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left"/>
      </w:pPr>
      <w:r>
        <w:rPr>
          <w:rFonts w:ascii="Arial" w:cs="Arial" w:eastAsia="Arial" w:hAnsi="Arial"/>
          <w:b/>
          <w:bCs/>
          <w:color w:val="1A7A4A"/>
          <w:spacing w:val="300"/>
          <w:sz w:val="18"/>
          <w:szCs w:val="18"/>
        </w:rPr>
        <w:t xml:space="preserve">VISOR INDEX</w:t>
      </w:r>
    </w:p>
    <w:p>
      <w:pPr>
        <w:spacing w:before="80" w:after="0"/>
        <w:jc w:val="left"/>
      </w:pPr>
      <w:r>
        <w:rPr>
          <w:rFonts w:ascii="Arial" w:cs="Arial" w:eastAsia="Arial" w:hAnsi="Arial"/>
          <w:b/>
          <w:bCs/>
          <w:color w:val="0A1C2A"/>
          <w:sz w:val="52"/>
          <w:szCs w:val="52"/>
        </w:rPr>
        <w:t xml:space="preserve">Design System &amp; Component Reference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1A7A4A" w:sz="8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5A7568"/>
          <w:sz w:val="20"/>
          <w:szCs w:val="20"/>
        </w:rPr>
        <w:t xml:space="preserve">Version 13  ·  Canonical reference for all Visor Index pages and features</w:t>
      </w:r>
    </w:p>
    <w:p>
      <w:pPr>
        <w:spacing w:before="0" w:after="0"/>
      </w:pPr>
      <w:r>
        <w:rPr>
          <w:sz w:val="96"/>
          <w:szCs w:val="96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1. Design Philosophy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Visor Index is a financial intelligence platform. Every design decision should communicate precision, independence, and institutional credibility — not consumer friendliness or startup energy.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Three tensions to hold at all times: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Dark and serious — but not oppressive. Light sections provide breathing room.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Data-dense — but not cluttered. Information hierarchy must be unambiguous.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Editorial — but not decorative. Every element must earn its place.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2. Color System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2.1 CSS Custom Properties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All colors are defined as CSS variables on :root. Never use hex values directly in components — always reference the variable.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:root {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Navy scale — dark backgrounds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--navy:      #0A1C2A;   /* Primary dark canvas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--navy-2:    #0F2538;   /* Secondary dark (footer)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--navy-3:    #162F45;   /* Tertiary dark (cards on dark)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Green scale — brand &amp; action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--green:     #1A7A4A;   /* Primary action, borders, links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--green-2:   #22995E;   /* Hover state for --green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--green-3:   #2DBD74;   /* Accent, eyebrows, data highlights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--green-pale:#E6F4ED;   /* Light green background, callouts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Light scale — white sections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--white:     #F6F8F7;   /* Section background (not pure white)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Ink scale — text on light backgrounds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--ink:       #0C1810;   /* Primary text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--ink-2:     #2E4438;   /* Secondary text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--ink-3:     #5A7568;   /* Tertiary / muted text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Rules / borders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--rule:      #CAD8D0;   /* Standard border on light sections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--rule-2:    #B0C4BA;   /* Heavier rule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/* Semantic status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--red:       #C0392B;   /* Conflict flags, errors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--amber:     #C97A0A;   /* Warnings, mid scores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}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2.2 Color Swatches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C1810"/>
          <w:sz w:val="22"/>
          <w:szCs w:val="22"/>
        </w:rPr>
        <w:t xml:space="preserve">Navy Scale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C2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--navy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#0A1C2A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3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--navy-2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#0F2538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F4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--navy-3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#162F45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C1810"/>
          <w:sz w:val="22"/>
          <w:szCs w:val="22"/>
        </w:rPr>
        <w:t xml:space="preserve">Green Scale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--green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#1A7A4A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995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--green-2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#22995E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BD7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810"/>
                <w:sz w:val="16"/>
                <w:szCs w:val="16"/>
              </w:rPr>
              <w:t xml:space="preserve">--green-3</w:t>
            </w:r>
          </w:p>
          <w:p>
            <w:r>
              <w:rPr>
                <w:rFonts w:ascii="Courier New" w:cs="Courier New" w:eastAsia="Courier New" w:hAnsi="Courier New"/>
                <w:color w:val="5A7568"/>
                <w:sz w:val="14"/>
                <w:szCs w:val="14"/>
              </w:rPr>
              <w:t xml:space="preserve">#2DBD74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810"/>
                <w:sz w:val="16"/>
                <w:szCs w:val="16"/>
              </w:rPr>
              <w:t xml:space="preserve">--green-pale</w:t>
            </w:r>
          </w:p>
          <w:p>
            <w:r>
              <w:rPr>
                <w:rFonts w:ascii="Courier New" w:cs="Courier New" w:eastAsia="Courier New" w:hAnsi="Courier New"/>
                <w:color w:val="5A7568"/>
                <w:sz w:val="14"/>
                <w:szCs w:val="14"/>
              </w:rPr>
              <w:t xml:space="preserve">#E6F4ED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C1810"/>
          <w:sz w:val="22"/>
          <w:szCs w:val="22"/>
        </w:rPr>
        <w:t xml:space="preserve">Ink &amp; Rule Scale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810"/>
                <w:sz w:val="16"/>
                <w:szCs w:val="16"/>
              </w:rPr>
              <w:t xml:space="preserve">--white</w:t>
            </w:r>
          </w:p>
          <w:p>
            <w:r>
              <w:rPr>
                <w:rFonts w:ascii="Courier New" w:cs="Courier New" w:eastAsia="Courier New" w:hAnsi="Courier New"/>
                <w:color w:val="5A7568"/>
                <w:sz w:val="14"/>
                <w:szCs w:val="14"/>
              </w:rPr>
              <w:t xml:space="preserve">#F6F8F7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81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--ink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#0C1810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43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--ink-2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#2E4438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756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--ink-3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#5A7568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D8D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810"/>
                <w:sz w:val="16"/>
                <w:szCs w:val="16"/>
              </w:rPr>
              <w:t xml:space="preserve">--rule</w:t>
            </w:r>
          </w:p>
          <w:p>
            <w:r>
              <w:rPr>
                <w:rFonts w:ascii="Courier New" w:cs="Courier New" w:eastAsia="Courier New" w:hAnsi="Courier New"/>
                <w:color w:val="5A7568"/>
                <w:sz w:val="14"/>
                <w:szCs w:val="14"/>
              </w:rPr>
              <w:t xml:space="preserve">#CAD8D0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C1810"/>
          <w:sz w:val="22"/>
          <w:szCs w:val="22"/>
        </w:rPr>
        <w:t xml:space="preserve">Semantic Status Colors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--red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#C0392B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A0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--amber</w:t>
            </w:r>
          </w:p>
          <w:p>
            <w:r>
              <w:rPr>
                <w:rFonts w:ascii="Courier New" w:cs="Courier New" w:eastAsia="Courier New" w:hAnsi="Courier New"/>
                <w:color w:val="AACCBB"/>
                <w:sz w:val="14"/>
                <w:szCs w:val="14"/>
              </w:rPr>
              <w:t xml:space="preserve">#C97A0A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BD7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810"/>
                <w:sz w:val="16"/>
                <w:szCs w:val="16"/>
              </w:rPr>
              <w:t xml:space="preserve">--green-3 (good)</w:t>
            </w:r>
          </w:p>
          <w:p>
            <w:r>
              <w:rPr>
                <w:rFonts w:ascii="Courier New" w:cs="Courier New" w:eastAsia="Courier New" w:hAnsi="Courier New"/>
                <w:color w:val="5A7568"/>
                <w:sz w:val="14"/>
                <w:szCs w:val="14"/>
              </w:rPr>
              <w:t xml:space="preserve">#2DBD74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2.3 Color Usage Rules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On dark sections: use rgba(255,255,255,0.4–0.5) for body text, rgba(255,255,255,0.25–0.3) for muted text. Never pure white for body copy.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Score colors: 75–100 = --green-3, 50–74 = #F59E0B (amber), 0–49 = #EF4444 (red). Apply consistently across all score displays.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Conflict flags always use #DC2626 (red) border-left and rgba(220,38,38,0.05) background. Green findings use --green border-left and --green-pale background.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--green-pale is for callout boxes, search bars, and light-section badges only. Never use it on dark sections.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3. Typography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3.1 Type Stack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--serif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Cormorant Garamond — Headlines, section titles, score numbers, pull quotes, card firm names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--sans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DM Sans — All body copy, labels, navigation, buttons, UI text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--mono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DM Mono — Data values, percentages, AUM figures, code, file references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@import url('https://fonts.googleapis.com/css2?family=Cormorant+Garamond:ital,wght@0,400;0,600;0,700;1,400;1,600;1,700&amp;family=DM+Sans:wght@300;400;500;600&amp;family=DM+Mono:wght@400;500&amp;display=swap');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3.2 Type Scale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clamp(36px, 4.5vw, 62px) · Cormorant · 700 · -0.02em tracking · line-height 1.08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Section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clamp(32px, 4vw, 52px) · Cormorant · 700 · -0.02em tracking · line-height 1.05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Sub-headline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clamp(30px, 4vw, 46px) · Cormorant · 700 · line-height 1.1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Card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20–22px · Cormorant · 600–700 · line-height 1.2–1.3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Eyebrow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9–10px · DM Sans · 600 · 0.18–0.22em letter-spacing · UPPERCASE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Body large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15–16px · DM Sans · 300–400 · line-height 1.7–1.75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Body standard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13–14px · DM Sans · 400 · line-height 1.65–1.7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Body small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11–12px · DM Sans · 400 · line-height 1.5–1.6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Data label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9–10px · DM Sans · 600 · UPPERCASE · 0.12–0.2em tracking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Data value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10–11px · DM Mono · 500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large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36–52px · Cormorant · 700 · -0.03em tracking · line-height 1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small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26–36px · Cormorant · 700 · -0.02em tracking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3.3 Italic Usage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Cormorant Garamond italic is a primary design element — not just emphasis. Use it to: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Highlight the emotional pivot of a headline (the word that carries the tension)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Mark the brand name "Visor Value Score™" in flowing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Provide tonal contrast in two-line headlines (line 1 statement, line 2 question/consequence in italic)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Italic is always applied via &lt;em&gt; tags paired with color:var(--green-3) on dark sections, or color:var(--green) on light sections.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4. Layout System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4.1 Container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.wrap { max-width: 1120px; margin: 0 auto; padding: 0 56px; position: relative; z-index: 2; }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All section content wraps in .wrap. Never let content touch the viewport edge. The 56px horizontal padding provides consistent breathing room at all widths.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4.2 Section Rhythm — Dark / Light Alternation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This is the most important layout rule. Sections strictly alternate between dark navy and off-white backgrounds. Never stack two dark or two light sections.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1. Hero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2. Logo Bar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 — runs flush under hero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3. Stakes / Calculator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Light · var(--white)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4. How It Works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5. Proof Strip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 — borderless divider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6. VVS Score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Light · var(--white)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7. Pricing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8. Who It's For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Light · var(--white)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9. Final CTA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Dark · var(--navy)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When adding new sections, always check the alternation. If a section breaks the pattern, it needs a design justification.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4.3 Section Padding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Standard section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padding: 108px 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padding: 120px 0 80px · min-height: 100vh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Final CTA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padding: 120px 0 0 (skyline fills bottom)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Proof strip / logo bar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padding: 22–36px 0 (narrow accent bands)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Nav height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56px fixed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4.4 Grid Patterns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1fr 420px · gap: 80px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2-column equal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1fr 1fr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3-column equal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repeat(3, 1fr)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2×3 grid · grid-template-columns: repeat(3, 1fr)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Pricing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repeat(3, 1fr)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Use Case Selector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340px 1fr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Footer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grid-template-columns: 1.4fr 1fr 1fr 1fr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5. Component Library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Every component below is production-ready and implemented in visor-index-v13.html. When building new pages, copy the CSS class names exactly — do not rename or restyle.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Nav Bar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Fixed top bar · 56px height · frosted glass blur · navy background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nav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.logo-hex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.logo-name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.nav-links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.nav-right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.nav-btn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Nav is always fixed. Content below needs padding-top: 56px or the hero absorbs it with min-height: 100vh.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rgba(10,28,42,0.82) + backdrop-filter: blur(20px)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Border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border-bottom: 1px solid rgba(255,255,255,0.05)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Logo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Hex clip-path SVG mark + Cormorant Garamond wordmark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Nav links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12px DM Sans · 0.04em tracking · rgba(255,255,255,0.4) → 0.85 on hover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Login link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.nav-in · 12px · rgba(255,255,255,0.35)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CTA button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.nav-btn · --green background · 11px · 0.1em tracking · UPPERCASE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Active pages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Search, Compare, Negotiate, Directory, Pricing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5.2 Eyebrow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Section Eyebrow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Small all-caps label that introduces every section. Uses ::before/::after pseudo-elements for flanking rule lines.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.hero-eyebrow (centered, both flanking rules)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.how-eyebrow (left-aligned, no rules)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.uc-eyebrow (left-aligned, single rule left)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.vvs-eyebrow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.cta-final-eyebrow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On dark sections: color is rgba(255,255,255,0.3) or var(--green-3). On light sections: color is var(--ink-3) or var(--green).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/* Standard eyebrow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font-size: 10px; font-weight: 600; letter-spacing: 0.22em; text-transform: uppercase;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/* With flanking rules (::before and ::after)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.eyebrow::before, .eyebrow::after { content: ""; width: 20–24px; height: 1px; background: currentColor; }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5.3 Buttons &amp; 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Primary Button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Solid green fill. Used for primary conversion actions.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.cta-primary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.nav-btn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.hero-cta-access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hover: background transitions to --green-2. Always include an SVG arrow icon for navigation CTAs.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background: var(--green); color: #fff; font-size: 14px; font-weight: 600;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padding: 14–15px 28–36px; letter-spacing: 0.02em;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Secondary / Outline Button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Transparent with border. Used alongside primary for lower-priority actions.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.cta-secondary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.hero-cta-search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On dark backgrounds: border: 1px solid rgba(255,255,255,0.12–0.2). On light: border: 1px solid var(--rule).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background: transparent; border: 1px solid rgba(255,255,255,0.12–0.2);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color: rgba(255,255,255,0.5–0.75); transition: border-color 0.2s, color 0.2s;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5.4 Score Display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Score Ring (Animated)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SVG circle progress ring. Used in hero right column. Animates 0→score on page load via JS. Color transitions red→amber→green based on value.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#scoreStage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#introSvg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.i-ring-bg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.i-ring-fill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#introBig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#introLbl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Ring uses stroke-dasharray/stroke-dashoffset animation. viewBox="0 0 220 220" r=100 circumference=628.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75–100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Stroke color: var(--green-3) · #2DBD74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50–74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Stroke color: #F59E0B (amber)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0–49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Stroke color: #EF4444 (red)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Animation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easeOutCubic · 1900ms · counts up from 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Ring background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rgba(255,255,255,0.06) stroke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Score Card (Static)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Bordered card showing firm name, meta, Visor Score, and sub-metric bars. Used in hero right column after animation completes.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.score-card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.sc-top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.sc-firm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.sc-meta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.sc-score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.sc-ring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.sc-bars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.sc-bar-row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.sc-lock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VVS Score Card (Large)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Full-width scorecard used in the VVS section. Includes animated progress bars for each sub-metric, triggered by IntersectionObserver.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.vvs-card-top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.vvs-card-firm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.vvs-card-meta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.vvs-card-score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.vvs-card-bar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.vvs-pillar-grid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.vvs-pillar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Mini Score Card (Use Case Panels)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Compact score card used inside the Who It's For selector panels. Shows firm, meta, score number, and 2×2 metric grid.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.uc-card-header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.uc-card-firm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.uc-card-meta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.uc-card-score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.uc-card-score-num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.uc-card-body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.uc-metric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.uc-metric-dot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.uc-metric-name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.uc-metric-val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5.5 Finding / Flag Callouts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Key Finding (Green)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Left-bordered callout for positive insights. Used after score cards to surface the most important data point.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.uc-finding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.uc-finding-label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.uc-finding-text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.uc-finding { border-left: 2px solid var(--green); background: var(--green-pale); padding: 12–14px 16–18px;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.uc-finding-label { font-size: 9px; font-weight: 700; letter-spacing: 0.18em; text-transform: uppercase; color: var(--green); }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Conflict Flag (Red)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Left-bordered callout for warnings. Applied with .flag modifier class.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.uc-finding.flag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.uc-finding.flag { border-color: #DC2626; background: rgba(220,38,38,0.05);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.uc-finding.flag .uc-finding-label { color: #DC2626; }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5.6 Ticker / Float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Floating Ticker Cards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Animated cards that float in the hero right column beside the score ring. Show data points like conflict flags or percentile rankings.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.ticker-a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.ticker-b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.ticker-label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.ticker-val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.ticker-icon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Use CSS floatY animation (translateY loop). Delay ticker-b by 0.5s for offset rhythm. Show via .show class after score animation completes.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@keyframes floatY { 0%,100% { transform: translateY(0); } 50% { transform: translateY(-6px); }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animation: floatY 3.5s ease-in-out infinite;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5.7 Proof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Stats Bar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Narrow dark band with 4 stat items. Sits between major sections as a data-credibility signal.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.proof-strip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.proof-strip-i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.proof-item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.proof-item-val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.proof-item-text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.proof-strip { background: var(--navy); border-top/bottom: 1px solid rgba(255,255,255,0.06);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.proof-strip-i { display: grid; grid-template-columns: repeat(4,1fr); border-left: 1px solid rgba(255,255,255,0.06);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.proof-item-val { font-family: var(--serif); font-size: 26px; font-weight: 700; color: #fff;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.proof-item-val em { color: var(--green-3); font-style: normal; }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5.8 Logo / Firm Marquee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Rotating Logo Bar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Infinite scrolling marquee of firm names/marks. Sits directly below hero. Pauses on hover.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.logo-bar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.logo-bar-label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.logo-bar-track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.logo-bar-inner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.lb-firm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Duplicate all logos in HTML for seamless loop. Animation: translateX(0) → translateX(-50%) over 32s linear infinite.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@keyframes marquee { 0% { transform: translateX(0); } 100% { transform: translateX(-50%); }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.logo-bar::before/.logo-bar::after { fade gradients left/right via linear-gradient }</w:t>
      </w:r>
    </w:p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5.9 Use Case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Tab Selector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Two-column layout: left tab list, right content panel. Clicking a tab animates the panel in. Used in the "Who It's For" section.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.uc-tabs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.uc-tab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.uc-tab-persona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.uc-tab-situation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.uc-tab-arrow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.uc-panel-context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.uc-panel-tag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.uc-panel-situation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.uc-panel-sub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.uc-search-sim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Active tab: background: #fff + green left border (scaleY animation). Panel transition: opacity + translateY. align-items: stretch on grid to match heights.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5.10 Pricing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Pricing Card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Bordered card with plan name, price, feature list, and CTA. Grid of 3.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.pricing-grid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.pc.popular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.pc.concierge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.pc-badge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.pc-name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.pc-price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.pc-per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.pc-divider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.pc-features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.pc-feature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.pc-cta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.pc-cta-out</w:t>
            </w:r>
          </w:p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C97A0A"/>
                <w:sz w:val="17"/>
                <w:szCs w:val="17"/>
              </w:rPr>
              <w:t xml:space="preserve">⚑  .pc.popular has green border-top and is visually elevated. .pc.concierge has darker background (navy-3).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5.11 Reveal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CAD8D0" w:sz="4"/>
              <w:bottom w:val="single" w:color="CAD8D0" w:sz="4"/>
              <w:right w:val="single" w:color="CAD8D0" w:sz="4"/>
            </w:tcBorders>
            <w:shd w:fill="F8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A1C2A"/>
                <w:sz w:val="22"/>
                <w:szCs w:val="22"/>
              </w:rPr>
              <w:t xml:space="preserve">Scroll Reveal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5A7568"/>
                <w:sz w:val="19"/>
                <w:szCs w:val="19"/>
              </w:rPr>
              <w:t xml:space="preserve">All major elements use the .r class for intersection-observer-triggered fade+rise animations. Delay classes stagger children.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A7568"/>
                <w:sz w:val="17"/>
                <w:szCs w:val="17"/>
              </w:rPr>
              <w:t xml:space="preserve">CSS Classes: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.r.d1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.r.d2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.r.d3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.r.d4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.r.d5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.r { opacity: 0; transform: translateY(28px); transition: opacity 0.7s ease, transform 0.7s ease;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.r.in { opacity: 1; transform: none; }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.r.d1 { transition-delay: 0.07s; } /* .d2 = 0.14s, .d3 = 0.21s, .d4 = 0.28s, .d5 = 0.35s */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/* JS: IntersectionObserver threshold 0.08 — triggers early for smooth flow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const ro = new IntersectionObserver(es =&gt; {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es.forEach(e =&gt; { if(e.isIntersecting) e.target.classList.add("in"); })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}, { threshold: 0.08 });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document.querySelectorAll(".r").forEach(el =&gt; ro.observe(el));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6. Surface &amp; Texture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6.1 Grain Overlay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A subtle SVG noise texture overlays the entire page at opacity 0.028. Applied via body::after as a fixed full-viewport element at z-index: 1000. It adds tactility without visible graininess.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body::after {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content: ""; position: fixed; inset: 0; z-index: 1000; pointer-events: none;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background-image: url("data:image/svg+xml, [feTurbulence baseFrequency=0.9 numOctaves=4]");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opacity: 0.028;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}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6.2 Radial Glows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Used sparingly behind focal elements (hero score, final CTA) to imply depth and draw the eye.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/* Hero glow — centers on score instrument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background: radial-gradient(ellipse, rgba(26,122,74,0.12) 0%, transparent 70%);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width: 700px; height: 700px; position: absolute; pointer-events: none;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/* CTA glow — top-center */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background: radial-gradient(ellipse, rgba(26,122,74,0.15) 0%, transparent 70%);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width: 600px; height: 400px;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6.3 Decorative Grid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The hero background uses a subtle CSS grid pattern at 72×72px. This suggests data/structure without adding visual noise.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background-image: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linear-gradient(rgba(255,255,255,0.025) 1px, transparent 1px),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  linear-gradient(90deg, rgba(255,255,255,0.025) 1px, transparent 1px);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background-size: 72px 72px;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6.4 Border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Dark section dividers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1px solid rgba(255,255,255,0.05–0.08)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Dark card borders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1px solid rgba(255,255,255,0.07–0.12)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Light section dividers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1px solid var(--rule) — #CAD8D0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Light card borders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1px solid var(--rule)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Green accent border-top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2px solid var(--green-3) — pricing popular card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Active indicator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2px solid var(--green) — left border, scaleY animated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Conflict flag border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2px solid #DC2626 — left border on flag callouts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7. Data Display Patterns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7.1 Score Display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 ring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Animated SVG ring · large center number · "Visor Score™" label below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Score card badge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Cormorant · 36px · right-aligned · color by score range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VVS large score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Cormorant · 52px · left-aligned · with /100 smaller label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Mini card score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Cormorant · 36px · right-aligned · no ring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7.2 Sub-Metric Bars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Used in score cards to show the 6 VVS sub-metrics. Each bar has a label, a filled progress bar, and a numeric value.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Bar height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3px (thin) to 5px (standard)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Fill color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var(--green) on light · var(--green-3) on dark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rgba(255,255,255,0.08) on dark · var(--rule) on light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Lock icon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SVG lock shown for premium-only metrics on free tier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Animation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width: 0 → {value}% triggered by IntersectionObserver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7.3 The 6 VVS Sub-Metrics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Fee Transparency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How clearly and completely fees are disclosed in filings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Conflict Exposure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Referral arrangements, third-party compensation, dual roles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Regulatory Compliance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Disciplinary history, exam deficiencies, regulatory actions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AUM Growth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Year-over-year asset growth trajectory (organic vs acquisition)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Client Retention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Client count trends as a proxy for satisfaction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Ownership Stability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Ownership changes, PE acquisition, key-person concentration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7.4 Metric Dot Color System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Used in mini cards to give instant visual status for each metric: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Green dot (#2DBD74)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Score 75–100 · Strong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Amber dot (#F59E0B)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Score 50–74 · Moderate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Red dot (#EF4444)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Score 0–49 · Weak / Flagged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7.5 Calculator / Chart Pattern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The compounding calculator uses an inline SVG chart drawn by JS. Key conventions: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Chart dimensions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viewBox: 0 0 960 220 · preserveAspectRatio: none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Padding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pL=64 pR=16 pT=10 pB=28 (leaves room for Y-axis labels)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Line colors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Green: #2DBD74 · Amber: #D97706 · Red: #EF4444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Line styles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Strong outcome: stroke-width 2 solid · Others: 1.5 dashed (5,3)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Grid lines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rgba(255,255,255,0.05) on dark · rgba(0,0,0,0.05) on light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Labels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DM Mono · 9.5px · rgba(255,255,255,0.2–0.25)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Scenario labels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Stronger / Mid / Weaker outcome — never claim proven quartile returns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8. Copy Voice &amp; Conventions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8.1 Brand Voice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Visor Index speaks like a trusted institutional analyst — not a consumer app, not a bank. The voice is: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Precise. Use specific numbers (40,000+ advisors, not "thousands"). Never round in a way that feels vague.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Independent. Reinforce "no paid placements" and "conflict-free" in headers and trust signals — but never defensively.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Direct. Short sentences. Declarative. No hedging in marketing copy — save disclaimers for legal footnotes.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C1810"/>
          <w:sz w:val="22"/>
          <w:szCs w:val="22"/>
        </w:rPr>
        <w:t xml:space="preserve">Slightly unsettling (intentionally). Plant the seed of doubt: you've never actually checked. That discomfort is the conversion mechanism.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8.2 Key Copy Lines (Do Not Alter Without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Your advisor knows everything about your money. Shouldn't you know everything about them?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 subtext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Search, compare, track, and negotiate — across thousands of firms managing trillions in assets.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Hero eyebrow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Wealth Intelligence · No Paid Placement · Just the Data · Personalized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Stakes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Choose the wrong advisor and it compounds for decades.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Final CTA headline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You're about to hand someone your life savings. Know the score first.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Trust signal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No advisor has ever paid to appear here or influence their score.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VVS trademark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Always styled: Visor Value Score™ (with ™ symbol)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8.3 Terminology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RIA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Acceptable in data/technical contexts. In marketing copy, use "financial advisor" or "advisor" for broader accessibility.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Visor Score™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Always with ™. Never "Visor score" without caps. Always italic in flowing text.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Free vs paid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Never say "free trial." Say "Search free" or "free to search." Access tiers are 30-day, annual, concierge — not "basic/pro/enterprise."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Calculator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Frame as "illustrative model" — never "proven returns." Use: Stronger / Mid / Weaker outcome scenarios.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Conflict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Always "conflict exposure" or "conflict arrangements" — never just "conflicts" (sounds criminal).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9. New Page Brief Template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Use this template when briefing any new Visor Index page. Fill in the blanks and provide it as context.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PAGE: [Search / Compare / Negotiate / Directory / Pricing / Profile]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PRIMARY USER GOAL: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[What does the user come to this page to accomplish?]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SECTION ORDER: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[List sections in order, noting dark/light alternation]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KEY COMPONENTS NEEDED: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[List from Section 5 component library]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DATA / CONTENT: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[What real or placeholder data populates the page?]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PRIMARY CTA: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[What action do we want the user to take?]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COPY NOTES: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[Any specific headlines, labels, or voice notes for this page]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/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DESIGN CONSTRAINTS:</w:t>
      </w:r>
    </w:p>
    <w:p>
      <w:pPr>
        <w:shd w:fill="F0F4F2" w:val="clear"/>
        <w:spacing w:before="60" w:after="60"/>
      </w:pPr>
      <w:r>
        <w:rPr>
          <w:rFonts w:ascii="Courier New" w:cs="Courier New" w:eastAsia="Courier New" w:hAnsi="Courier New"/>
          <w:color w:val="2E4438"/>
          <w:sz w:val="18"/>
          <w:szCs w:val="18"/>
        </w:rPr>
        <w:t xml:space="preserve">[Any departures from the standard system — justify them]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left w:val="single" w:color="1A7A4A" w:sz="12" w:space="8"/>
        </w:pBdr>
        <w:shd w:fill="E6F4ED" w:val="clear"/>
        <w:spacing w:before="100" w:after="100"/>
        <w:ind w:left="360"/>
      </w:pPr>
      <w:r>
        <w:rPr>
          <w:rFonts w:ascii="Arial" w:cs="Arial" w:eastAsia="Arial" w:hAnsi="Arial"/>
          <w:color w:val="2E4438"/>
          <w:sz w:val="19"/>
          <w:szCs w:val="19"/>
        </w:rPr>
        <w:t xml:space="preserve">When handing this brief to Claude, always attach visor-index-v13.html as the canonical reference. The design system doc is a guide; the HTML file is the source of truth for CSS implementation.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C2A"/>
          <w:sz w:val="36"/>
          <w:szCs w:val="36"/>
        </w:rPr>
        <w:t xml:space="preserve">10. Footer</w:t>
      </w:r>
    </w:p>
    <w:p>
      <w:pPr>
        <w:pBdr>
          <w:bottom w:val="single" w:color="CAD8D0" w:sz="6" w:space="1"/>
        </w:pBdr>
        <w:spacing w:before="0" w:after="0"/>
      </w:pP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1810"/>
          <w:sz w:val="22"/>
          <w:szCs w:val="22"/>
        </w:rPr>
        <w:t xml:space="preserve">The footer is consistent across all pages.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var(--navy-2)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4-column grid: Brand · Platform · Company · Legal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Brand col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Logo + tagline + conflict-free statement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Platform links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Search, Compare, Negotiate, Directory, Pricing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Company links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About, Methodology, Data Sources, Blog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Legal links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Privacy Policy, Terms of Service, Disclosures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Copyright left · Social links right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7568"/>
                <w:sz w:val="19"/>
                <w:szCs w:val="19"/>
              </w:rPr>
              <w:t xml:space="preserve">Border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C1810"/>
                <w:sz w:val="19"/>
                <w:szCs w:val="19"/>
              </w:rPr>
              <w:t xml:space="preserve">border-top: 1px solid rgba(255,255,255,0.05)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2026-03-08T15:42:18.600Z</dcterms:created>
  <dcterms:modified xsi:type="dcterms:W3CDTF">2026-03-08T15:42:18.601Z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