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1. Los grandes no lo han hecho porque no es su negocio principal</w:t>
      </w:r>
    </w:p>
    <w:p w:rsidR="00000000" w:rsidDel="00000000" w:rsidP="00000000" w:rsidRDefault="00000000" w:rsidRPr="00000000" w14:paraId="00000002">
      <w:pPr>
        <w:spacing w:after="240" w:before="240" w:lineRule="auto"/>
        <w:rPr/>
      </w:pPr>
      <w:r w:rsidDel="00000000" w:rsidR="00000000" w:rsidRPr="00000000">
        <w:rPr>
          <w:rtl w:val="0"/>
        </w:rPr>
        <w:t xml:space="preserve">Grafana Labs compró k6 en 2021. ¿Por qué? Para vender observabilidad, no para revolucionar el performance testing. k6 es un instrumento de adquisición — atrae developers que luego consumen Grafana Cloud. El incentivo de Grafana no es hacer k6 más inteligente, es hacer que más gente use Grafana.</w:t>
      </w:r>
    </w:p>
    <w:p w:rsidR="00000000" w:rsidDel="00000000" w:rsidP="00000000" w:rsidRDefault="00000000" w:rsidRPr="00000000" w14:paraId="00000003">
      <w:pPr>
        <w:spacing w:after="240" w:before="240" w:lineRule="auto"/>
        <w:rPr/>
      </w:pPr>
      <w:r w:rsidDel="00000000" w:rsidR="00000000" w:rsidRPr="00000000">
        <w:rPr>
          <w:rtl w:val="0"/>
        </w:rPr>
        <w:t xml:space="preserve">SmartBear tiene JMeter en su portfolio pero JMeter es open-source y tiene 25 años. SmartBear monetiza con ReadyAPI, Zephyr, SwaggerHub. JMeter es presencia de mercado, no motor de innovación.</w:t>
      </w:r>
    </w:p>
    <w:p w:rsidR="00000000" w:rsidDel="00000000" w:rsidP="00000000" w:rsidRDefault="00000000" w:rsidRPr="00000000" w14:paraId="00000004">
      <w:pPr>
        <w:spacing w:after="240" w:before="240" w:lineRule="auto"/>
        <w:rPr/>
      </w:pPr>
      <w:r w:rsidDel="00000000" w:rsidR="00000000" w:rsidRPr="00000000">
        <w:rPr>
          <w:rtl w:val="0"/>
        </w:rPr>
        <w:t xml:space="preserve">Tricentis compró NeoLoad (Neotys) en 2022. Su foco es test management empresarial, compliance, integración con SAP. El comprador de Tricentis es el director de QA de una empresa Fortune 500 que necesita reportes para auditorías, no un SRE que quiere control adaptativo.</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En resumen: ninguno de estos tiene el incentivo correcto para resolver este problema.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2. El problema es más difícil de productizar de lo que parece en un paper</w:t>
      </w:r>
    </w:p>
    <w:p w:rsidR="00000000" w:rsidDel="00000000" w:rsidP="00000000" w:rsidRDefault="00000000" w:rsidRPr="00000000" w14:paraId="00000008">
      <w:pPr>
        <w:spacing w:after="240" w:before="240" w:lineRule="auto"/>
        <w:rPr/>
      </w:pPr>
      <w:r w:rsidDel="00000000" w:rsidR="00000000" w:rsidRPr="00000000">
        <w:rPr>
          <w:rtl w:val="0"/>
        </w:rPr>
        <w:t xml:space="preserve">Aquí hay que ser honesto. Los papers académicos trabajan en condiciones controladas: un sistema simulado, métricas perfectas, sin ruido, sin latencia de red variable, sin GC pauses, sin comportamiento de caché. En producción real, todos esos supuestos se rompen.</w:t>
      </w:r>
    </w:p>
    <w:p w:rsidR="00000000" w:rsidDel="00000000" w:rsidP="00000000" w:rsidRDefault="00000000" w:rsidRPr="00000000" w14:paraId="00000009">
      <w:pPr>
        <w:spacing w:after="240" w:before="240" w:lineRule="auto"/>
        <w:rPr/>
      </w:pPr>
      <w:r w:rsidDel="00000000" w:rsidR="00000000" w:rsidRPr="00000000">
        <w:rPr>
          <w:rtl w:val="0"/>
        </w:rPr>
        <w:t xml:space="preserve">Los problemas específicos que hacen difícil la productización: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Ruido de métricas.</w:t>
      </w:r>
      <w:r w:rsidDel="00000000" w:rsidR="00000000" w:rsidRPr="00000000">
        <w:rPr>
          <w:rtl w:val="0"/>
        </w:rPr>
        <w:t xml:space="preserve"> En un sistema real, el p95 de una ventana de 2 segundos puede variar 40% por razones que no tienen nada que ver con la carga — un GC pause, un retry de base de datos, un cold start de lambda. Un motor que reacciona a eso va a oscilar constantemente. Los papers lo reconocen pero lo resuelven con datasets limpios.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No monotonicidad.</w:t>
      </w:r>
      <w:r w:rsidDel="00000000" w:rsidR="00000000" w:rsidRPr="00000000">
        <w:rPr>
          <w:rtl w:val="0"/>
        </w:rPr>
        <w:t xml:space="preserve"> AIMD y bisección asumen que más VUs siempre significa más latencia. Pero sistemas con caché, connection pooling, o JIT warm-up tienen zonas donde más carga mejora temporalmente la latencia. El motor puede confundirse y tomar decisiones incorrectas.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Heterogeneidad de sistemas.</w:t>
      </w:r>
      <w:r w:rsidDel="00000000" w:rsidR="00000000" w:rsidRPr="00000000">
        <w:rPr>
          <w:rtl w:val="0"/>
        </w:rPr>
        <w:t xml:space="preserve"> Un paper valida su algoritmo en un sistema específico. Los parámetros óptimos (Kp, step_add, factor_down) que funcionan para una API REST no funcionan para un sistema batch, o para un servicio con throttling externo. Productizar significa que el motor tiene que funcionar razonablemente bien en todos los sistemas sin que el usuario calibre los coeficientes.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Esto no significa que sea imposible. Significa que la distancia entre paper y producto es trabajo de ingeniería real, no solo de investigación.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3. El timing importa — y el timing ahora es diferente</w:t>
      </w:r>
    </w:p>
    <w:p w:rsidR="00000000" w:rsidDel="00000000" w:rsidP="00000000" w:rsidRDefault="00000000" w:rsidRPr="00000000" w14:paraId="00000010">
      <w:pPr>
        <w:spacing w:after="240" w:before="240" w:lineRule="auto"/>
        <w:rPr/>
      </w:pPr>
      <w:r w:rsidDel="00000000" w:rsidR="00000000" w:rsidRPr="00000000">
        <w:rPr>
          <w:rtl w:val="0"/>
        </w:rPr>
        <w:t xml:space="preserve">Varios de esos papers son de 2019-2022. En ese momento, tres cosas no eran tan maduras como hoy:</w:t>
      </w:r>
    </w:p>
    <w:p w:rsidR="00000000" w:rsidDel="00000000" w:rsidP="00000000" w:rsidRDefault="00000000" w:rsidRPr="00000000" w14:paraId="00000011">
      <w:pPr>
        <w:spacing w:after="240" w:before="240" w:lineRule="auto"/>
        <w:rPr/>
      </w:pPr>
      <w:r w:rsidDel="00000000" w:rsidR="00000000" w:rsidRPr="00000000">
        <w:rPr>
          <w:rtl w:val="0"/>
        </w:rPr>
        <w:t xml:space="preserve">Los SLOs como lenguaje operacional no estaban tan extendidos. El Google SRE book popularizó los SLOs pero la adopción real en equipos de producto y plataforma se aceleró entre 2021 y 2024. Hoy hay un comprador que habla ese idioma. En 2019 era más nicho.</w:t>
      </w:r>
    </w:p>
    <w:p w:rsidR="00000000" w:rsidDel="00000000" w:rsidP="00000000" w:rsidRDefault="00000000" w:rsidRPr="00000000" w14:paraId="00000012">
      <w:pPr>
        <w:spacing w:after="240" w:before="240" w:lineRule="auto"/>
        <w:rPr/>
      </w:pPr>
      <w:r w:rsidDel="00000000" w:rsidR="00000000" w:rsidRPr="00000000">
        <w:rPr>
          <w:rtl w:val="0"/>
        </w:rPr>
        <w:t xml:space="preserve">Las plataformas de observabilidad no exponían métricas con la granularidad y latencia necesarias para hacer control adaptativo en ventanas de 2 segundos. Hoy Prometheus, Datadog y Grafana tienen APIs que permiten leer p95 en tiempo real con latencia de menos de 1 segundo.</w:t>
      </w:r>
    </w:p>
    <w:p w:rsidR="00000000" w:rsidDel="00000000" w:rsidP="00000000" w:rsidRDefault="00000000" w:rsidRPr="00000000" w14:paraId="00000013">
      <w:pPr>
        <w:spacing w:after="240" w:before="240" w:lineRule="auto"/>
        <w:rPr/>
      </w:pPr>
      <w:r w:rsidDel="00000000" w:rsidR="00000000" w:rsidRPr="00000000">
        <w:rPr>
          <w:rtl w:val="0"/>
        </w:rPr>
        <w:t xml:space="preserve">La cultura DevOps/SRE no había llegado a los equipos de QA. El comprador tradicional de herramientas de performance testing era el QA manager, no el SRE. Hoy el SRE tiene presupuesto y tiene el problema exacto que Load by Intent resuelve.</w:t>
      </w:r>
    </w:p>
    <w:p w:rsidR="00000000" w:rsidDel="00000000" w:rsidP="00000000" w:rsidRDefault="00000000" w:rsidRPr="00000000" w14:paraId="00000014">
      <w:pPr>
        <w:rPr>
          <w:b w:val="1"/>
          <w:bCs w:val="1"/>
        </w:rPr>
      </w:pPr>
      <w:r w:rsidDel="00000000" w:rsidR="00000000" w:rsidRPr="00000000">
        <w:rPr>
          <w:b w:val="1"/>
          <w:bCs w:val="1"/>
          <w:rtl w:val="0"/>
        </w:rPr>
        <w:t xml:space="preserve">4. La pregunta correcta no es "¿por qué nadie lo hizo?" sino "¿por qué Relampo puede hacerlo ahora?"</w:t>
      </w:r>
    </w:p>
    <w:p w:rsidR="00000000" w:rsidDel="00000000" w:rsidP="00000000" w:rsidRDefault="00000000" w:rsidRPr="00000000" w14:paraId="00000015">
      <w:pPr>
        <w:spacing w:after="240" w:before="240" w:lineRule="auto"/>
        <w:rPr/>
      </w:pPr>
      <w:r w:rsidDel="00000000" w:rsidR="00000000" w:rsidRPr="00000000">
        <w:rPr>
          <w:rtl w:val="0"/>
        </w:rPr>
        <w:t xml:space="preserve">La respuesta honesta:</w:t>
      </w:r>
    </w:p>
    <w:p w:rsidR="00000000" w:rsidDel="00000000" w:rsidP="00000000" w:rsidRDefault="00000000" w:rsidRPr="00000000" w14:paraId="00000016">
      <w:pPr>
        <w:spacing w:after="240" w:before="240" w:lineRule="auto"/>
        <w:rPr/>
      </w:pPr>
      <w:r w:rsidDel="00000000" w:rsidR="00000000" w:rsidRPr="00000000">
        <w:rPr>
          <w:rtl w:val="0"/>
        </w:rPr>
        <w:t xml:space="preserve">Relampo puede hacerlo porque </w:t>
      </w:r>
      <w:r w:rsidDel="00000000" w:rsidR="00000000" w:rsidRPr="00000000">
        <w:rPr>
          <w:b w:val="1"/>
          <w:bCs w:val="1"/>
          <w:rtl w:val="0"/>
        </w:rPr>
        <w:t xml:space="preserve">no tiene la deuda de un modelo anterior que proteger</w:t>
      </w:r>
      <w:r w:rsidDel="00000000" w:rsidR="00000000" w:rsidRPr="00000000">
        <w:rPr>
          <w:rtl w:val="0"/>
        </w:rPr>
        <w:t xml:space="preserve">. k6 no puede romper su modelo de VUs/stages porque tiene millones de scripts escritos así. Gatling no puede cambiar su DSL. Tienen usuarios que dependen de la compatibilidad hacia atrás. Relampo empieza desde cero con el modelo correcto.</w:t>
      </w:r>
    </w:p>
    <w:p w:rsidR="00000000" w:rsidDel="00000000" w:rsidP="00000000" w:rsidRDefault="00000000" w:rsidRPr="00000000" w14:paraId="00000017">
      <w:pPr>
        <w:spacing w:after="240" w:before="240" w:lineRule="auto"/>
        <w:rPr/>
      </w:pPr>
      <w:r w:rsidDel="00000000" w:rsidR="00000000" w:rsidRPr="00000000">
        <w:rPr>
          <w:rtl w:val="0"/>
        </w:rPr>
        <w:t xml:space="preserve">Y puede hacerlo porque </w:t>
      </w:r>
      <w:r w:rsidDel="00000000" w:rsidR="00000000" w:rsidRPr="00000000">
        <w:rPr>
          <w:b w:val="1"/>
          <w:bCs w:val="1"/>
          <w:rtl w:val="0"/>
        </w:rPr>
        <w:t xml:space="preserve">los problemas técnicos identificados tienen soluciones conocidas</w:t>
      </w:r>
      <w:r w:rsidDel="00000000" w:rsidR="00000000" w:rsidRPr="00000000">
        <w:rPr>
          <w:rtl w:val="0"/>
        </w:rPr>
        <w:t xml:space="preserve">: ventanas de suavizado para el ruido, histéresis para evitar oscilación, hold ticks para absorber varianza transitoria. No son problemas sin solución — son problemas de ingeniería que requieren iteración con sistemas reales.</w:t>
      </w:r>
    </w:p>
    <w:p w:rsidR="00000000" w:rsidDel="00000000" w:rsidP="00000000" w:rsidRDefault="00000000" w:rsidRPr="00000000" w14:paraId="00000018">
      <w:pPr>
        <w:rPr>
          <w:b w:val="1"/>
          <w:bCs w:val="1"/>
        </w:rPr>
      </w:pPr>
      <w:r w:rsidDel="00000000" w:rsidR="00000000" w:rsidRPr="00000000">
        <w:rPr>
          <w:b w:val="1"/>
          <w:bCs w:val="1"/>
          <w:rtl w:val="0"/>
        </w:rPr>
        <w:t xml:space="preserve">La respuesta para el inversor</w:t>
      </w:r>
    </w:p>
    <w:p w:rsidR="00000000" w:rsidDel="00000000" w:rsidP="00000000" w:rsidRDefault="00000000" w:rsidRPr="00000000" w14:paraId="00000019">
      <w:pPr>
        <w:spacing w:after="240" w:before="240" w:lineRule="auto"/>
        <w:rPr/>
      </w:pPr>
      <w:r w:rsidDel="00000000" w:rsidR="00000000" w:rsidRPr="00000000">
        <w:rPr>
          <w:rtl w:val="0"/>
        </w:rPr>
        <w:t xml:space="preserve">No lo han hecho los grandes porque sus incentivos apuntan a otro lado, sus productos tienen deuda de compatibilidad que no pueden romper, y el comprador con el problema exacto (el SRE con cultura de SLOs) se volvió mainstream hace 2-3 años, no hace 10. Los papers existen desde antes porque la investigación siempre precede al mercado — pasó igual con Kubernetes (papers de scheduling desde los 2000s, producto usable en 2015) y con Terraform (papers de IaC declarativa desde los 90s, adopción masiva en 2017).</w:t>
      </w:r>
    </w:p>
    <w:p w:rsidR="00000000" w:rsidDel="00000000" w:rsidP="00000000" w:rsidRDefault="00000000" w:rsidRPr="00000000" w14:paraId="0000001A">
      <w:pPr>
        <w:spacing w:after="240" w:before="240" w:lineRule="auto"/>
        <w:rPr/>
      </w:pPr>
      <w:r w:rsidDel="00000000" w:rsidR="00000000" w:rsidRPr="00000000">
        <w:rPr>
          <w:rtl w:val="0"/>
        </w:rPr>
        <w:t xml:space="preserve">El riesgo técnico real no es que sea imposible — es que los parámetros del motor requieran más iteración de lo esperado para funcionar bien en sistemas heterogéneos. Eso es un riesgo de ejecución, no de viabilidad.</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