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00"/>
      </w:pPr>
    </w:p>
    <w:p>
      <w:pPr>
        <w:spacing w:before="0" w:after="40"/>
        <w:jc w:val="center"/>
      </w:pPr>
      <w:r>
        <w:rPr>
          <w:rFonts w:ascii="Arial" w:cs="Arial" w:eastAsia="Arial" w:hAnsi="Arial"/>
          <w:b/>
          <w:bCs/>
          <w:color w:val="0A1628"/>
          <w:sz w:val="120"/>
          <w:szCs w:val="120"/>
        </w:rPr>
        <w:t xml:space="preserve">ANAVI</w:t>
      </w:r>
    </w:p>
    <w:p>
      <w:pPr>
        <w:spacing w:before="0" w:after="80"/>
        <w:jc w:val="center"/>
      </w:pPr>
      <w:r>
        <w:rPr>
          <w:rFonts w:ascii="Arial" w:cs="Arial" w:eastAsia="Arial" w:hAnsi="Arial"/>
          <w:b/>
          <w:bCs/>
          <w:color w:val="C4972A"/>
          <w:sz w:val="34"/>
          <w:szCs w:val="34"/>
        </w:rPr>
        <w:t xml:space="preserve">The Private Market Operating System</w:t>
      </w:r>
    </w:p>
    <w:p>
      <w:pPr>
        <w:spacing w:before="60" w:after="100"/>
      </w:pPr>
    </w:p>
    <w:p>
      <w:pPr>
        <w:spacing w:before="80" w:after="100"/>
      </w:pPr>
    </w:p>
    <w:p>
      <w:pPr>
        <w:spacing w:before="0" w:after="60"/>
        <w:jc w:val="center"/>
      </w:pPr>
      <w:r>
        <w:rPr>
          <w:rFonts w:ascii="Arial" w:cs="Arial" w:eastAsia="Arial" w:hAnsi="Arial"/>
          <w:b/>
          <w:bCs/>
          <w:color w:val="1E3A5F"/>
          <w:sz w:val="28"/>
          <w:szCs w:val="28"/>
        </w:rPr>
        <w:t xml:space="preserve">MASTER PRODUCT REQUIREMENTS DOCUMENT</w:t>
      </w:r>
    </w:p>
    <w:p>
      <w:pPr>
        <w:spacing w:before="0" w:after="200"/>
        <w:jc w:val="center"/>
      </w:pPr>
      <w:r>
        <w:rPr>
          <w:rFonts w:ascii="Arial" w:cs="Arial" w:eastAsia="Arial" w:hAnsi="Arial"/>
          <w:i/>
          <w:iCs/>
          <w:color w:val="6B7280"/>
          <w:sz w:val="22"/>
          <w:szCs w:val="22"/>
        </w:rPr>
        <w:t xml:space="preserve">MVP 1 — Complete Edition | February 2026</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Borders>
              <w:top w:val="single" w:color="D1DCF0" w:sz="1"/>
              <w:left w:val="single" w:color="D1DCF0" w:sz="1"/>
              <w:bottom w:val="single" w:color="D1DCF0" w:sz="1"/>
              <w:right w:val="single" w:color="D1DCF0" w:sz="1"/>
            </w:tcBorders>
            <w:shd w:fill="E8F0F8" w:val="clear"/>
            <w:tcMar>
              <w:top w:type="dxa" w:w="80"/>
              <w:left w:type="dxa" w:w="120"/>
              <w:bottom w:type="dxa" w:w="80"/>
              <w:right w:type="dxa" w:w="120"/>
            </w:tcMar>
          </w:tcPr>
          <w:p>
            <w:r>
              <w:rPr>
                <w:rFonts w:ascii="Arial" w:cs="Arial" w:eastAsia="Arial" w:hAnsi="Arial"/>
                <w:b/>
                <w:bCs/>
                <w:color w:val="0A1628"/>
                <w:sz w:val="19"/>
                <w:szCs w:val="19"/>
              </w:rPr>
              <w:t xml:space="preserve">Document Type</w:t>
            </w:r>
          </w:p>
        </w:tc>
        <w:tc>
          <w:tcPr>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Master PRD — MVP 1</w:t>
            </w:r>
          </w:p>
        </w:tc>
      </w:tr>
      <w:tr>
        <w:tc>
          <w:tcPr>
            <w:tcBorders>
              <w:top w:val="single" w:color="D1DCF0" w:sz="1"/>
              <w:left w:val="single" w:color="D1DCF0" w:sz="1"/>
              <w:bottom w:val="single" w:color="D1DCF0" w:sz="1"/>
              <w:right w:val="single" w:color="D1DCF0" w:sz="1"/>
            </w:tcBorders>
            <w:shd w:fill="E8F0F8" w:val="clear"/>
            <w:tcMar>
              <w:top w:type="dxa" w:w="80"/>
              <w:left w:type="dxa" w:w="120"/>
              <w:bottom w:type="dxa" w:w="80"/>
              <w:right w:type="dxa" w:w="120"/>
            </w:tcMar>
          </w:tcPr>
          <w:p>
            <w:r>
              <w:rPr>
                <w:rFonts w:ascii="Arial" w:cs="Arial" w:eastAsia="Arial" w:hAnsi="Arial"/>
                <w:b/>
                <w:bCs/>
                <w:color w:val="0A1628"/>
                <w:sz w:val="19"/>
                <w:szCs w:val="19"/>
              </w:rPr>
              <w:t xml:space="preserve">Version</w:t>
            </w:r>
          </w:p>
        </w:tc>
        <w:tc>
          <w:tcPr>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 — Combined Edition</w:t>
            </w:r>
          </w:p>
        </w:tc>
      </w:tr>
      <w:tr>
        <w:tc>
          <w:tcPr>
            <w:tcBorders>
              <w:top w:val="single" w:color="D1DCF0" w:sz="1"/>
              <w:left w:val="single" w:color="D1DCF0" w:sz="1"/>
              <w:bottom w:val="single" w:color="D1DCF0" w:sz="1"/>
              <w:right w:val="single" w:color="D1DCF0" w:sz="1"/>
            </w:tcBorders>
            <w:shd w:fill="E8F0F8" w:val="clear"/>
            <w:tcMar>
              <w:top w:type="dxa" w:w="80"/>
              <w:left w:type="dxa" w:w="120"/>
              <w:bottom w:type="dxa" w:w="80"/>
              <w:right w:type="dxa" w:w="120"/>
            </w:tcMar>
          </w:tcPr>
          <w:p>
            <w:r>
              <w:rPr>
                <w:rFonts w:ascii="Arial" w:cs="Arial" w:eastAsia="Arial" w:hAnsi="Arial"/>
                <w:b/>
                <w:bCs/>
                <w:color w:val="0A1628"/>
                <w:sz w:val="19"/>
                <w:szCs w:val="19"/>
              </w:rPr>
              <w:t xml:space="preserve">Date</w:t>
            </w:r>
          </w:p>
        </w:tc>
        <w:tc>
          <w:tcPr>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February 2026</w:t>
            </w:r>
          </w:p>
        </w:tc>
      </w:tr>
      <w:tr>
        <w:tc>
          <w:tcPr>
            <w:tcBorders>
              <w:top w:val="single" w:color="D1DCF0" w:sz="1"/>
              <w:left w:val="single" w:color="D1DCF0" w:sz="1"/>
              <w:bottom w:val="single" w:color="D1DCF0" w:sz="1"/>
              <w:right w:val="single" w:color="D1DCF0" w:sz="1"/>
            </w:tcBorders>
            <w:shd w:fill="E8F0F8" w:val="clear"/>
            <w:tcMar>
              <w:top w:type="dxa" w:w="80"/>
              <w:left w:type="dxa" w:w="120"/>
              <w:bottom w:type="dxa" w:w="80"/>
              <w:right w:type="dxa" w:w="120"/>
            </w:tcMar>
          </w:tcPr>
          <w:p>
            <w:r>
              <w:rPr>
                <w:rFonts w:ascii="Arial" w:cs="Arial" w:eastAsia="Arial" w:hAnsi="Arial"/>
                <w:b/>
                <w:bCs/>
                <w:color w:val="0A1628"/>
                <w:sz w:val="19"/>
                <w:szCs w:val="19"/>
              </w:rPr>
              <w:t xml:space="preserve">Classification</w:t>
            </w:r>
          </w:p>
        </w:tc>
        <w:tc>
          <w:tcPr>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Confidential</w:t>
            </w:r>
          </w:p>
        </w:tc>
      </w:tr>
      <w:tr>
        <w:tc>
          <w:tcPr>
            <w:tcBorders>
              <w:top w:val="single" w:color="D1DCF0" w:sz="1"/>
              <w:left w:val="single" w:color="D1DCF0" w:sz="1"/>
              <w:bottom w:val="single" w:color="D1DCF0" w:sz="1"/>
              <w:right w:val="single" w:color="D1DCF0" w:sz="1"/>
            </w:tcBorders>
            <w:shd w:fill="E8F0F8" w:val="clear"/>
            <w:tcMar>
              <w:top w:type="dxa" w:w="80"/>
              <w:left w:type="dxa" w:w="120"/>
              <w:bottom w:type="dxa" w:w="80"/>
              <w:right w:type="dxa" w:w="120"/>
            </w:tcMar>
          </w:tcPr>
          <w:p>
            <w:r>
              <w:rPr>
                <w:rFonts w:ascii="Arial" w:cs="Arial" w:eastAsia="Arial" w:hAnsi="Arial"/>
                <w:b/>
                <w:bCs/>
                <w:color w:val="0A1628"/>
                <w:sz w:val="19"/>
                <w:szCs w:val="19"/>
              </w:rPr>
              <w:t xml:space="preserve">Status</w:t>
            </w:r>
          </w:p>
        </w:tc>
        <w:tc>
          <w:tcPr>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Draft — Internal Review</w:t>
            </w:r>
          </w:p>
        </w:tc>
      </w:tr>
      <w:tr>
        <w:tc>
          <w:tcPr>
            <w:tcBorders>
              <w:top w:val="single" w:color="D1DCF0" w:sz="1"/>
              <w:left w:val="single" w:color="D1DCF0" w:sz="1"/>
              <w:bottom w:val="single" w:color="D1DCF0" w:sz="1"/>
              <w:right w:val="single" w:color="D1DCF0" w:sz="1"/>
            </w:tcBorders>
            <w:shd w:fill="E8F0F8" w:val="clear"/>
            <w:tcMar>
              <w:top w:type="dxa" w:w="80"/>
              <w:left w:type="dxa" w:w="120"/>
              <w:bottom w:type="dxa" w:w="80"/>
              <w:right w:type="dxa" w:w="120"/>
            </w:tcMar>
          </w:tcPr>
          <w:p>
            <w:r>
              <w:rPr>
                <w:rFonts w:ascii="Arial" w:cs="Arial" w:eastAsia="Arial" w:hAnsi="Arial"/>
                <w:b/>
                <w:bCs/>
                <w:color w:val="0A1628"/>
                <w:sz w:val="19"/>
                <w:szCs w:val="19"/>
              </w:rPr>
              <w:t xml:space="preserve">Sections</w:t>
            </w:r>
          </w:p>
        </w:tc>
        <w:tc>
          <w:tcPr>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 PRDs · 15 Sections · MVP Scope</w:t>
            </w:r>
          </w:p>
        </w:tc>
      </w:tr>
    </w:tbl>
    <w:p>
      <w:pPr>
        <w:spacing w:before="200" w:after="100"/>
      </w:pPr>
    </w:p>
    <w:p>
      <w:pPr>
        <w:jc w:val="center"/>
      </w:pPr>
      <w:r>
        <w:rPr>
          <w:rFonts w:ascii="Arial" w:cs="Arial" w:eastAsia="Arial" w:hAnsi="Arial"/>
          <w:i/>
          <w:iCs/>
          <w:color w:val="1E3A5F"/>
          <w:sz w:val="22"/>
          <w:szCs w:val="22"/>
        </w:rPr>
        <w:t xml:space="preserve">"If Bloomberg runs public markets, ANAVI will run private ones."</w:t>
      </w:r>
    </w:p>
    <w:p>
      <w:pPr>
        <w:spacing w:before="80" w:after="100"/>
      </w:pPr>
    </w:p>
    <w:p>
      <w:r>
        <w:br w:type="page"/>
      </w:r>
    </w:p>
    <w:p>
      <w:pPr>
        <w:spacing w:before="0" w:after="200"/>
        <w:jc w:val="center"/>
      </w:pPr>
      <w:r>
        <w:rPr>
          <w:rFonts w:ascii="Arial" w:cs="Arial" w:eastAsia="Arial" w:hAnsi="Arial"/>
          <w:b/>
          <w:bCs/>
          <w:color w:val="0A1628"/>
          <w:sz w:val="32"/>
          <w:szCs w:val="32"/>
        </w:rPr>
        <w:t xml:space="preserve">Table of Contents</w:t>
      </w:r>
    </w:p>
    <w:p>
      <w:pPr>
        <w:spacing w:before="60" w:after="100"/>
      </w:pPr>
    </w:p>
    <w:p>
      <w:pPr>
        <w:spacing w:before="50" w:after="50"/>
      </w:pPr>
      <w:r>
        <w:rPr>
          <w:rFonts w:ascii="Arial" w:cs="Arial" w:eastAsia="Arial" w:hAnsi="Arial"/>
          <w:b/>
          <w:bCs/>
          <w:color w:val="0A1628"/>
          <w:sz w:val="20"/>
          <w:szCs w:val="20"/>
        </w:rPr>
        <w:t xml:space="preserve">PRD I</w:t>
      </w:r>
      <w:r>
        <w:rPr>
          <w:rFonts w:ascii="Arial" w:cs="Arial" w:eastAsia="Arial" w:hAnsi="Arial"/>
          <w:b/>
          <w:bCs/>
          <w:color w:val="333333"/>
          <w:sz w:val="20"/>
          <w:szCs w:val="20"/>
        </w:rPr>
        <w:t xml:space="preserve">   Product Strategy &amp; Architecture</w:t>
      </w:r>
    </w:p>
    <w:p>
      <w:pPr>
        <w:spacing w:before="50" w:after="50"/>
      </w:pPr>
      <w:r>
        <w:rPr>
          <w:rFonts w:ascii="Arial" w:cs="Arial" w:eastAsia="Arial" w:hAnsi="Arial"/>
          <w:b w:val="false"/>
          <w:bCs w:val="false"/>
          <w:color w:val="1E3A5F"/>
          <w:sz w:val="20"/>
          <w:szCs w:val="20"/>
        </w:rPr>
        <w:t xml:space="preserve">  1.1</w:t>
      </w:r>
      <w:r>
        <w:rPr>
          <w:rFonts w:ascii="Arial" w:cs="Arial" w:eastAsia="Arial" w:hAnsi="Arial"/>
          <w:b w:val="false"/>
          <w:bCs w:val="false"/>
          <w:color w:val="333333"/>
          <w:sz w:val="20"/>
          <w:szCs w:val="20"/>
        </w:rPr>
        <w:t xml:space="preserve">   Executive Overview &amp; Vision</w:t>
      </w:r>
    </w:p>
    <w:p>
      <w:pPr>
        <w:spacing w:before="50" w:after="50"/>
      </w:pPr>
      <w:r>
        <w:rPr>
          <w:rFonts w:ascii="Arial" w:cs="Arial" w:eastAsia="Arial" w:hAnsi="Arial"/>
          <w:b w:val="false"/>
          <w:bCs w:val="false"/>
          <w:color w:val="1E3A5F"/>
          <w:sz w:val="20"/>
          <w:szCs w:val="20"/>
        </w:rPr>
        <w:t xml:space="preserve">  1.2</w:t>
      </w:r>
      <w:r>
        <w:rPr>
          <w:rFonts w:ascii="Arial" w:cs="Arial" w:eastAsia="Arial" w:hAnsi="Arial"/>
          <w:b w:val="false"/>
          <w:bCs w:val="false"/>
          <w:color w:val="333333"/>
          <w:sz w:val="20"/>
          <w:szCs w:val="20"/>
        </w:rPr>
        <w:t xml:space="preserve">   Problem Space &amp; Market Context</w:t>
      </w:r>
    </w:p>
    <w:p>
      <w:pPr>
        <w:spacing w:before="50" w:after="50"/>
      </w:pPr>
      <w:r>
        <w:rPr>
          <w:rFonts w:ascii="Arial" w:cs="Arial" w:eastAsia="Arial" w:hAnsi="Arial"/>
          <w:b w:val="false"/>
          <w:bCs w:val="false"/>
          <w:color w:val="1E3A5F"/>
          <w:sz w:val="20"/>
          <w:szCs w:val="20"/>
        </w:rPr>
        <w:t xml:space="preserve">  1.3</w:t>
      </w:r>
      <w:r>
        <w:rPr>
          <w:rFonts w:ascii="Arial" w:cs="Arial" w:eastAsia="Arial" w:hAnsi="Arial"/>
          <w:b w:val="false"/>
          <w:bCs w:val="false"/>
          <w:color w:val="333333"/>
          <w:sz w:val="20"/>
          <w:szCs w:val="20"/>
        </w:rPr>
        <w:t xml:space="preserve">   Core Product Architecture</w:t>
      </w:r>
    </w:p>
    <w:p>
      <w:pPr>
        <w:spacing w:before="50" w:after="50"/>
      </w:pPr>
      <w:r>
        <w:rPr>
          <w:rFonts w:ascii="Arial" w:cs="Arial" w:eastAsia="Arial" w:hAnsi="Arial"/>
          <w:b w:val="false"/>
          <w:bCs w:val="false"/>
          <w:color w:val="1E3A5F"/>
          <w:sz w:val="20"/>
          <w:szCs w:val="20"/>
        </w:rPr>
        <w:t xml:space="preserve">  1.4</w:t>
      </w:r>
      <w:r>
        <w:rPr>
          <w:rFonts w:ascii="Arial" w:cs="Arial" w:eastAsia="Arial" w:hAnsi="Arial"/>
          <w:b w:val="false"/>
          <w:bCs w:val="false"/>
          <w:color w:val="333333"/>
          <w:sz w:val="20"/>
          <w:szCs w:val="20"/>
        </w:rPr>
        <w:t xml:space="preserve">   Novel Features — The Next Level</w:t>
      </w:r>
    </w:p>
    <w:p>
      <w:pPr>
        <w:spacing w:before="50" w:after="50"/>
      </w:pPr>
      <w:r>
        <w:rPr>
          <w:rFonts w:ascii="Arial" w:cs="Arial" w:eastAsia="Arial" w:hAnsi="Arial"/>
          <w:b w:val="false"/>
          <w:bCs w:val="false"/>
          <w:color w:val="1E3A5F"/>
          <w:sz w:val="20"/>
          <w:szCs w:val="20"/>
        </w:rPr>
        <w:t xml:space="preserve">  1.5</w:t>
      </w:r>
      <w:r>
        <w:rPr>
          <w:rFonts w:ascii="Arial" w:cs="Arial" w:eastAsia="Arial" w:hAnsi="Arial"/>
          <w:b w:val="false"/>
          <w:bCs w:val="false"/>
          <w:color w:val="333333"/>
          <w:sz w:val="20"/>
          <w:szCs w:val="20"/>
        </w:rPr>
        <w:t xml:space="preserve">   Go-To-Market Strategy</w:t>
      </w:r>
    </w:p>
    <w:p>
      <w:pPr>
        <w:spacing w:before="50" w:after="50"/>
      </w:pPr>
      <w:r>
        <w:rPr>
          <w:rFonts w:ascii="Arial" w:cs="Arial" w:eastAsia="Arial" w:hAnsi="Arial"/>
          <w:b w:val="false"/>
          <w:bCs w:val="false"/>
          <w:color w:val="1E3A5F"/>
          <w:sz w:val="20"/>
          <w:szCs w:val="20"/>
        </w:rPr>
        <w:t xml:space="preserve">  1.6</w:t>
      </w:r>
      <w:r>
        <w:rPr>
          <w:rFonts w:ascii="Arial" w:cs="Arial" w:eastAsia="Arial" w:hAnsi="Arial"/>
          <w:b w:val="false"/>
          <w:bCs w:val="false"/>
          <w:color w:val="333333"/>
          <w:sz w:val="20"/>
          <w:szCs w:val="20"/>
        </w:rPr>
        <w:t xml:space="preserve">   Competitive Moat &amp; Risk Register</w:t>
      </w:r>
    </w:p>
    <w:p>
      <w:pPr>
        <w:spacing w:before="50" w:after="50"/>
      </w:pPr>
      <w:r>
        <w:rPr>
          <w:rFonts w:ascii="Arial" w:cs="Arial" w:eastAsia="Arial" w:hAnsi="Arial"/>
          <w:b w:val="false"/>
          <w:bCs w:val="false"/>
          <w:color w:val="1E3A5F"/>
          <w:sz w:val="20"/>
          <w:szCs w:val="20"/>
        </w:rPr>
        <w:t xml:space="preserve">  1.7</w:t>
      </w:r>
      <w:r>
        <w:rPr>
          <w:rFonts w:ascii="Arial" w:cs="Arial" w:eastAsia="Arial" w:hAnsi="Arial"/>
          <w:b w:val="false"/>
          <w:bCs w:val="false"/>
          <w:color w:val="333333"/>
          <w:sz w:val="20"/>
          <w:szCs w:val="20"/>
        </w:rPr>
        <w:t xml:space="preserve">   KPIs &amp; 90-Day Priorities</w:t>
      </w:r>
    </w:p>
    <w:p>
      <w:pPr>
        <w:spacing w:before="50" w:after="50"/>
      </w:pPr>
      <w:r>
        <w:rPr>
          <w:rFonts w:ascii="Arial" w:cs="Arial" w:eastAsia="Arial" w:hAnsi="Arial"/>
          <w:b/>
          <w:bCs/>
          <w:color w:val="0A1628"/>
          <w:sz w:val="20"/>
          <w:szCs w:val="20"/>
        </w:rPr>
        <w:t xml:space="preserve">PRD II</w:t>
      </w:r>
      <w:r>
        <w:rPr>
          <w:rFonts w:ascii="Arial" w:cs="Arial" w:eastAsia="Arial" w:hAnsi="Arial"/>
          <w:b/>
          <w:bCs/>
          <w:color w:val="333333"/>
          <w:sz w:val="20"/>
          <w:szCs w:val="20"/>
        </w:rPr>
        <w:t xml:space="preserve">   UI/UX Design Requirements</w:t>
      </w:r>
    </w:p>
    <w:p>
      <w:pPr>
        <w:spacing w:before="50" w:after="50"/>
      </w:pPr>
      <w:r>
        <w:rPr>
          <w:rFonts w:ascii="Arial" w:cs="Arial" w:eastAsia="Arial" w:hAnsi="Arial"/>
          <w:b w:val="false"/>
          <w:bCs w:val="false"/>
          <w:color w:val="1E3A5F"/>
          <w:sz w:val="20"/>
          <w:szCs w:val="20"/>
        </w:rPr>
        <w:t xml:space="preserve">  2.1</w:t>
      </w:r>
      <w:r>
        <w:rPr>
          <w:rFonts w:ascii="Arial" w:cs="Arial" w:eastAsia="Arial" w:hAnsi="Arial"/>
          <w:b w:val="false"/>
          <w:bCs w:val="false"/>
          <w:color w:val="333333"/>
          <w:sz w:val="20"/>
          <w:szCs w:val="20"/>
        </w:rPr>
        <w:t xml:space="preserve">   Design Philosophy &amp; System</w:t>
      </w:r>
    </w:p>
    <w:p>
      <w:pPr>
        <w:spacing w:before="50" w:after="50"/>
      </w:pPr>
      <w:r>
        <w:rPr>
          <w:rFonts w:ascii="Arial" w:cs="Arial" w:eastAsia="Arial" w:hAnsi="Arial"/>
          <w:b w:val="false"/>
          <w:bCs w:val="false"/>
          <w:color w:val="1E3A5F"/>
          <w:sz w:val="20"/>
          <w:szCs w:val="20"/>
        </w:rPr>
        <w:t xml:space="preserve">  2.2</w:t>
      </w:r>
      <w:r>
        <w:rPr>
          <w:rFonts w:ascii="Arial" w:cs="Arial" w:eastAsia="Arial" w:hAnsi="Arial"/>
          <w:b w:val="false"/>
          <w:bCs w:val="false"/>
          <w:color w:val="333333"/>
          <w:sz w:val="20"/>
          <w:szCs w:val="20"/>
        </w:rPr>
        <w:t xml:space="preserve">   Navigation &amp; Information Architecture</w:t>
      </w:r>
    </w:p>
    <w:p>
      <w:pPr>
        <w:spacing w:before="50" w:after="50"/>
      </w:pPr>
      <w:r>
        <w:rPr>
          <w:rFonts w:ascii="Arial" w:cs="Arial" w:eastAsia="Arial" w:hAnsi="Arial"/>
          <w:b w:val="false"/>
          <w:bCs w:val="false"/>
          <w:color w:val="1E3A5F"/>
          <w:sz w:val="20"/>
          <w:szCs w:val="20"/>
        </w:rPr>
        <w:t xml:space="preserve">  2.3</w:t>
      </w:r>
      <w:r>
        <w:rPr>
          <w:rFonts w:ascii="Arial" w:cs="Arial" w:eastAsia="Arial" w:hAnsi="Arial"/>
          <w:b w:val="false"/>
          <w:bCs w:val="false"/>
          <w:color w:val="333333"/>
          <w:sz w:val="20"/>
          <w:szCs w:val="20"/>
        </w:rPr>
        <w:t xml:space="preserve">   Screen-by-Screen UI Specs</w:t>
      </w:r>
    </w:p>
    <w:p>
      <w:pPr>
        <w:spacing w:before="50" w:after="50"/>
      </w:pPr>
      <w:r>
        <w:rPr>
          <w:rFonts w:ascii="Arial" w:cs="Arial" w:eastAsia="Arial" w:hAnsi="Arial"/>
          <w:b w:val="false"/>
          <w:bCs w:val="false"/>
          <w:color w:val="1E3A5F"/>
          <w:sz w:val="20"/>
          <w:szCs w:val="20"/>
        </w:rPr>
        <w:t xml:space="preserve">  2.4</w:t>
      </w:r>
      <w:r>
        <w:rPr>
          <w:rFonts w:ascii="Arial" w:cs="Arial" w:eastAsia="Arial" w:hAnsi="Arial"/>
          <w:b w:val="false"/>
          <w:bCs w:val="false"/>
          <w:color w:val="333333"/>
          <w:sz w:val="20"/>
          <w:szCs w:val="20"/>
        </w:rPr>
        <w:t xml:space="preserve">   Component Library &amp; Interactions</w:t>
      </w:r>
    </w:p>
    <w:p>
      <w:pPr>
        <w:spacing w:before="50" w:after="50"/>
      </w:pPr>
      <w:r>
        <w:rPr>
          <w:rFonts w:ascii="Arial" w:cs="Arial" w:eastAsia="Arial" w:hAnsi="Arial"/>
          <w:b w:val="false"/>
          <w:bCs w:val="false"/>
          <w:color w:val="1E3A5F"/>
          <w:sz w:val="20"/>
          <w:szCs w:val="20"/>
        </w:rPr>
        <w:t xml:space="preserve">  2.5</w:t>
      </w:r>
      <w:r>
        <w:rPr>
          <w:rFonts w:ascii="Arial" w:cs="Arial" w:eastAsia="Arial" w:hAnsi="Arial"/>
          <w:b w:val="false"/>
          <w:bCs w:val="false"/>
          <w:color w:val="333333"/>
          <w:sz w:val="20"/>
          <w:szCs w:val="20"/>
        </w:rPr>
        <w:t xml:space="preserve">   Responsive Design &amp; Accessibility</w:t>
      </w:r>
    </w:p>
    <w:p>
      <w:pPr>
        <w:spacing w:before="50" w:after="50"/>
      </w:pPr>
      <w:r>
        <w:rPr>
          <w:rFonts w:ascii="Arial" w:cs="Arial" w:eastAsia="Arial" w:hAnsi="Arial"/>
          <w:b/>
          <w:bCs/>
          <w:color w:val="0A1628"/>
          <w:sz w:val="20"/>
          <w:szCs w:val="20"/>
        </w:rPr>
        <w:t xml:space="preserve">PRD III</w:t>
      </w:r>
      <w:r>
        <w:rPr>
          <w:rFonts w:ascii="Arial" w:cs="Arial" w:eastAsia="Arial" w:hAnsi="Arial"/>
          <w:b/>
          <w:bCs/>
          <w:color w:val="333333"/>
          <w:sz w:val="20"/>
          <w:szCs w:val="20"/>
        </w:rPr>
        <w:t xml:space="preserve">   Onboarding Flow Requirements</w:t>
      </w:r>
    </w:p>
    <w:p>
      <w:pPr>
        <w:spacing w:before="50" w:after="50"/>
      </w:pPr>
      <w:r>
        <w:rPr>
          <w:rFonts w:ascii="Arial" w:cs="Arial" w:eastAsia="Arial" w:hAnsi="Arial"/>
          <w:b w:val="false"/>
          <w:bCs w:val="false"/>
          <w:color w:val="1E3A5F"/>
          <w:sz w:val="20"/>
          <w:szCs w:val="20"/>
        </w:rPr>
        <w:t xml:space="preserve">  3.1</w:t>
      </w:r>
      <w:r>
        <w:rPr>
          <w:rFonts w:ascii="Arial" w:cs="Arial" w:eastAsia="Arial" w:hAnsi="Arial"/>
          <w:b w:val="false"/>
          <w:bCs w:val="false"/>
          <w:color w:val="333333"/>
          <w:sz w:val="20"/>
          <w:szCs w:val="20"/>
        </w:rPr>
        <w:t xml:space="preserve">   Onboarding Philosophy</w:t>
      </w:r>
    </w:p>
    <w:p>
      <w:pPr>
        <w:spacing w:before="50" w:after="50"/>
      </w:pPr>
      <w:r>
        <w:rPr>
          <w:rFonts w:ascii="Arial" w:cs="Arial" w:eastAsia="Arial" w:hAnsi="Arial"/>
          <w:b w:val="false"/>
          <w:bCs w:val="false"/>
          <w:color w:val="1E3A5F"/>
          <w:sz w:val="20"/>
          <w:szCs w:val="20"/>
        </w:rPr>
        <w:t xml:space="preserve">  3.2</w:t>
      </w:r>
      <w:r>
        <w:rPr>
          <w:rFonts w:ascii="Arial" w:cs="Arial" w:eastAsia="Arial" w:hAnsi="Arial"/>
          <w:b w:val="false"/>
          <w:bCs w:val="false"/>
          <w:color w:val="333333"/>
          <w:sz w:val="20"/>
          <w:szCs w:val="20"/>
        </w:rPr>
        <w:t xml:space="preserve">   Persona-Gated Paths</w:t>
      </w:r>
    </w:p>
    <w:p>
      <w:pPr>
        <w:spacing w:before="50" w:after="50"/>
      </w:pPr>
      <w:r>
        <w:rPr>
          <w:rFonts w:ascii="Arial" w:cs="Arial" w:eastAsia="Arial" w:hAnsi="Arial"/>
          <w:b w:val="false"/>
          <w:bCs w:val="false"/>
          <w:color w:val="1E3A5F"/>
          <w:sz w:val="20"/>
          <w:szCs w:val="20"/>
        </w:rPr>
        <w:t xml:space="preserve">  3.3</w:t>
      </w:r>
      <w:r>
        <w:rPr>
          <w:rFonts w:ascii="Arial" w:cs="Arial" w:eastAsia="Arial" w:hAnsi="Arial"/>
          <w:b w:val="false"/>
          <w:bCs w:val="false"/>
          <w:color w:val="333333"/>
          <w:sz w:val="20"/>
          <w:szCs w:val="20"/>
        </w:rPr>
        <w:t xml:space="preserve">   Verification Journey</w:t>
      </w:r>
    </w:p>
    <w:p>
      <w:pPr>
        <w:spacing w:before="50" w:after="50"/>
      </w:pPr>
      <w:r>
        <w:rPr>
          <w:rFonts w:ascii="Arial" w:cs="Arial" w:eastAsia="Arial" w:hAnsi="Arial"/>
          <w:b w:val="false"/>
          <w:bCs w:val="false"/>
          <w:color w:val="1E3A5F"/>
          <w:sz w:val="20"/>
          <w:szCs w:val="20"/>
        </w:rPr>
        <w:t xml:space="preserve">  3.4</w:t>
      </w:r>
      <w:r>
        <w:rPr>
          <w:rFonts w:ascii="Arial" w:cs="Arial" w:eastAsia="Arial" w:hAnsi="Arial"/>
          <w:b w:val="false"/>
          <w:bCs w:val="false"/>
          <w:color w:val="333333"/>
          <w:sz w:val="20"/>
          <w:szCs w:val="20"/>
        </w:rPr>
        <w:t xml:space="preserve">   First Value Moment Design</w:t>
      </w:r>
    </w:p>
    <w:p>
      <w:pPr>
        <w:spacing w:before="50" w:after="50"/>
      </w:pPr>
      <w:r>
        <w:rPr>
          <w:rFonts w:ascii="Arial" w:cs="Arial" w:eastAsia="Arial" w:hAnsi="Arial"/>
          <w:b w:val="false"/>
          <w:bCs w:val="false"/>
          <w:color w:val="1E3A5F"/>
          <w:sz w:val="20"/>
          <w:szCs w:val="20"/>
        </w:rPr>
        <w:t xml:space="preserve">  3.5</w:t>
      </w:r>
      <w:r>
        <w:rPr>
          <w:rFonts w:ascii="Arial" w:cs="Arial" w:eastAsia="Arial" w:hAnsi="Arial"/>
          <w:b w:val="false"/>
          <w:bCs w:val="false"/>
          <w:color w:val="333333"/>
          <w:sz w:val="20"/>
          <w:szCs w:val="20"/>
        </w:rPr>
        <w:t xml:space="preserve">   Onboarding Analytics</w:t>
      </w:r>
    </w:p>
    <w:p>
      <w:pPr>
        <w:spacing w:before="50" w:after="50"/>
      </w:pPr>
      <w:r>
        <w:rPr>
          <w:rFonts w:ascii="Arial" w:cs="Arial" w:eastAsia="Arial" w:hAnsi="Arial"/>
          <w:b/>
          <w:bCs/>
          <w:color w:val="0A1628"/>
          <w:sz w:val="20"/>
          <w:szCs w:val="20"/>
        </w:rPr>
        <w:t xml:space="preserve">PRD IV</w:t>
      </w:r>
      <w:r>
        <w:rPr>
          <w:rFonts w:ascii="Arial" w:cs="Arial" w:eastAsia="Arial" w:hAnsi="Arial"/>
          <w:b/>
          <w:bCs/>
          <w:color w:val="333333"/>
          <w:sz w:val="20"/>
          <w:szCs w:val="20"/>
        </w:rPr>
        <w:t xml:space="preserve">   Demo &amp; Tooltip System Requirements</w:t>
      </w:r>
    </w:p>
    <w:p>
      <w:pPr>
        <w:spacing w:before="50" w:after="50"/>
      </w:pPr>
      <w:r>
        <w:rPr>
          <w:rFonts w:ascii="Arial" w:cs="Arial" w:eastAsia="Arial" w:hAnsi="Arial"/>
          <w:b w:val="false"/>
          <w:bCs w:val="false"/>
          <w:color w:val="1E3A5F"/>
          <w:sz w:val="20"/>
          <w:szCs w:val="20"/>
        </w:rPr>
        <w:t xml:space="preserve">  4.1</w:t>
      </w:r>
      <w:r>
        <w:rPr>
          <w:rFonts w:ascii="Arial" w:cs="Arial" w:eastAsia="Arial" w:hAnsi="Arial"/>
          <w:b w:val="false"/>
          <w:bCs w:val="false"/>
          <w:color w:val="333333"/>
          <w:sz w:val="20"/>
          <w:szCs w:val="20"/>
        </w:rPr>
        <w:t xml:space="preserve">   Demo Mode Architecture</w:t>
      </w:r>
    </w:p>
    <w:p>
      <w:pPr>
        <w:spacing w:before="50" w:after="50"/>
      </w:pPr>
      <w:r>
        <w:rPr>
          <w:rFonts w:ascii="Arial" w:cs="Arial" w:eastAsia="Arial" w:hAnsi="Arial"/>
          <w:b w:val="false"/>
          <w:bCs w:val="false"/>
          <w:color w:val="1E3A5F"/>
          <w:sz w:val="20"/>
          <w:szCs w:val="20"/>
        </w:rPr>
        <w:t xml:space="preserve">  4.2</w:t>
      </w:r>
      <w:r>
        <w:rPr>
          <w:rFonts w:ascii="Arial" w:cs="Arial" w:eastAsia="Arial" w:hAnsi="Arial"/>
          <w:b w:val="false"/>
          <w:bCs w:val="false"/>
          <w:color w:val="333333"/>
          <w:sz w:val="20"/>
          <w:szCs w:val="20"/>
        </w:rPr>
        <w:t xml:space="preserve">   Tooltip System Design</w:t>
      </w:r>
    </w:p>
    <w:p>
      <w:pPr>
        <w:spacing w:before="50" w:after="50"/>
      </w:pPr>
      <w:r>
        <w:rPr>
          <w:rFonts w:ascii="Arial" w:cs="Arial" w:eastAsia="Arial" w:hAnsi="Arial"/>
          <w:b w:val="false"/>
          <w:bCs w:val="false"/>
          <w:color w:val="1E3A5F"/>
          <w:sz w:val="20"/>
          <w:szCs w:val="20"/>
        </w:rPr>
        <w:t xml:space="preserve">  4.3</w:t>
      </w:r>
      <w:r>
        <w:rPr>
          <w:rFonts w:ascii="Arial" w:cs="Arial" w:eastAsia="Arial" w:hAnsi="Arial"/>
          <w:b w:val="false"/>
          <w:bCs w:val="false"/>
          <w:color w:val="333333"/>
          <w:sz w:val="20"/>
          <w:szCs w:val="20"/>
        </w:rPr>
        <w:t xml:space="preserve">   Guided Tour Engine</w:t>
      </w:r>
    </w:p>
    <w:p>
      <w:pPr>
        <w:spacing w:before="50" w:after="50"/>
      </w:pPr>
      <w:r>
        <w:rPr>
          <w:rFonts w:ascii="Arial" w:cs="Arial" w:eastAsia="Arial" w:hAnsi="Arial"/>
          <w:b w:val="false"/>
          <w:bCs w:val="false"/>
          <w:color w:val="1E3A5F"/>
          <w:sz w:val="20"/>
          <w:szCs w:val="20"/>
        </w:rPr>
        <w:t xml:space="preserve">  4.4</w:t>
      </w:r>
      <w:r>
        <w:rPr>
          <w:rFonts w:ascii="Arial" w:cs="Arial" w:eastAsia="Arial" w:hAnsi="Arial"/>
          <w:b w:val="false"/>
          <w:bCs w:val="false"/>
          <w:color w:val="333333"/>
          <w:sz w:val="20"/>
          <w:szCs w:val="20"/>
        </w:rPr>
        <w:t xml:space="preserve">   Demo Persona Library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D1DCF0" w:sz="1"/>
              <w:left w:val="single" w:color="D1DCF0" w:sz="1"/>
              <w:bottom w:val="single" w:color="D1DCF0" w:sz="1"/>
              <w:right w:val="single" w:color="D1DCF0" w:sz="1"/>
            </w:tcBorders>
            <w:shd w:fill="0A1628"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I</w:t>
            </w:r>
          </w:p>
        </w:tc>
        <w:tc>
          <w:tcPr>
            <w:tcBorders>
              <w:top w:val="single" w:color="D1DCF0" w:sz="1"/>
              <w:left w:val="single" w:color="D1DCF0" w:sz="1"/>
              <w:bottom w:val="single" w:color="D1DCF0" w:sz="1"/>
              <w:right w:val="single" w:color="D1DCF0" w:sz="1"/>
            </w:tcBorders>
            <w:shd w:fill="F3F7FC" w:val="clear"/>
            <w:tcMar>
              <w:top w:type="dxa" w:w="80"/>
              <w:left w:type="dxa" w:w="200"/>
              <w:bottom w:type="dxa" w:w="80"/>
              <w:right w:type="dxa" w:w="120"/>
            </w:tcMar>
            <w:vAlign w:val="center"/>
          </w:tcPr>
          <w:p>
            <w:pPr>
              <w:spacing w:before="0" w:after="40"/>
            </w:pPr>
            <w:r>
              <w:rPr>
                <w:rFonts w:ascii="Arial" w:cs="Arial" w:eastAsia="Arial" w:hAnsi="Arial"/>
                <w:b/>
                <w:bCs/>
                <w:color w:val="0A1628"/>
                <w:sz w:val="30"/>
                <w:szCs w:val="30"/>
              </w:rPr>
              <w:t xml:space="preserve">Product Strategy &amp; Architecture</w:t>
            </w:r>
          </w:p>
          <w:p>
            <w:pPr>
              <w:spacing w:before="0" w:after="0"/>
            </w:pPr>
            <w:r>
              <w:rPr>
                <w:rFonts w:ascii="Arial" w:cs="Arial" w:eastAsia="Arial" w:hAnsi="Arial"/>
                <w:i/>
                <w:iCs/>
                <w:color w:val="6B7280"/>
                <w:sz w:val="19"/>
                <w:szCs w:val="19"/>
              </w:rPr>
              <w:t xml:space="preserve">Core platform vision, market thesis, features, and go-to-market</w:t>
            </w:r>
          </w:p>
        </w:tc>
      </w:tr>
    </w:tbl>
    <w:p>
      <w:pPr>
        <w:spacing w:before="120" w:after="100"/>
      </w:pPr>
    </w:p>
    <w:p>
      <w:pPr>
        <w:pStyle w:val="Heading1"/>
        <w:spacing w:before="400" w:after="120"/>
      </w:pPr>
      <w:r>
        <w:rPr>
          <w:rFonts w:ascii="Arial" w:cs="Arial" w:eastAsia="Arial" w:hAnsi="Arial"/>
          <w:b/>
          <w:bCs/>
          <w:color w:val="0A1628"/>
          <w:sz w:val="38"/>
          <w:szCs w:val="38"/>
        </w:rPr>
        <w:t xml:space="preserve">1.1 Executive Overview</w:t>
      </w:r>
    </w:p>
    <w:p>
      <w:pPr>
        <w:spacing w:before="60" w:after="100"/>
      </w:pPr>
    </w:p>
    <w:p>
      <w:pPr>
        <w:pStyle w:val="Heading2"/>
        <w:spacing w:before="280" w:after="100"/>
      </w:pPr>
      <w:r>
        <w:rPr>
          <w:rFonts w:ascii="Arial" w:cs="Arial" w:eastAsia="Arial" w:hAnsi="Arial"/>
          <w:b/>
          <w:bCs/>
          <w:color w:val="1E3A5F"/>
          <w:sz w:val="27"/>
          <w:szCs w:val="27"/>
        </w:rPr>
        <w:t xml:space="preserve">Vision</w:t>
      </w:r>
    </w:p>
    <w:p>
      <w:pPr>
        <w:spacing w:before="60" w:after="80"/>
        <w:jc w:val="left"/>
      </w:pPr>
      <w:r>
        <w:rPr>
          <w:rFonts w:ascii="Arial" w:cs="Arial" w:eastAsia="Arial" w:hAnsi="Arial"/>
          <w:b w:val="false"/>
          <w:bCs w:val="false"/>
          <w:i w:val="false"/>
          <w:iCs w:val="false"/>
          <w:color w:val="222222"/>
          <w:sz w:val="20"/>
          <w:szCs w:val="20"/>
        </w:rPr>
        <w:t xml:space="preserve">ANAVI is the trust infrastructure layer for private markets — a Relationship Operating System that replaces chaotic, fraud-prone, intermediary-heavy deal-making with verified identity, AI-powered matching, relationship custody, and automated economics. The platform targets a $13T+ ecosystem that currently operates on handshakes, broker chains, and broken incentives.</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8"/>
              <w:bottom w:val="single" w:color="2563EB" w:sz="1"/>
              <w:right w:val="single" w:color="2563EB" w:sz="1"/>
            </w:tcBorders>
            <w:shd w:fill="E8F0F8" w:val="clear"/>
            <w:tcMar>
              <w:top w:type="dxa" w:w="120"/>
              <w:left w:type="dxa" w:w="200"/>
              <w:bottom w:type="dxa" w:w="120"/>
              <w:right w:type="dxa" w:w="180"/>
            </w:tcMar>
          </w:tcPr>
          <w:p>
            <w:pPr>
              <w:spacing w:before="0" w:after="60"/>
            </w:pPr>
            <w:r>
              <w:rPr>
                <w:rFonts w:ascii="Arial" w:cs="Arial" w:eastAsia="Arial" w:hAnsi="Arial"/>
                <w:b/>
                <w:bCs/>
                <w:color w:val="2563EB"/>
                <w:sz w:val="20"/>
                <w:szCs w:val="20"/>
              </w:rPr>
              <w:t xml:space="preserve">North Star</w:t>
            </w:r>
          </w:p>
          <w:p>
            <w:pPr>
              <w:spacing w:before="0" w:after="0"/>
            </w:pPr>
            <w:r>
              <w:rPr>
                <w:rFonts w:ascii="Arial" w:cs="Arial" w:eastAsia="Arial" w:hAnsi="Arial"/>
                <w:color w:val="222222"/>
                <w:sz w:val="20"/>
                <w:szCs w:val="20"/>
              </w:rPr>
              <w:t xml:space="preserve">By 2030, ANAVI is the default operating system for serious private capital — the layer every deal, relationship, and dollar routes through. We don't compete with brokers; we make them exponentially more powerful while eliminating the bad ones.</w:t>
            </w:r>
          </w:p>
        </w:tc>
      </w:tr>
    </w:tbl>
    <w:p>
      <w:pPr>
        <w:spacing w:before="100" w:after="100"/>
      </w:pPr>
    </w:p>
    <w:p>
      <w:pPr>
        <w:pStyle w:val="Heading2"/>
        <w:spacing w:before="280" w:after="100"/>
      </w:pPr>
      <w:r>
        <w:rPr>
          <w:rFonts w:ascii="Arial" w:cs="Arial" w:eastAsia="Arial" w:hAnsi="Arial"/>
          <w:b/>
          <w:bCs/>
          <w:color w:val="1E3A5F"/>
          <w:sz w:val="27"/>
          <w:szCs w:val="27"/>
        </w:rPr>
        <w:t xml:space="preserve">Strategic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What ANAVI IS</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Neutral trust infrastructure, relationship custody platform, AI matching engine, automated economics layer</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What ANAVI IS NOT</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A broker-dealer, a public marketplace, a KYC vendor, a CRM, or a payment processor</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The Analogy</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Bloomberg standardized public markets information. ANAVI standardizes private market trust and relationship infrastructure.</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Revenue Model</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Transaction fees (0.5–2%), SaaS verification subscriptions, ANAVI Intelligence data product, API access, premium AI services</w:t>
            </w:r>
          </w:p>
        </w:tc>
      </w:tr>
    </w:tbl>
    <w:p>
      <w:pPr>
        <w:spacing w:before="100" w:after="100"/>
      </w:pPr>
    </w:p>
    <w:p>
      <w:pPr>
        <w:pStyle w:val="Heading2"/>
        <w:spacing w:before="280" w:after="100"/>
      </w:pPr>
      <w:r>
        <w:rPr>
          <w:rFonts w:ascii="Arial" w:cs="Arial" w:eastAsia="Arial" w:hAnsi="Arial"/>
          <w:b/>
          <w:bCs/>
          <w:color w:val="1E3A5F"/>
          <w:sz w:val="27"/>
          <w:szCs w:val="27"/>
        </w:rPr>
        <w:t xml:space="preserve">Core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CF0" w:sz="1"/>
              <w:left w:val="single" w:color="D1DCF0" w:sz="1"/>
              <w:bottom w:val="single" w:color="D1DCF0" w:sz="1"/>
              <w:right w:val="single" w:color="D1DCF0" w:sz="1"/>
            </w:tcBorders>
            <w:shd w:fill="F3F7FC" w:val="clear"/>
            <w:tcMar>
              <w:top w:type="dxa" w:w="120"/>
              <w:left w:type="dxa" w:w="120"/>
              <w:bottom w:type="dxa" w:w="120"/>
              <w:right w:type="dxa" w:w="120"/>
            </w:tcMar>
            <w:vAlign w:val="top"/>
          </w:tcPr>
          <w:p>
            <w:pPr>
              <w:spacing w:before="0" w:after="40"/>
            </w:pPr>
            <w:r>
              <w:rPr>
                <w:rFonts w:ascii="Arial" w:cs="Arial" w:eastAsia="Arial" w:hAnsi="Arial"/>
                <w:b/>
                <w:bCs/>
                <w:color w:val="0A1628"/>
                <w:sz w:val="40"/>
                <w:szCs w:val="40"/>
              </w:rPr>
              <w:t xml:space="preserve">$13T+</w:t>
            </w:r>
          </w:p>
          <w:p>
            <w:pPr>
              <w:spacing w:before="0" w:after="30"/>
            </w:pPr>
            <w:r>
              <w:rPr>
                <w:rFonts w:ascii="Arial" w:cs="Arial" w:eastAsia="Arial" w:hAnsi="Arial"/>
                <w:b/>
                <w:bCs/>
                <w:color w:val="0A1628"/>
                <w:sz w:val="18"/>
                <w:szCs w:val="18"/>
              </w:rPr>
              <w:t xml:space="preserve">Private Markets AUM</w:t>
            </w:r>
          </w:p>
          <w:p>
            <w:pPr>
              <w:spacing w:before="0" w:after="0"/>
            </w:pPr>
            <w:r>
              <w:rPr>
                <w:rFonts w:ascii="Arial" w:cs="Arial" w:eastAsia="Arial" w:hAnsi="Arial"/>
                <w:color w:val="6B7280"/>
                <w:sz w:val="17"/>
                <w:szCs w:val="17"/>
              </w:rPr>
              <w:t xml:space="preserve">Growing to $25T by 2030</w:t>
            </w:r>
          </w:p>
        </w:tc>
        <w:tc>
          <w:tcPr>
            <w:tcW w:type="dxa" w:w="2340"/>
            <w:tcBorders>
              <w:top w:val="single" w:color="D1DCF0" w:sz="1"/>
              <w:left w:val="single" w:color="D1DCF0" w:sz="1"/>
              <w:bottom w:val="single" w:color="D1DCF0" w:sz="1"/>
              <w:right w:val="single" w:color="D1DCF0" w:sz="1"/>
            </w:tcBorders>
            <w:shd w:fill="F3F7FC" w:val="clear"/>
            <w:tcMar>
              <w:top w:type="dxa" w:w="120"/>
              <w:left w:type="dxa" w:w="120"/>
              <w:bottom w:type="dxa" w:w="120"/>
              <w:right w:type="dxa" w:w="120"/>
            </w:tcMar>
            <w:vAlign w:val="top"/>
          </w:tcPr>
          <w:p>
            <w:pPr>
              <w:spacing w:before="0" w:after="40"/>
            </w:pPr>
            <w:r>
              <w:rPr>
                <w:rFonts w:ascii="Arial" w:cs="Arial" w:eastAsia="Arial" w:hAnsi="Arial"/>
                <w:b/>
                <w:bCs/>
                <w:color w:val="2563EB"/>
                <w:sz w:val="40"/>
                <w:szCs w:val="40"/>
              </w:rPr>
              <w:t xml:space="preserve">$20B+</w:t>
            </w:r>
          </w:p>
          <w:p>
            <w:pPr>
              <w:spacing w:before="0" w:after="30"/>
            </w:pPr>
            <w:r>
              <w:rPr>
                <w:rFonts w:ascii="Arial" w:cs="Arial" w:eastAsia="Arial" w:hAnsi="Arial"/>
                <w:b/>
                <w:bCs/>
                <w:color w:val="0A1628"/>
                <w:sz w:val="18"/>
                <w:szCs w:val="18"/>
              </w:rPr>
              <w:t xml:space="preserve">Annual Fee Pool</w:t>
            </w:r>
          </w:p>
          <w:p>
            <w:pPr>
              <w:spacing w:before="0" w:after="0"/>
            </w:pPr>
            <w:r>
              <w:rPr>
                <w:rFonts w:ascii="Arial" w:cs="Arial" w:eastAsia="Arial" w:hAnsi="Arial"/>
                <w:color w:val="6B7280"/>
                <w:sz w:val="17"/>
                <w:szCs w:val="17"/>
              </w:rPr>
              <w:t xml:space="preserve">In private market intermediation</w:t>
            </w:r>
          </w:p>
        </w:tc>
        <w:tc>
          <w:tcPr>
            <w:tcW w:type="dxa" w:w="2340"/>
            <w:tcBorders>
              <w:top w:val="single" w:color="D1DCF0" w:sz="1"/>
              <w:left w:val="single" w:color="D1DCF0" w:sz="1"/>
              <w:bottom w:val="single" w:color="D1DCF0" w:sz="1"/>
              <w:right w:val="single" w:color="D1DCF0" w:sz="1"/>
            </w:tcBorders>
            <w:shd w:fill="F3F7FC" w:val="clear"/>
            <w:tcMar>
              <w:top w:type="dxa" w:w="120"/>
              <w:left w:type="dxa" w:w="120"/>
              <w:bottom w:type="dxa" w:w="120"/>
              <w:right w:type="dxa" w:w="120"/>
            </w:tcMar>
            <w:vAlign w:val="top"/>
          </w:tcPr>
          <w:p>
            <w:pPr>
              <w:spacing w:before="0" w:after="40"/>
            </w:pPr>
            <w:r>
              <w:rPr>
                <w:rFonts w:ascii="Arial" w:cs="Arial" w:eastAsia="Arial" w:hAnsi="Arial"/>
                <w:b/>
                <w:bCs/>
                <w:color w:val="DC2626"/>
                <w:sz w:val="40"/>
                <w:szCs w:val="40"/>
              </w:rPr>
              <w:t xml:space="preserve">$40B</w:t>
            </w:r>
          </w:p>
          <w:p>
            <w:pPr>
              <w:spacing w:before="0" w:after="30"/>
            </w:pPr>
            <w:r>
              <w:rPr>
                <w:rFonts w:ascii="Arial" w:cs="Arial" w:eastAsia="Arial" w:hAnsi="Arial"/>
                <w:b/>
                <w:bCs/>
                <w:color w:val="0A1628"/>
                <w:sz w:val="18"/>
                <w:szCs w:val="18"/>
              </w:rPr>
              <w:t xml:space="preserve">Fraud Losses/Year</w:t>
            </w:r>
          </w:p>
          <w:p>
            <w:pPr>
              <w:spacing w:before="0" w:after="0"/>
            </w:pPr>
            <w:r>
              <w:rPr>
                <w:rFonts w:ascii="Arial" w:cs="Arial" w:eastAsia="Arial" w:hAnsi="Arial"/>
                <w:color w:val="6B7280"/>
                <w:sz w:val="17"/>
                <w:szCs w:val="17"/>
              </w:rPr>
              <w:t xml:space="preserve">The problem ANAVI eliminates</w:t>
            </w:r>
          </w:p>
        </w:tc>
        <w:tc>
          <w:tcPr>
            <w:tcW w:type="dxa" w:w="2340"/>
            <w:tcBorders>
              <w:top w:val="single" w:color="D1DCF0" w:sz="1"/>
              <w:left w:val="single" w:color="D1DCF0" w:sz="1"/>
              <w:bottom w:val="single" w:color="D1DCF0" w:sz="1"/>
              <w:right w:val="single" w:color="D1DCF0" w:sz="1"/>
            </w:tcBorders>
            <w:shd w:fill="F3F7FC" w:val="clear"/>
            <w:tcMar>
              <w:top w:type="dxa" w:w="120"/>
              <w:left w:type="dxa" w:w="120"/>
              <w:bottom w:type="dxa" w:w="120"/>
              <w:right w:type="dxa" w:w="120"/>
            </w:tcMar>
            <w:vAlign w:val="top"/>
          </w:tcPr>
          <w:p>
            <w:pPr>
              <w:spacing w:before="0" w:after="40"/>
            </w:pPr>
            <w:r>
              <w:rPr>
                <w:rFonts w:ascii="Arial" w:cs="Arial" w:eastAsia="Arial" w:hAnsi="Arial"/>
                <w:b/>
                <w:bCs/>
                <w:color w:val="059669"/>
                <w:sz w:val="40"/>
                <w:szCs w:val="40"/>
              </w:rPr>
              <w:t xml:space="preserve">$2B+</w:t>
            </w:r>
          </w:p>
          <w:p>
            <w:pPr>
              <w:spacing w:before="0" w:after="30"/>
            </w:pPr>
            <w:r>
              <w:rPr>
                <w:rFonts w:ascii="Arial" w:cs="Arial" w:eastAsia="Arial" w:hAnsi="Arial"/>
                <w:b/>
                <w:bCs/>
                <w:color w:val="0A1628"/>
                <w:sz w:val="18"/>
                <w:szCs w:val="18"/>
              </w:rPr>
              <w:t xml:space="preserve">Target Revenue Y5</w:t>
            </w:r>
          </w:p>
          <w:p>
            <w:pPr>
              <w:spacing w:before="0" w:after="0"/>
            </w:pPr>
            <w:r>
              <w:rPr>
                <w:rFonts w:ascii="Arial" w:cs="Arial" w:eastAsia="Arial" w:hAnsi="Arial"/>
                <w:color w:val="6B7280"/>
                <w:sz w:val="17"/>
                <w:szCs w:val="17"/>
              </w:rPr>
              <w:t xml:space="preserve">At 10% fee pool penetration</w:t>
            </w:r>
          </w:p>
        </w:tc>
      </w:tr>
    </w:tbl>
    <w:p>
      <w:pPr>
        <w:spacing w:before="120" w:after="100"/>
      </w:pPr>
    </w:p>
    <w:p>
      <w:pPr>
        <w:pStyle w:val="Heading1"/>
        <w:spacing w:before="400" w:after="120"/>
      </w:pPr>
      <w:r>
        <w:rPr>
          <w:rFonts w:ascii="Arial" w:cs="Arial" w:eastAsia="Arial" w:hAnsi="Arial"/>
          <w:b/>
          <w:bCs/>
          <w:color w:val="0A1628"/>
          <w:sz w:val="38"/>
          <w:szCs w:val="38"/>
        </w:rPr>
        <w:t xml:space="preserve">1.2 Problem Space &amp; Market Context</w:t>
      </w:r>
    </w:p>
    <w:p>
      <w:pPr>
        <w:spacing w:before="60" w:after="100"/>
      </w:pPr>
    </w:p>
    <w:p>
      <w:pPr>
        <w:pStyle w:val="Heading2"/>
        <w:spacing w:before="280" w:after="100"/>
      </w:pPr>
      <w:r>
        <w:rPr>
          <w:rFonts w:ascii="Arial" w:cs="Arial" w:eastAsia="Arial" w:hAnsi="Arial"/>
          <w:b/>
          <w:bCs/>
          <w:color w:val="1E3A5F"/>
          <w:sz w:val="27"/>
          <w:szCs w:val="27"/>
        </w:rPr>
        <w:t xml:space="preserve">The Four Structural Failures</w:t>
      </w:r>
    </w:p>
    <w:p>
      <w:pPr>
        <w:spacing w:before="200" w:after="80"/>
      </w:pPr>
      <w:r>
        <w:rPr>
          <w:rFonts w:ascii="Arial" w:cs="Arial" w:eastAsia="Arial" w:hAnsi="Arial"/>
          <w:b/>
          <w:bCs/>
          <w:color w:val="0A1628"/>
          <w:sz w:val="22"/>
          <w:szCs w:val="22"/>
        </w:rPr>
        <w:t xml:space="preserve">Failure 1: The Broker Chain Problem</w:t>
      </w:r>
    </w:p>
    <w:p>
      <w:pPr>
        <w:spacing w:before="60" w:after="80"/>
        <w:jc w:val="left"/>
      </w:pPr>
      <w:r>
        <w:rPr>
          <w:rFonts w:ascii="Arial" w:cs="Arial" w:eastAsia="Arial" w:hAnsi="Arial"/>
          <w:b w:val="false"/>
          <w:bCs w:val="false"/>
          <w:i w:val="false"/>
          <w:iCs w:val="false"/>
          <w:color w:val="222222"/>
          <w:sz w:val="20"/>
          <w:szCs w:val="20"/>
        </w:rPr>
        <w:t xml:space="preserve">A $50M commodity deal passing through 12 brokers loses $2-5M in fees and 3-6 months of time. The original relationship holder often receives nothing while bearing all reputational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8"/>
              <w:bottom w:val="single" w:color="2563EB" w:sz="1"/>
              <w:right w:val="single" w:color="2563EB" w:sz="1"/>
            </w:tcBorders>
            <w:shd w:fill="E8F0F8" w:val="clear"/>
            <w:tcMar>
              <w:top w:type="dxa" w:w="120"/>
              <w:left w:type="dxa" w:w="200"/>
              <w:bottom w:type="dxa" w:w="120"/>
              <w:right w:type="dxa" w:w="180"/>
            </w:tcMar>
          </w:tcPr>
          <w:p>
            <w:pPr>
              <w:spacing w:before="0" w:after="60"/>
            </w:pPr>
            <w:r>
              <w:rPr>
                <w:rFonts w:ascii="Arial" w:cs="Arial" w:eastAsia="Arial" w:hAnsi="Arial"/>
                <w:b/>
                <w:bCs/>
                <w:color w:val="2563EB"/>
                <w:sz w:val="20"/>
                <w:szCs w:val="20"/>
              </w:rPr>
              <w:t xml:space="preserve">The Math</w:t>
            </w:r>
          </w:p>
          <w:p>
            <w:pPr>
              <w:spacing w:before="0" w:after="0"/>
            </w:pPr>
            <w:r>
              <w:rPr>
                <w:rFonts w:ascii="Arial" w:cs="Arial" w:eastAsia="Arial" w:hAnsi="Arial"/>
                <w:color w:val="222222"/>
                <w:sz w:val="20"/>
                <w:szCs w:val="20"/>
              </w:rPr>
              <w:t xml:space="preserve">12 brokers × 2% fee × $50M deal = $12M consumed. Original relationship holder gets $0–500K. ANAVI model: originator gets 40–60% of transparent 2% fee = $600K–$1M guaranteed, automatically, at closing.</w:t>
            </w:r>
          </w:p>
        </w:tc>
      </w:tr>
    </w:tbl>
    <w:p>
      <w:pPr>
        <w:spacing w:before="80" w:after="100"/>
      </w:pPr>
    </w:p>
    <w:p>
      <w:pPr>
        <w:spacing w:before="200" w:after="80"/>
      </w:pPr>
      <w:r>
        <w:rPr>
          <w:rFonts w:ascii="Arial" w:cs="Arial" w:eastAsia="Arial" w:hAnsi="Arial"/>
          <w:b/>
          <w:bCs/>
          <w:color w:val="0A1628"/>
          <w:sz w:val="22"/>
          <w:szCs w:val="22"/>
        </w:rPr>
        <w:t xml:space="preserve">Failure 2: The Fraud Epidemic</w:t>
      </w:r>
    </w:p>
    <w:p>
      <w:pPr>
        <w:spacing w:before="60" w:after="80"/>
        <w:jc w:val="left"/>
      </w:pPr>
      <w:r>
        <w:rPr>
          <w:rFonts w:ascii="Arial" w:cs="Arial" w:eastAsia="Arial" w:hAnsi="Arial"/>
          <w:b w:val="false"/>
          <w:bCs w:val="false"/>
          <w:i w:val="false"/>
          <w:iCs w:val="false"/>
          <w:color w:val="222222"/>
          <w:sz w:val="20"/>
          <w:szCs w:val="20"/>
        </w:rPr>
        <w:t xml:space="preserve">$10–40B in annual fraud losses (US alone). Zero standardized verification infrastructure. Every participant runs costly, duplicated, often inadequate due diligence — $50K–$500K per deal for checks others have already run.</w:t>
      </w:r>
    </w:p>
    <w:p>
      <w:pPr>
        <w:spacing w:before="80" w:after="100"/>
      </w:pPr>
    </w:p>
    <w:p>
      <w:pPr>
        <w:spacing w:before="200" w:after="80"/>
      </w:pPr>
      <w:r>
        <w:rPr>
          <w:rFonts w:ascii="Arial" w:cs="Arial" w:eastAsia="Arial" w:hAnsi="Arial"/>
          <w:b/>
          <w:bCs/>
          <w:color w:val="0A1628"/>
          <w:sz w:val="22"/>
          <w:szCs w:val="22"/>
        </w:rPr>
        <w:t xml:space="preserve">Failure 3: Relationship Leakage</w:t>
      </w:r>
    </w:p>
    <w:p>
      <w:pPr>
        <w:spacing w:before="60" w:after="80"/>
        <w:jc w:val="left"/>
      </w:pPr>
      <w:r>
        <w:rPr>
          <w:rFonts w:ascii="Arial" w:cs="Arial" w:eastAsia="Arial" w:hAnsi="Arial"/>
          <w:b w:val="false"/>
          <w:bCs w:val="false"/>
          <w:i w:val="false"/>
          <w:iCs w:val="false"/>
          <w:color w:val="222222"/>
          <w:sz w:val="20"/>
          <w:szCs w:val="20"/>
        </w:rPr>
        <w:t xml:space="preserve">No mechanism to protect relationship introductions. Parties circumvent originators on follow-on deals with zero recourse. This hoarding effect reduces private market efficiency by an estimated 30–40%.</w:t>
      </w:r>
    </w:p>
    <w:p>
      <w:pPr>
        <w:spacing w:before="80" w:after="100"/>
      </w:pPr>
    </w:p>
    <w:p>
      <w:pPr>
        <w:spacing w:before="200" w:after="80"/>
      </w:pPr>
      <w:r>
        <w:rPr>
          <w:rFonts w:ascii="Arial" w:cs="Arial" w:eastAsia="Arial" w:hAnsi="Arial"/>
          <w:b/>
          <w:bCs/>
          <w:color w:val="0A1628"/>
          <w:sz w:val="22"/>
          <w:szCs w:val="22"/>
        </w:rPr>
        <w:t xml:space="preserve">Failure 4: The Due Diligence Bottleneck</w:t>
      </w:r>
    </w:p>
    <w:p>
      <w:pPr>
        <w:spacing w:before="60" w:after="80"/>
        <w:jc w:val="left"/>
      </w:pPr>
      <w:r>
        <w:rPr>
          <w:rFonts w:ascii="Arial" w:cs="Arial" w:eastAsia="Arial" w:hAnsi="Arial"/>
          <w:b w:val="false"/>
          <w:bCs w:val="false"/>
          <w:i w:val="false"/>
          <w:iCs w:val="false"/>
          <w:color w:val="222222"/>
          <w:sz w:val="20"/>
          <w:szCs w:val="20"/>
        </w:rPr>
        <w:t xml:space="preserve">80 deals reviewed for every 1 closed. Same work duplicated across every interested party with no shared infrastructure.</w:t>
      </w:r>
    </w:p>
    <w:p>
      <w:pPr>
        <w:spacing w:before="100" w:after="100"/>
      </w:pPr>
    </w:p>
    <w:p>
      <w:pPr>
        <w:pStyle w:val="Heading2"/>
        <w:spacing w:before="280" w:after="100"/>
      </w:pPr>
      <w:r>
        <w:rPr>
          <w:rFonts w:ascii="Arial" w:cs="Arial" w:eastAsia="Arial" w:hAnsi="Arial"/>
          <w:b/>
          <w:bCs/>
          <w:color w:val="1E3A5F"/>
          <w:sz w:val="27"/>
          <w:szCs w:val="27"/>
        </w:rPr>
        <w:t xml:space="preserve">Who Is Suffering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Segment</w:t>
            </w:r>
          </w:p>
        </w:tc>
        <w:tc>
          <w:tcPr>
            <w:tcW w:type="dxa" w:w="25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Core Pain</w:t>
            </w:r>
          </w:p>
        </w:tc>
        <w:tc>
          <w:tcPr>
            <w:tcW w:type="dxa" w:w="25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Current Workaround</w:t>
            </w:r>
          </w:p>
        </w:tc>
        <w:tc>
          <w:tcPr>
            <w:tcW w:type="dxa" w:w="25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ANAVI Solution</w:t>
            </w:r>
          </w:p>
        </w:tc>
      </w:tr>
      <w:tr>
        <w:tc>
          <w:tcPr>
            <w:tcW w:type="dxa" w:w="18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8"/>
                <w:szCs w:val="18"/>
              </w:rPr>
              <w:t xml:space="preserve">Family Offices</w:t>
            </w:r>
          </w:p>
        </w:tc>
        <w:tc>
          <w:tcPr>
            <w:tcW w:type="dxa" w:w="25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verified deal flow; constant fraud exposure</w:t>
            </w:r>
          </w:p>
        </w:tc>
        <w:tc>
          <w:tcPr>
            <w:tcW w:type="dxa" w:w="25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Rely on personal networks only</w:t>
            </w:r>
          </w:p>
        </w:tc>
        <w:tc>
          <w:tcPr>
            <w:tcW w:type="dxa" w:w="25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Verified network + AI matching</w:t>
            </w:r>
          </w:p>
        </w:tc>
      </w:tr>
      <w:tr>
        <w:tc>
          <w:tcPr>
            <w:tcW w:type="dxa" w:w="18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8"/>
                <w:szCs w:val="18"/>
              </w:rPr>
              <w:t xml:space="preserve">Deal Originators</w:t>
            </w:r>
          </w:p>
        </w:tc>
        <w:tc>
          <w:tcPr>
            <w:tcW w:type="dxa" w:w="25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Relationships stolen; paid last or never</w:t>
            </w:r>
          </w:p>
        </w:tc>
        <w:tc>
          <w:tcPr>
            <w:tcW w:type="dxa" w:w="25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NDAs (unenforceable) + hoarding</w:t>
            </w:r>
          </w:p>
        </w:tc>
        <w:tc>
          <w:tcPr>
            <w:tcW w:type="dxa" w:w="25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Cryptographic relationship custody</w:t>
            </w:r>
          </w:p>
        </w:tc>
      </w:tr>
      <w:tr>
        <w:tc>
          <w:tcPr>
            <w:tcW w:type="dxa" w:w="18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8"/>
                <w:szCs w:val="18"/>
              </w:rPr>
              <w:t xml:space="preserve">Institutional Investors</w:t>
            </w:r>
          </w:p>
        </w:tc>
        <w:tc>
          <w:tcPr>
            <w:tcW w:type="dxa" w:w="25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80:1 review-to-close ratio</w:t>
            </w:r>
          </w:p>
        </w:tc>
        <w:tc>
          <w:tcPr>
            <w:tcW w:type="dxa" w:w="25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Expensive dedicated teams</w:t>
            </w:r>
          </w:p>
        </w:tc>
        <w:tc>
          <w:tcPr>
            <w:tcW w:type="dxa" w:w="25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Pre-verified participants; faster diligence</w:t>
            </w:r>
          </w:p>
        </w:tc>
      </w:tr>
      <w:tr>
        <w:tc>
          <w:tcPr>
            <w:tcW w:type="dxa" w:w="18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8"/>
                <w:szCs w:val="18"/>
              </w:rPr>
              <w:t xml:space="preserve">Project Developers</w:t>
            </w:r>
          </w:p>
        </w:tc>
        <w:tc>
          <w:tcPr>
            <w:tcW w:type="dxa" w:w="25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Can't find capital without public exposure</w:t>
            </w:r>
          </w:p>
        </w:tc>
        <w:tc>
          <w:tcPr>
            <w:tcW w:type="dxa" w:w="25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Bankers charging 3–5% for intros</w:t>
            </w:r>
          </w:p>
        </w:tc>
        <w:tc>
          <w:tcPr>
            <w:tcW w:type="dxa" w:w="25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Blind matching; no public exposure</w:t>
            </w:r>
          </w:p>
        </w:tc>
      </w:tr>
      <w:tr>
        <w:tc>
          <w:tcPr>
            <w:tcW w:type="dxa" w:w="18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8"/>
                <w:szCs w:val="18"/>
              </w:rPr>
              <w:t xml:space="preserve">Commodity Traders</w:t>
            </w:r>
          </w:p>
        </w:tc>
        <w:tc>
          <w:tcPr>
            <w:tcW w:type="dxa" w:w="25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Endless chains, fake POFs, fraud</w:t>
            </w:r>
          </w:p>
        </w:tc>
        <w:tc>
          <w:tcPr>
            <w:tcW w:type="dxa" w:w="25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Only deal with known contacts</w:t>
            </w:r>
          </w:p>
        </w:tc>
        <w:tc>
          <w:tcPr>
            <w:tcW w:type="dxa" w:w="25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Trust-scored, verified counterparties</w:t>
            </w:r>
          </w:p>
        </w:tc>
      </w:tr>
    </w:tbl>
    <w:p>
      <w:pPr>
        <w:spacing w:before="120" w:after="100"/>
      </w:pPr>
    </w:p>
    <w:p>
      <w:pPr>
        <w:pStyle w:val="Heading1"/>
        <w:spacing w:before="400" w:after="120"/>
      </w:pPr>
      <w:r>
        <w:rPr>
          <w:rFonts w:ascii="Arial" w:cs="Arial" w:eastAsia="Arial" w:hAnsi="Arial"/>
          <w:b/>
          <w:bCs/>
          <w:color w:val="0A1628"/>
          <w:sz w:val="38"/>
          <w:szCs w:val="38"/>
        </w:rPr>
        <w:t xml:space="preserve">1.3 Core Product Architecture — The Five Pillars</w:t>
      </w:r>
    </w:p>
    <w:p>
      <w:pPr>
        <w:spacing w:before="60" w:after="100"/>
      </w:pPr>
    </w:p>
    <w:p>
      <w:pPr>
        <w:pStyle w:val="Heading2"/>
        <w:spacing w:before="280" w:after="100"/>
      </w:pPr>
      <w:r>
        <w:rPr>
          <w:rFonts w:ascii="Arial" w:cs="Arial" w:eastAsia="Arial" w:hAnsi="Arial"/>
          <w:b/>
          <w:bCs/>
          <w:color w:val="1E3A5F"/>
          <w:sz w:val="27"/>
          <w:szCs w:val="27"/>
        </w:rPr>
        <w:t xml:space="preserve">Pillar 1: Verified Identity &amp; Dynamic Trust Scoring</w:t>
      </w:r>
    </w:p>
    <w:p>
      <w:pPr>
        <w:spacing w:before="60" w:after="80"/>
        <w:jc w:val="left"/>
      </w:pPr>
      <w:r>
        <w:rPr>
          <w:rFonts w:ascii="Arial" w:cs="Arial" w:eastAsia="Arial" w:hAnsi="Arial"/>
          <w:b w:val="false"/>
          <w:bCs w:val="false"/>
          <w:i w:val="false"/>
          <w:iCs w:val="false"/>
          <w:color w:val="222222"/>
          <w:sz w:val="20"/>
          <w:szCs w:val="20"/>
        </w:rPr>
        <w:t xml:space="preserve">Multi-layer KYB/KYC onboarding. Trust Scores are dynamic — compounding with successful deals, degrading with disputes, updating continuously.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What It Checks</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ANAVI Innovation</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Tier 1: Basic</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Gov ID, business registration, OFAC screening</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Table stakes; completed in &lt;24hrs</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Tier 2: Enhanced</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Financial institution confirmation, asset verification, references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Combines point solutions into one flow</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Tier 3: Institutional</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Audited financials, regulatory history, multi-signatory</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Human review + AI cross-check required</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Continuous Monitoring</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Sanctions, adverse media, dispute signals, behavioral analytics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Novel — most KYC is point-in-time only</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Behavioral Trust</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Response time, doc quality, deal completion rates, peer ratings</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Entirely novel — behavior as verification signal</w:t>
            </w:r>
          </w:p>
        </w:tc>
      </w:tr>
    </w:tbl>
    <w:p>
      <w:pPr>
        <w:spacing w:before="100" w:after="100"/>
      </w:pPr>
    </w:p>
    <w:p>
      <w:pPr>
        <w:pStyle w:val="Heading2"/>
        <w:spacing w:before="280" w:after="100"/>
      </w:pPr>
      <w:r>
        <w:rPr>
          <w:rFonts w:ascii="Arial" w:cs="Arial" w:eastAsia="Arial" w:hAnsi="Arial"/>
          <w:b/>
          <w:bCs/>
          <w:color w:val="1E3A5F"/>
          <w:sz w:val="27"/>
          <w:szCs w:val="27"/>
        </w:rPr>
        <w:t xml:space="preserve">Pillar 2: Relationship Custody (Core Innovation)</w:t>
      </w:r>
    </w:p>
    <w:p>
      <w:pPr>
        <w:pStyle w:val="ListParagraph"/>
        <w:numPr>
          <w:ilvl w:val="0"/>
          <w:numId w:val="2"/>
        </w:numPr>
        <w:spacing w:before="50" w:after="50"/>
      </w:pPr>
      <w:r>
        <w:rPr>
          <w:rFonts w:ascii="Arial" w:cs="Arial" w:eastAsia="Arial" w:hAnsi="Arial"/>
          <w:b/>
          <w:bCs/>
          <w:color w:val="222222"/>
          <w:sz w:val="20"/>
          <w:szCs w:val="20"/>
        </w:rPr>
        <w:t xml:space="preserve">Cryptographic Timestamp &amp; Priority: First to upload wins. RFC 3161 compliant timestamp establishes legally defensible priority claims.</w:t>
      </w:r>
    </w:p>
    <w:p>
      <w:pPr>
        <w:pStyle w:val="ListParagraph"/>
        <w:numPr>
          <w:ilvl w:val="0"/>
          <w:numId w:val="2"/>
        </w:numPr>
        <w:spacing w:before="50" w:after="50"/>
      </w:pPr>
      <w:r>
        <w:rPr>
          <w:rFonts w:ascii="Arial" w:cs="Arial" w:eastAsia="Arial" w:hAnsi="Arial"/>
          <w:b/>
          <w:bCs/>
          <w:color w:val="222222"/>
          <w:sz w:val="20"/>
          <w:szCs w:val="20"/>
        </w:rPr>
        <w:t xml:space="preserve">Zero-Knowledge Custody: Relationship data encrypted at rest. Even ANAVI's own team cannot see unencrypted relationship details.</w:t>
      </w:r>
    </w:p>
    <w:p>
      <w:pPr>
        <w:pStyle w:val="ListParagraph"/>
        <w:numPr>
          <w:ilvl w:val="0"/>
          <w:numId w:val="2"/>
        </w:numPr>
        <w:spacing w:before="50" w:after="50"/>
      </w:pPr>
      <w:r>
        <w:rPr>
          <w:rFonts w:ascii="Arial" w:cs="Arial" w:eastAsia="Arial" w:hAnsi="Arial"/>
          <w:b/>
          <w:bCs/>
          <w:color w:val="222222"/>
          <w:sz w:val="20"/>
          <w:szCs w:val="20"/>
        </w:rPr>
        <w:t xml:space="preserve">Lifetime Attribution: Every future deal involving that relationship generates automatic attribution revenue to the originator.</w:t>
      </w:r>
    </w:p>
    <w:p>
      <w:pPr>
        <w:pStyle w:val="ListParagraph"/>
        <w:numPr>
          <w:ilvl w:val="0"/>
          <w:numId w:val="2"/>
        </w:numPr>
        <w:spacing w:before="50" w:after="50"/>
      </w:pPr>
      <w:r>
        <w:rPr>
          <w:rFonts w:ascii="Arial" w:cs="Arial" w:eastAsia="Arial" w:hAnsi="Arial"/>
          <w:b/>
          <w:bCs/>
          <w:color w:val="222222"/>
          <w:sz w:val="20"/>
          <w:szCs w:val="20"/>
        </w:rPr>
        <w:t xml:space="preserve">Circumvention Detection: Pattern matching detects direct transactions outside the platform between introduced parties.</w:t>
      </w:r>
    </w:p>
    <w:p>
      <w:pPr>
        <w:pStyle w:val="ListParagraph"/>
        <w:numPr>
          <w:ilvl w:val="0"/>
          <w:numId w:val="2"/>
        </w:numPr>
        <w:spacing w:before="50" w:after="50"/>
      </w:pPr>
      <w:r>
        <w:rPr>
          <w:rFonts w:ascii="Arial" w:cs="Arial" w:eastAsia="Arial" w:hAnsi="Arial"/>
          <w:b/>
          <w:bCs/>
          <w:color w:val="222222"/>
          <w:sz w:val="20"/>
          <w:szCs w:val="20"/>
        </w:rPr>
        <w:t xml:space="preserve">Inheritance &amp; Transfer: Relationship assets can be inherited, transferred, or licensed — creating a secondary market for relationship portfolios.</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972A" w:sz="1"/>
              <w:left w:val="single" w:color="C4972A" w:sz="18"/>
              <w:bottom w:val="single" w:color="C4972A" w:sz="1"/>
              <w:right w:val="single" w:color="C4972A" w:sz="1"/>
            </w:tcBorders>
            <w:shd w:fill="E8F0F8" w:val="clear"/>
            <w:tcMar>
              <w:top w:type="dxa" w:w="120"/>
              <w:left w:type="dxa" w:w="200"/>
              <w:bottom w:type="dxa" w:w="120"/>
              <w:right w:type="dxa" w:w="180"/>
            </w:tcMar>
          </w:tcPr>
          <w:p>
            <w:pPr>
              <w:spacing w:before="0" w:after="60"/>
            </w:pPr>
            <w:r>
              <w:rPr>
                <w:rFonts w:ascii="Arial" w:cs="Arial" w:eastAsia="Arial" w:hAnsi="Arial"/>
                <w:b/>
                <w:bCs/>
                <w:color w:val="C4972A"/>
                <w:sz w:val="20"/>
                <w:szCs w:val="20"/>
              </w:rPr>
              <w:t xml:space="preserve">Novel: Relationship Portfolio Valuation</w:t>
            </w:r>
          </w:p>
          <w:p>
            <w:pPr>
              <w:spacing w:before="0" w:after="0"/>
            </w:pPr>
            <w:r>
              <w:rPr>
                <w:rFonts w:ascii="Arial" w:cs="Arial" w:eastAsia="Arial" w:hAnsi="Arial"/>
                <w:color w:val="222222"/>
                <w:sz w:val="20"/>
                <w:szCs w:val="20"/>
              </w:rPr>
              <w:t xml:space="preserve">First standardized methodology for valuing relationship portfolios — enabling originators to quantify, monetize, or collateralize their network. A broker with $500M in custodied deal flow has a measurable, bankable asset for the first time.</w:t>
            </w:r>
          </w:p>
        </w:tc>
      </w:tr>
    </w:tbl>
    <w:p>
      <w:pPr>
        <w:spacing w:before="100" w:after="100"/>
      </w:pPr>
    </w:p>
    <w:p>
      <w:pPr>
        <w:pStyle w:val="Heading2"/>
        <w:spacing w:before="280" w:after="100"/>
      </w:pPr>
      <w:r>
        <w:rPr>
          <w:rFonts w:ascii="Arial" w:cs="Arial" w:eastAsia="Arial" w:hAnsi="Arial"/>
          <w:b/>
          <w:bCs/>
          <w:color w:val="1E3A5F"/>
          <w:sz w:val="27"/>
          <w:szCs w:val="27"/>
        </w:rPr>
        <w:t xml:space="preserve">Pillar 3: AI-Powered Blind Matching Engine</w:t>
      </w:r>
    </w:p>
    <w:p>
      <w:pPr>
        <w:spacing w:before="60" w:after="80"/>
        <w:jc w:val="left"/>
      </w:pPr>
      <w:r>
        <w:rPr>
          <w:rFonts w:ascii="Arial" w:cs="Arial" w:eastAsia="Arial" w:hAnsi="Arial"/>
          <w:b w:val="false"/>
          <w:bCs w:val="false"/>
          <w:i w:val="false"/>
          <w:iCs w:val="false"/>
          <w:color w:val="222222"/>
          <w:sz w:val="20"/>
          <w:szCs w:val="20"/>
        </w:rPr>
        <w:t xml:space="preserve">Operates on intent signals, not identity. Vector embeddings + LLMs understand semantic deal meaning, not just keywords. Learns from closed deal outcomes to improve match quality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Intent Type</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Example Expression</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Buy Intent</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50,000 MT EN590, Rotterdam, Q2 2026, verified seller only, T+5 settlement</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Sell Intent</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Gold mining JV, $30M minimum, 5yr proven reserves, 60/40 equity split</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Investment Intent</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$100M RTB solar, 30MW+, ERCOT/CAISO, 12%+ IRR, no development-stage risk</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Capital Raise</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Green data center, $75M, AI workloads, 40MW, Nevada or Texas</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Co-Investment</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LP co-invest partner, oil &amp; gas producing assets, 20–30% stake, $15–25M ticket</w:t>
            </w:r>
          </w:p>
        </w:tc>
      </w:tr>
    </w:tbl>
    <w:p>
      <w:pPr>
        <w:spacing w:before="100" w:after="100"/>
      </w:pPr>
    </w:p>
    <w:p>
      <w:pPr>
        <w:pStyle w:val="Heading2"/>
        <w:spacing w:before="280" w:after="100"/>
      </w:pPr>
      <w:r>
        <w:rPr>
          <w:rFonts w:ascii="Arial" w:cs="Arial" w:eastAsia="Arial" w:hAnsi="Arial"/>
          <w:b/>
          <w:bCs/>
          <w:color w:val="1E3A5F"/>
          <w:sz w:val="27"/>
          <w:szCs w:val="27"/>
        </w:rPr>
        <w:t xml:space="preserve">Pillar 4: Embedded Deal Infrastructure</w:t>
      </w:r>
    </w:p>
    <w:p>
      <w:pPr>
        <w:pStyle w:val="ListParagraph"/>
        <w:numPr>
          <w:ilvl w:val="0"/>
          <w:numId w:val="2"/>
        </w:numPr>
        <w:spacing w:before="50" w:after="50"/>
      </w:pPr>
      <w:r>
        <w:rPr>
          <w:rFonts w:ascii="Arial" w:cs="Arial" w:eastAsia="Arial" w:hAnsi="Arial"/>
          <w:b w:val="false"/>
          <w:bCs w:val="false"/>
          <w:color w:val="222222"/>
          <w:sz w:val="20"/>
          <w:szCs w:val="20"/>
        </w:rPr>
        <w:t xml:space="preserve">NDA-Gated Deal Rooms: Auto-generated, jurisdiction-specific NDAs trigger on identity disclosure. Full document version control + e-signature + audit trail.</w:t>
      </w:r>
    </w:p>
    <w:p>
      <w:pPr>
        <w:pStyle w:val="ListParagraph"/>
        <w:numPr>
          <w:ilvl w:val="0"/>
          <w:numId w:val="2"/>
        </w:numPr>
        <w:spacing w:before="50" w:after="50"/>
      </w:pPr>
      <w:r>
        <w:rPr>
          <w:rFonts w:ascii="Arial" w:cs="Arial" w:eastAsia="Arial" w:hAnsi="Arial"/>
          <w:b w:val="false"/>
          <w:bCs w:val="false"/>
          <w:color w:val="222222"/>
          <w:sz w:val="20"/>
          <w:szCs w:val="20"/>
        </w:rPr>
        <w:t xml:space="preserve">Compliance Automation: Real-time AML/KYC, sanctions screening, PEP monitoring — running throughout the deal lifecycle, not just at onboarding.</w:t>
      </w:r>
    </w:p>
    <w:p>
      <w:pPr>
        <w:pStyle w:val="ListParagraph"/>
        <w:numPr>
          <w:ilvl w:val="0"/>
          <w:numId w:val="2"/>
        </w:numPr>
        <w:spacing w:before="50" w:after="50"/>
      </w:pPr>
      <w:r>
        <w:rPr>
          <w:rFonts w:ascii="Arial" w:cs="Arial" w:eastAsia="Arial" w:hAnsi="Arial"/>
          <w:b w:val="false"/>
          <w:bCs w:val="false"/>
          <w:color w:val="222222"/>
          <w:sz w:val="20"/>
          <w:szCs w:val="20"/>
        </w:rPr>
        <w:t xml:space="preserve">Integrated Escrow: Earnest money and milestone payments held with licensed custodians, triggered automatically by confirmed deal milestones.</w:t>
      </w:r>
    </w:p>
    <w:p>
      <w:pPr>
        <w:pStyle w:val="ListParagraph"/>
        <w:numPr>
          <w:ilvl w:val="0"/>
          <w:numId w:val="2"/>
        </w:numPr>
        <w:spacing w:before="50" w:after="50"/>
      </w:pPr>
      <w:r>
        <w:rPr>
          <w:rFonts w:ascii="Arial" w:cs="Arial" w:eastAsia="Arial" w:hAnsi="Arial"/>
          <w:b w:val="false"/>
          <w:bCs w:val="false"/>
          <w:color w:val="222222"/>
          <w:sz w:val="20"/>
          <w:szCs w:val="20"/>
        </w:rPr>
        <w:t xml:space="preserve">AI-Assisted Due Diligence: Surfaces relevant public info, flags red flags, generates preliminary diligence summaries, cutting $50K–$500K per-deal cost.</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
              <w:left w:val="single" w:color="059669" w:sz="18"/>
              <w:bottom w:val="single" w:color="059669" w:sz="1"/>
              <w:right w:val="single" w:color="059669" w:sz="1"/>
            </w:tcBorders>
            <w:shd w:fill="E8F0F8" w:val="clear"/>
            <w:tcMar>
              <w:top w:type="dxa" w:w="120"/>
              <w:left w:type="dxa" w:w="200"/>
              <w:bottom w:type="dxa" w:w="120"/>
              <w:right w:type="dxa" w:w="180"/>
            </w:tcMar>
          </w:tcPr>
          <w:p>
            <w:pPr>
              <w:spacing w:before="0" w:after="60"/>
            </w:pPr>
            <w:r>
              <w:rPr>
                <w:rFonts w:ascii="Arial" w:cs="Arial" w:eastAsia="Arial" w:hAnsi="Arial"/>
                <w:b/>
                <w:bCs/>
                <w:color w:val="059669"/>
                <w:sz w:val="20"/>
                <w:szCs w:val="20"/>
              </w:rPr>
              <w:t xml:space="preserve">Novel: Shared Due Diligence Repository</w:t>
            </w:r>
          </w:p>
          <w:p>
            <w:pPr>
              <w:spacing w:before="0" w:after="0"/>
            </w:pPr>
            <w:r>
              <w:rPr>
                <w:rFonts w:ascii="Arial" w:cs="Arial" w:eastAsia="Arial" w:hAnsi="Arial"/>
                <w:color w:val="222222"/>
                <w:sz w:val="20"/>
                <w:szCs w:val="20"/>
              </w:rPr>
              <w:t xml:space="preserve">Permissioned, reusable diligence. When a project has been reviewed by prior parties, that work can be shared under NDA with subsequent interested parties — with originator consent and attribution tracking. Eliminates 60–70% of duplicated diligence cost.</w:t>
            </w:r>
          </w:p>
        </w:tc>
      </w:tr>
    </w:tbl>
    <w:p>
      <w:pPr>
        <w:spacing w:before="100" w:after="100"/>
      </w:pPr>
    </w:p>
    <w:p>
      <w:pPr>
        <w:pStyle w:val="Heading2"/>
        <w:spacing w:before="280" w:after="100"/>
      </w:pPr>
      <w:r>
        <w:rPr>
          <w:rFonts w:ascii="Arial" w:cs="Arial" w:eastAsia="Arial" w:hAnsi="Arial"/>
          <w:b/>
          <w:bCs/>
          <w:color w:val="1E3A5F"/>
          <w:sz w:val="27"/>
          <w:szCs w:val="27"/>
        </w:rPr>
        <w:t xml:space="preserve">Pillar 5: Transparent Economics &amp; Automated Payouts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Economic Mechanic</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How It Works</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Originator Share (40–60%)</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Largest share guaranteed at close — not negotiable after introduction is made</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Contributor Recognition</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All value-adding parties receive proportional automated payouts at close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Lifetime Attribution</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Follow-on deals continue generating fees to originator automatically, forever</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Platform Fee (1–3%)</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Transparent fee on deal value, split across matching, compliance, escrow, deal room services</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Trajectory Tracking</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Real-time dashboard: deal progress, milestone triggers, pending payout schedules</w:t>
            </w:r>
          </w:p>
        </w:tc>
      </w:tr>
    </w:tbl>
    <w:p>
      <w:pPr>
        <w:spacing w:before="120" w:after="100"/>
      </w:pPr>
    </w:p>
    <w:p>
      <w:pPr>
        <w:pStyle w:val="Heading1"/>
        <w:spacing w:before="400" w:after="120"/>
      </w:pPr>
      <w:r>
        <w:rPr>
          <w:rFonts w:ascii="Arial" w:cs="Arial" w:eastAsia="Arial" w:hAnsi="Arial"/>
          <w:b/>
          <w:bCs/>
          <w:color w:val="0A1628"/>
          <w:sz w:val="38"/>
          <w:szCs w:val="38"/>
        </w:rPr>
        <w:t xml:space="preserve">1.4 Novel Features — The Next Level</w:t>
      </w:r>
    </w:p>
    <w:p>
      <w:pPr>
        <w:spacing w:before="60" w:after="100"/>
      </w:pPr>
    </w:p>
    <w:p>
      <w:pPr>
        <w:pStyle w:val="Heading2"/>
        <w:spacing w:before="280" w:after="100"/>
      </w:pPr>
      <w:r>
        <w:rPr>
          <w:rFonts w:ascii="Arial" w:cs="Arial" w:eastAsia="Arial" w:hAnsi="Arial"/>
          <w:b/>
          <w:bCs/>
          <w:color w:val="1E3A5F"/>
          <w:sz w:val="27"/>
          <w:szCs w:val="27"/>
        </w:rPr>
        <w:t xml:space="preserve">1. Relationship Intelligence Graph (RIG)</w:t>
      </w:r>
    </w:p>
    <w:p>
      <w:pPr>
        <w:spacing w:before="60" w:after="80"/>
        <w:jc w:val="left"/>
      </w:pPr>
      <w:r>
        <w:rPr>
          <w:rFonts w:ascii="Arial" w:cs="Arial" w:eastAsia="Arial" w:hAnsi="Arial"/>
          <w:b w:val="false"/>
          <w:bCs w:val="false"/>
          <w:i w:val="false"/>
          <w:iCs w:val="false"/>
          <w:color w:val="222222"/>
          <w:sz w:val="20"/>
          <w:szCs w:val="20"/>
        </w:rPr>
        <w:t xml:space="preserve">A continuously-updated AI map of the private markets ecosystem — who knows whom, where capital concentrates, where deals form before intents are even expressed.</w:t>
      </w:r>
    </w:p>
    <w:p>
      <w:pPr>
        <w:pStyle w:val="ListParagraph"/>
        <w:numPr>
          <w:ilvl w:val="0"/>
          <w:numId w:val="2"/>
        </w:numPr>
        <w:spacing w:before="50" w:after="50"/>
      </w:pPr>
      <w:r>
        <w:rPr>
          <w:rFonts w:ascii="Arial" w:cs="Arial" w:eastAsia="Arial" w:hAnsi="Arial"/>
          <w:b w:val="false"/>
          <w:bCs w:val="false"/>
          <w:color w:val="222222"/>
          <w:sz w:val="20"/>
          <w:szCs w:val="20"/>
        </w:rPr>
        <w:t xml:space="preserve">Network Topology Analysis: Identify superconnectors with highest deal-conversion rates across the graph.</w:t>
      </w:r>
    </w:p>
    <w:p>
      <w:pPr>
        <w:pStyle w:val="ListParagraph"/>
        <w:numPr>
          <w:ilvl w:val="0"/>
          <w:numId w:val="2"/>
        </w:numPr>
        <w:spacing w:before="50" w:after="50"/>
      </w:pPr>
      <w:r>
        <w:rPr>
          <w:rFonts w:ascii="Arial" w:cs="Arial" w:eastAsia="Arial" w:hAnsi="Arial"/>
          <w:b w:val="false"/>
          <w:bCs w:val="false"/>
          <w:color w:val="222222"/>
          <w:sz w:val="20"/>
          <w:szCs w:val="20"/>
        </w:rPr>
        <w:t xml:space="preserve">Deal Flow Prediction: Predict where deals will form before participants express intent — proactive matching.</w:t>
      </w:r>
    </w:p>
    <w:p>
      <w:pPr>
        <w:pStyle w:val="ListParagraph"/>
        <w:numPr>
          <w:ilvl w:val="0"/>
          <w:numId w:val="2"/>
        </w:numPr>
        <w:spacing w:before="50" w:after="50"/>
      </w:pPr>
      <w:r>
        <w:rPr>
          <w:rFonts w:ascii="Arial" w:cs="Arial" w:eastAsia="Arial" w:hAnsi="Arial"/>
          <w:b w:val="false"/>
          <w:bCs w:val="false"/>
          <w:color w:val="222222"/>
          <w:sz w:val="20"/>
          <w:szCs w:val="20"/>
        </w:rPr>
        <w:t xml:space="preserve">White Space Discovery: Identify capital gaps — sectors with high deal supply but insufficient verified buyer demand.</w:t>
      </w:r>
    </w:p>
    <w:p>
      <w:pPr>
        <w:pStyle w:val="ListParagraph"/>
        <w:numPr>
          <w:ilvl w:val="0"/>
          <w:numId w:val="2"/>
        </w:numPr>
        <w:spacing w:before="50" w:after="50"/>
      </w:pPr>
      <w:r>
        <w:rPr>
          <w:rFonts w:ascii="Arial" w:cs="Arial" w:eastAsia="Arial" w:hAnsi="Arial"/>
          <w:b w:val="false"/>
          <w:bCs w:val="false"/>
          <w:color w:val="222222"/>
          <w:sz w:val="20"/>
          <w:szCs w:val="20"/>
        </w:rPr>
        <w:t xml:space="preserve">Network Health Scoring: Score portfolio concentration risk, geographic coverage, sector exposure — with actionable recommendations.</w:t>
      </w:r>
    </w:p>
    <w:p>
      <w:pPr>
        <w:spacing w:before="100" w:after="100"/>
      </w:pPr>
    </w:p>
    <w:p>
      <w:pPr>
        <w:pStyle w:val="Heading2"/>
        <w:spacing w:before="280" w:after="100"/>
      </w:pPr>
      <w:r>
        <w:rPr>
          <w:rFonts w:ascii="Arial" w:cs="Arial" w:eastAsia="Arial" w:hAnsi="Arial"/>
          <w:b/>
          <w:bCs/>
          <w:color w:val="1E3A5F"/>
          <w:sz w:val="27"/>
          <w:szCs w:val="27"/>
        </w:rPr>
        <w:t xml:space="preserve">2. Trust Inheritance Protocol (TIP)</w:t>
      </w:r>
    </w:p>
    <w:p>
      <w:pPr>
        <w:spacing w:before="60" w:after="80"/>
        <w:jc w:val="left"/>
      </w:pPr>
      <w:r>
        <w:rPr>
          <w:rFonts w:ascii="Arial" w:cs="Arial" w:eastAsia="Arial" w:hAnsi="Arial"/>
          <w:b w:val="false"/>
          <w:bCs w:val="false"/>
          <w:i w:val="false"/>
          <w:iCs w:val="false"/>
          <w:color w:val="222222"/>
          <w:sz w:val="20"/>
          <w:szCs w:val="20"/>
        </w:rPr>
        <w:t xml:space="preserve">High-trust participants (90+ score) who vouch for new participants inherit stake in that person's behavior — creating self-reinforcing quality curation.</w:t>
      </w:r>
    </w:p>
    <w:p>
      <w:pPr>
        <w:pStyle w:val="ListParagraph"/>
        <w:numPr>
          <w:ilvl w:val="0"/>
          <w:numId w:val="2"/>
        </w:numPr>
        <w:spacing w:before="50" w:after="50"/>
      </w:pPr>
      <w:r>
        <w:rPr>
          <w:rFonts w:ascii="Arial" w:cs="Arial" w:eastAsia="Arial" w:hAnsi="Arial"/>
          <w:b w:val="false"/>
          <w:bCs w:val="false"/>
          <w:color w:val="222222"/>
          <w:sz w:val="20"/>
          <w:szCs w:val="20"/>
        </w:rPr>
        <w:t xml:space="preserve">Vouching Economics: Vouchees earn ongoing fees from vouched participants' deal activity — turning top users into active network gatekeepers.</w:t>
      </w:r>
    </w:p>
    <w:p>
      <w:pPr>
        <w:pStyle w:val="ListParagraph"/>
        <w:numPr>
          <w:ilvl w:val="0"/>
          <w:numId w:val="2"/>
        </w:numPr>
        <w:spacing w:before="50" w:after="50"/>
      </w:pPr>
      <w:r>
        <w:rPr>
          <w:rFonts w:ascii="Arial" w:cs="Arial" w:eastAsia="Arial" w:hAnsi="Arial"/>
          <w:b w:val="false"/>
          <w:bCs w:val="false"/>
          <w:color w:val="222222"/>
          <w:sz w:val="20"/>
          <w:szCs w:val="20"/>
        </w:rPr>
        <w:t xml:space="preserve">Cascade Accountability: Bad actor behavior by a vouched participant degrades the voucher's trust score — real skin in the game.</w:t>
      </w:r>
    </w:p>
    <w:p>
      <w:pPr>
        <w:pStyle w:val="ListParagraph"/>
        <w:numPr>
          <w:ilvl w:val="0"/>
          <w:numId w:val="2"/>
        </w:numPr>
        <w:spacing w:before="50" w:after="50"/>
      </w:pPr>
      <w:r>
        <w:rPr>
          <w:rFonts w:ascii="Arial" w:cs="Arial" w:eastAsia="Arial" w:hAnsi="Arial"/>
          <w:b w:val="false"/>
          <w:bCs w:val="false"/>
          <w:color w:val="222222"/>
          <w:sz w:val="20"/>
          <w:szCs w:val="20"/>
        </w:rPr>
        <w:t xml:space="preserve">Trust Lineage Visualization: Every participant's trust tree is visible — who vouched for them, their vouches, aggregate performance.</w:t>
      </w:r>
    </w:p>
    <w:p>
      <w:pPr>
        <w:spacing w:before="100" w:after="100"/>
      </w:pPr>
    </w:p>
    <w:p>
      <w:pPr>
        <w:pStyle w:val="Heading2"/>
        <w:spacing w:before="280" w:after="100"/>
      </w:pPr>
      <w:r>
        <w:rPr>
          <w:rFonts w:ascii="Arial" w:cs="Arial" w:eastAsia="Arial" w:hAnsi="Arial"/>
          <w:b/>
          <w:bCs/>
          <w:color w:val="1E3A5F"/>
          <w:sz w:val="27"/>
          <w:szCs w:val="27"/>
        </w:rPr>
        <w:t xml:space="preserve">3. Intent Market Depth Display</w:t>
      </w:r>
    </w:p>
    <w:p>
      <w:pPr>
        <w:spacing w:before="60" w:after="80"/>
        <w:jc w:val="left"/>
      </w:pPr>
      <w:r>
        <w:rPr>
          <w:rFonts w:ascii="Arial" w:cs="Arial" w:eastAsia="Arial" w:hAnsi="Arial"/>
          <w:b w:val="false"/>
          <w:bCs w:val="false"/>
          <w:i w:val="false"/>
          <w:iCs w:val="false"/>
          <w:color w:val="222222"/>
          <w:sz w:val="20"/>
          <w:szCs w:val="20"/>
        </w:rPr>
        <w:t xml:space="preserve">Inspired by public markets order books — shows anonymized supply/demand depth by vertical without revealing identities.</w:t>
      </w:r>
    </w:p>
    <w:p>
      <w:pPr>
        <w:pStyle w:val="ListParagraph"/>
        <w:numPr>
          <w:ilvl w:val="0"/>
          <w:numId w:val="2"/>
        </w:numPr>
        <w:spacing w:before="50" w:after="50"/>
      </w:pPr>
      <w:r>
        <w:rPr>
          <w:rFonts w:ascii="Arial" w:cs="Arial" w:eastAsia="Arial" w:hAnsi="Arial"/>
          <w:b w:val="false"/>
          <w:bCs w:val="false"/>
          <w:color w:val="222222"/>
          <w:sz w:val="20"/>
          <w:szCs w:val="20"/>
        </w:rPr>
        <w:t xml:space="preserve">Capital Availability Signal: See '14 verified institutional buyers seeking RTB solar, 20MW+, US' before deciding to list.</w:t>
      </w:r>
    </w:p>
    <w:p>
      <w:pPr>
        <w:pStyle w:val="ListParagraph"/>
        <w:numPr>
          <w:ilvl w:val="0"/>
          <w:numId w:val="2"/>
        </w:numPr>
        <w:spacing w:before="50" w:after="50"/>
      </w:pPr>
      <w:r>
        <w:rPr>
          <w:rFonts w:ascii="Arial" w:cs="Arial" w:eastAsia="Arial" w:hAnsi="Arial"/>
          <w:b w:val="false"/>
          <w:bCs w:val="false"/>
          <w:color w:val="222222"/>
          <w:sz w:val="20"/>
          <w:szCs w:val="20"/>
        </w:rPr>
        <w:t xml:space="preserve">Supply Pressure Intelligence: Investors see real-time supply pressure — how many verified sellers exist in their target vertical right now.</w:t>
      </w:r>
    </w:p>
    <w:p>
      <w:pPr>
        <w:pStyle w:val="ListParagraph"/>
        <w:numPr>
          <w:ilvl w:val="0"/>
          <w:numId w:val="2"/>
        </w:numPr>
        <w:spacing w:before="50" w:after="50"/>
      </w:pPr>
      <w:r>
        <w:rPr>
          <w:rFonts w:ascii="Arial" w:cs="Arial" w:eastAsia="Arial" w:hAnsi="Arial"/>
          <w:b w:val="false"/>
          <w:bCs w:val="false"/>
          <w:color w:val="222222"/>
          <w:sz w:val="20"/>
          <w:szCs w:val="20"/>
        </w:rPr>
        <w:t xml:space="preserve">Sector Rotation Signals: Aggregate intent data reveals macro capital rotation patterns across the platform.</w:t>
      </w:r>
    </w:p>
    <w:p>
      <w:pPr>
        <w:spacing w:before="100" w:after="100"/>
      </w:pPr>
    </w:p>
    <w:p>
      <w:pPr>
        <w:pStyle w:val="Heading2"/>
        <w:spacing w:before="280" w:after="100"/>
      </w:pPr>
      <w:r>
        <w:rPr>
          <w:rFonts w:ascii="Arial" w:cs="Arial" w:eastAsia="Arial" w:hAnsi="Arial"/>
          <w:b/>
          <w:bCs/>
          <w:color w:val="1E3A5F"/>
          <w:sz w:val="27"/>
          <w:szCs w:val="27"/>
        </w:rPr>
        <w:t xml:space="preserve">4. AI Deal Structuring Co-Pilot</w:t>
      </w:r>
    </w:p>
    <w:p>
      <w:pPr>
        <w:pStyle w:val="ListParagraph"/>
        <w:numPr>
          <w:ilvl w:val="0"/>
          <w:numId w:val="2"/>
        </w:numPr>
        <w:spacing w:before="50" w:after="50"/>
      </w:pPr>
      <w:r>
        <w:rPr>
          <w:rFonts w:ascii="Arial" w:cs="Arial" w:eastAsia="Arial" w:hAnsi="Arial"/>
          <w:b/>
          <w:bCs/>
          <w:color w:val="222222"/>
          <w:sz w:val="20"/>
          <w:szCs w:val="20"/>
        </w:rPr>
        <w:t xml:space="preserve">Comparable Deal Intelligence: 'Last 7 solar+BESS deals of this size in this geography closed at 13.2% average IRR with X equity structure.'</w:t>
      </w:r>
    </w:p>
    <w:p>
      <w:pPr>
        <w:pStyle w:val="ListParagraph"/>
        <w:numPr>
          <w:ilvl w:val="0"/>
          <w:numId w:val="2"/>
        </w:numPr>
        <w:spacing w:before="50" w:after="50"/>
      </w:pPr>
      <w:r>
        <w:rPr>
          <w:rFonts w:ascii="Arial" w:cs="Arial" w:eastAsia="Arial" w:hAnsi="Arial"/>
          <w:b/>
          <w:bCs/>
          <w:color w:val="222222"/>
          <w:sz w:val="20"/>
          <w:szCs w:val="20"/>
        </w:rPr>
        <w:t xml:space="preserve">Term Sheet Generator: First-draft term sheet based on deal parameters and comparable closed transactions.</w:t>
      </w:r>
    </w:p>
    <w:p>
      <w:pPr>
        <w:pStyle w:val="ListParagraph"/>
        <w:numPr>
          <w:ilvl w:val="0"/>
          <w:numId w:val="2"/>
        </w:numPr>
        <w:spacing w:before="50" w:after="50"/>
      </w:pPr>
      <w:r>
        <w:rPr>
          <w:rFonts w:ascii="Arial" w:cs="Arial" w:eastAsia="Arial" w:hAnsi="Arial"/>
          <w:b/>
          <w:bCs/>
          <w:color w:val="222222"/>
          <w:sz w:val="20"/>
          <w:szCs w:val="20"/>
        </w:rPr>
        <w:t xml:space="preserve">Risk Flag Engine: Pattern matches deal terms to historically failed deals — proactive risk alerts before they become problems.</w:t>
      </w:r>
    </w:p>
    <w:p>
      <w:pPr>
        <w:pStyle w:val="ListParagraph"/>
        <w:numPr>
          <w:ilvl w:val="0"/>
          <w:numId w:val="2"/>
        </w:numPr>
        <w:spacing w:before="50" w:after="50"/>
      </w:pPr>
      <w:r>
        <w:rPr>
          <w:rFonts w:ascii="Arial" w:cs="Arial" w:eastAsia="Arial" w:hAnsi="Arial"/>
          <w:b/>
          <w:bCs/>
          <w:color w:val="222222"/>
          <w:sz w:val="20"/>
          <w:szCs w:val="20"/>
        </w:rPr>
        <w:t xml:space="preserve">Outcome Modeling: Monte Carlo scenario modeling for IRR, timeline, and capital recovery under varying assumptions.</w:t>
      </w:r>
    </w:p>
    <w:p>
      <w:pPr>
        <w:spacing w:before="100" w:after="100"/>
      </w:pPr>
    </w:p>
    <w:p>
      <w:pPr>
        <w:pStyle w:val="Heading2"/>
        <w:spacing w:before="280" w:after="100"/>
      </w:pPr>
      <w:r>
        <w:rPr>
          <w:rFonts w:ascii="Arial" w:cs="Arial" w:eastAsia="Arial" w:hAnsi="Arial"/>
          <w:b/>
          <w:bCs/>
          <w:color w:val="1E3A5F"/>
          <w:sz w:val="27"/>
          <w:szCs w:val="27"/>
        </w:rPr>
        <w:t xml:space="preserve">5. Compliance Passport</w:t>
      </w:r>
    </w:p>
    <w:p>
      <w:pPr>
        <w:spacing w:before="60" w:after="80"/>
        <w:jc w:val="left"/>
      </w:pPr>
      <w:r>
        <w:rPr>
          <w:rFonts w:ascii="Arial" w:cs="Arial" w:eastAsia="Arial" w:hAnsi="Arial"/>
          <w:b w:val="false"/>
          <w:bCs w:val="false"/>
          <w:i w:val="false"/>
          <w:iCs w:val="false"/>
          <w:color w:val="222222"/>
          <w:sz w:val="20"/>
          <w:szCs w:val="20"/>
        </w:rPr>
        <w:t xml:space="preserve">Portable, continuously-updated credential summarizing verification status, compliance history, and trust score — accepted by ANAVI's institutional partner network via API.</w:t>
      </w:r>
    </w:p>
    <w:p>
      <w:pPr>
        <w:spacing w:before="100" w:after="100"/>
      </w:pPr>
    </w:p>
    <w:p>
      <w:pPr>
        <w:pStyle w:val="Heading2"/>
        <w:spacing w:before="280" w:after="100"/>
      </w:pPr>
      <w:r>
        <w:rPr>
          <w:rFonts w:ascii="Arial" w:cs="Arial" w:eastAsia="Arial" w:hAnsi="Arial"/>
          <w:b/>
          <w:bCs/>
          <w:color w:val="1E3A5F"/>
          <w:sz w:val="27"/>
          <w:szCs w:val="27"/>
        </w:rPr>
        <w:t xml:space="preserve">6. ANAVI Intelligence Data Product</w:t>
      </w:r>
    </w:p>
    <w:p>
      <w:pPr>
        <w:spacing w:before="60" w:after="80"/>
        <w:jc w:val="left"/>
      </w:pPr>
      <w:r>
        <w:rPr>
          <w:rFonts w:ascii="Arial" w:cs="Arial" w:eastAsia="Arial" w:hAnsi="Arial"/>
          <w:b w:val="false"/>
          <w:bCs w:val="false"/>
          <w:i w:val="false"/>
          <w:iCs w:val="false"/>
          <w:color w:val="222222"/>
          <w:sz w:val="20"/>
          <w:szCs w:val="20"/>
        </w:rPr>
        <w:t xml:space="preserve">Aggregated, anonymized market intelligence from platform activity — deal flow velocity, sector sentiment, fraud pattern alerts, clearing price ranges. The Bloomberg data terminal for private markets.</w:t>
      </w:r>
    </w:p>
    <w:p>
      <w:pPr>
        <w:spacing w:before="100" w:after="100"/>
      </w:pPr>
    </w:p>
    <w:p>
      <w:pPr>
        <w:pStyle w:val="Heading2"/>
        <w:spacing w:before="280" w:after="100"/>
      </w:pPr>
      <w:r>
        <w:rPr>
          <w:rFonts w:ascii="Arial" w:cs="Arial" w:eastAsia="Arial" w:hAnsi="Arial"/>
          <w:b/>
          <w:bCs/>
          <w:color w:val="1E3A5F"/>
          <w:sz w:val="27"/>
          <w:szCs w:val="27"/>
        </w:rPr>
        <w:t xml:space="preserve">7. Relationship Portfolio Tokenization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972A" w:sz="1"/>
              <w:left w:val="single" w:color="C4972A" w:sz="18"/>
              <w:bottom w:val="single" w:color="C4972A" w:sz="1"/>
              <w:right w:val="single" w:color="C4972A" w:sz="1"/>
            </w:tcBorders>
            <w:shd w:fill="E8F0F8" w:val="clear"/>
            <w:tcMar>
              <w:top w:type="dxa" w:w="120"/>
              <w:left w:type="dxa" w:w="200"/>
              <w:bottom w:type="dxa" w:w="120"/>
              <w:right w:type="dxa" w:w="180"/>
            </w:tcMar>
          </w:tcPr>
          <w:p>
            <w:pPr>
              <w:spacing w:before="0" w:after="60"/>
            </w:pPr>
            <w:r>
              <w:rPr>
                <w:rFonts w:ascii="Arial" w:cs="Arial" w:eastAsia="Arial" w:hAnsi="Arial"/>
                <w:b/>
                <w:bCs/>
                <w:color w:val="C4972A"/>
                <w:sz w:val="20"/>
                <w:szCs w:val="20"/>
              </w:rPr>
              <w:t xml:space="preserve">New Asset Class</w:t>
            </w:r>
          </w:p>
          <w:p>
            <w:pPr>
              <w:spacing w:before="0" w:after="0"/>
            </w:pPr>
            <w:r>
              <w:rPr>
                <w:rFonts w:ascii="Arial" w:cs="Arial" w:eastAsia="Arial" w:hAnsi="Arial"/>
                <w:color w:val="222222"/>
                <w:sz w:val="20"/>
                <w:szCs w:val="20"/>
              </w:rPr>
              <w:t xml:space="preserve">A broker's custodied deal flow becomes a bankable, transferable, fractionally monetizable asset. Sell 10% of future attribution revenues without giving up control. Enable relationship portfolio inheritance, succession planning, and collateralization. ANAVI creates a new multi-hundred-billion dollar asset class.</w:t>
            </w:r>
          </w:p>
        </w:tc>
      </w:tr>
    </w:tbl>
    <w:p>
      <w:pPr>
        <w:spacing w:before="120" w:after="100"/>
      </w:pPr>
    </w:p>
    <w:p>
      <w:pPr>
        <w:pStyle w:val="Heading1"/>
        <w:spacing w:before="400" w:after="120"/>
      </w:pPr>
      <w:r>
        <w:rPr>
          <w:rFonts w:ascii="Arial" w:cs="Arial" w:eastAsia="Arial" w:hAnsi="Arial"/>
          <w:b/>
          <w:bCs/>
          <w:color w:val="0A1628"/>
          <w:sz w:val="38"/>
          <w:szCs w:val="38"/>
        </w:rPr>
        <w:t xml:space="preserve">1.5 Go-To-Market Strategy</w:t>
      </w:r>
    </w:p>
    <w:p>
      <w:pPr>
        <w:spacing w:before="60" w:after="100"/>
      </w:pPr>
    </w:p>
    <w:p>
      <w:pPr>
        <w:pStyle w:val="Heading2"/>
        <w:spacing w:before="280" w:after="100"/>
      </w:pPr>
      <w:r>
        <w:rPr>
          <w:rFonts w:ascii="Arial" w:cs="Arial" w:eastAsia="Arial" w:hAnsi="Arial"/>
          <w:b/>
          <w:bCs/>
          <w:color w:val="1E3A5F"/>
          <w:sz w:val="27"/>
          <w:szCs w:val="27"/>
        </w:rPr>
        <w:t xml:space="preserve">Phased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720"/>
        <w:gridCol w:w="2760"/>
      </w:tblGrid>
      <w:tr>
        <w:tc>
          <w:tcPr>
            <w:tcW w:type="dxa" w:w="144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44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37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Focus</w:t>
            </w:r>
          </w:p>
        </w:tc>
        <w:tc>
          <w:tcPr>
            <w:tcW w:type="dxa" w:w="2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Success Metric</w:t>
            </w:r>
          </w:p>
        </w:tc>
      </w:tr>
      <w:tr>
        <w:tc>
          <w:tcPr>
            <w:tcW w:type="dxa" w:w="144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8"/>
                <w:szCs w:val="18"/>
              </w:rPr>
              <w:t xml:space="preserve">Phase 1
Months 1–6</w:t>
            </w:r>
          </w:p>
        </w:tc>
        <w:tc>
          <w:tcPr>
            <w:tcW w:type="dxa" w:w="144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Foundation</w:t>
            </w:r>
          </w:p>
        </w:tc>
        <w:tc>
          <w:tcPr>
            <w:tcW w:type="dxa" w:w="37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Relationship Custody MVP, basic matching, KYB verification. Oil &amp; gas and gold mining JV pilot deals.</w:t>
            </w:r>
          </w:p>
        </w:tc>
        <w:tc>
          <w:tcPr>
            <w:tcW w:type="dxa" w:w="2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25 verified members; 3 closed deals; $0 fraud</w:t>
            </w:r>
          </w:p>
        </w:tc>
      </w:tr>
      <w:tr>
        <w:tc>
          <w:tcPr>
            <w:tcW w:type="dxa" w:w="144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8"/>
                <w:szCs w:val="18"/>
              </w:rPr>
              <w:t xml:space="preserve">Phase 2
Months 6–18</w:t>
            </w:r>
          </w:p>
        </w:tc>
        <w:tc>
          <w:tcPr>
            <w:tcW w:type="dxa" w:w="144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Network Density</w:t>
            </w:r>
          </w:p>
        </w:tc>
        <w:tc>
          <w:tcPr>
            <w:tcW w:type="dxa" w:w="37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200+ verified participants. Renewable energy vertical launch. AI matching + deal rooms.</w:t>
            </w:r>
          </w:p>
        </w:tc>
        <w:tc>
          <w:tcPr>
            <w:tcW w:type="dxa" w:w="2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$500M matched; 200 participants; Trust Scores live</w:t>
            </w:r>
          </w:p>
        </w:tc>
      </w:tr>
      <w:tr>
        <w:tc>
          <w:tcPr>
            <w:tcW w:type="dxa" w:w="144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8"/>
                <w:szCs w:val="18"/>
              </w:rPr>
              <w:t xml:space="preserve">Phase 3
Months 18–30</w:t>
            </w:r>
          </w:p>
        </w:tc>
        <w:tc>
          <w:tcPr>
            <w:tcW w:type="dxa" w:w="144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Intelligence Layer</w:t>
            </w:r>
          </w:p>
        </w:tc>
        <w:tc>
          <w:tcPr>
            <w:tcW w:type="dxa" w:w="37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RIG, Market Depth Display, AI Co-Pilot. ANAVI Intelligence data product. Family office partnerships.</w:t>
            </w:r>
          </w:p>
        </w:tc>
        <w:tc>
          <w:tcPr>
            <w:tcW w:type="dxa" w:w="2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$2B+ deal volume; 1,000+ participants</w:t>
            </w:r>
          </w:p>
        </w:tc>
      </w:tr>
      <w:tr>
        <w:tc>
          <w:tcPr>
            <w:tcW w:type="dxa" w:w="144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8"/>
                <w:szCs w:val="18"/>
              </w:rPr>
              <w:t xml:space="preserve">Phase 4
Months 30–48</w:t>
            </w:r>
          </w:p>
        </w:tc>
        <w:tc>
          <w:tcPr>
            <w:tcW w:type="dxa" w:w="144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Infrastructure Status</w:t>
            </w:r>
          </w:p>
        </w:tc>
        <w:tc>
          <w:tcPr>
            <w:tcW w:type="dxa" w:w="37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Compliance Passport. Institutional acceptance. Portfolio Tokenization beta. Capital arms launch.</w:t>
            </w:r>
          </w:p>
        </w:tc>
        <w:tc>
          <w:tcPr>
            <w:tcW w:type="dxa" w:w="2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$10B+ volume; regulatory recognition; capital arm</w:t>
            </w:r>
          </w:p>
        </w:tc>
      </w:tr>
    </w:tbl>
    <w:p>
      <w:pPr>
        <w:spacing w:before="100" w:after="100"/>
      </w:pPr>
    </w:p>
    <w:p>
      <w:pPr>
        <w:pStyle w:val="Heading2"/>
        <w:spacing w:before="280" w:after="100"/>
      </w:pPr>
      <w:r>
        <w:rPr>
          <w:rFonts w:ascii="Arial" w:cs="Arial" w:eastAsia="Arial" w:hAnsi="Arial"/>
          <w:b/>
          <w:bCs/>
          <w:color w:val="1E3A5F"/>
          <w:sz w:val="27"/>
          <w:szCs w:val="27"/>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Revenue Stream</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Structure</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Projection</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Platform Transaction Fee</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0.5–2% of closed deal value</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$45M (Year 3)</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Verification SaaS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$500–$5,000/month per participant</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$12M (Year 3)</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ANAVI Intelligence</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$25K–$250K/year per institutional subscriber</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$8M (Year 3)</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API Access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Per-call for Compliance Passport, Trust Score, Deal Room APIs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$6M (Year 3)</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Premium AI Services</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$5K–$25K per deal engagement (Co-Pilot, term sheets)</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$18M (Year 3)</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ANAVI Capital (Phase 4)</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Carry + management fees from proprietary capital vehicles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$35M+ (Year 4)</w:t>
            </w:r>
          </w:p>
        </w:tc>
      </w:tr>
    </w:tbl>
    <w:p>
      <w:pPr>
        <w:spacing w:before="120" w:after="100"/>
      </w:pPr>
    </w:p>
    <w:p>
      <w:pPr>
        <w:pStyle w:val="Heading1"/>
        <w:spacing w:before="400" w:after="120"/>
      </w:pPr>
      <w:r>
        <w:rPr>
          <w:rFonts w:ascii="Arial" w:cs="Arial" w:eastAsia="Arial" w:hAnsi="Arial"/>
          <w:b/>
          <w:bCs/>
          <w:color w:val="0A1628"/>
          <w:sz w:val="38"/>
          <w:szCs w:val="38"/>
        </w:rPr>
        <w:t xml:space="preserve">1.6 Competitive Moat &amp; Risk Register</w:t>
      </w:r>
    </w:p>
    <w:p>
      <w:pPr>
        <w:spacing w:before="60" w:after="100"/>
      </w:pPr>
    </w:p>
    <w:p>
      <w:pPr>
        <w:pStyle w:val="Heading2"/>
        <w:spacing w:before="280" w:after="100"/>
      </w:pPr>
      <w:r>
        <w:rPr>
          <w:rFonts w:ascii="Arial" w:cs="Arial" w:eastAsia="Arial" w:hAnsi="Arial"/>
          <w:b/>
          <w:bCs/>
          <w:color w:val="1E3A5F"/>
          <w:sz w:val="27"/>
          <w:szCs w:val="27"/>
        </w:rPr>
        <w:t xml:space="preserve">The Four Moats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Moat</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Why It's Defensible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Network Effects (Primary)</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Every verified participant increases value for all others. By the time competitors recognize the opportunity, ANAVI has 3–5 years of network density advantage — mathematically insurmountable.</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Data Accumulation (Compounding)</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Every closed deal generates AI training data. Every verified participant adds to the relationship graph. The matching engine gets smarter with each deal — unreplicable without the same history.</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Switching Costs (Lock-In)</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Custodied relationships with cryptographic timestamps mean leaving ANAVI = losing priority claims, attribution history, and compounding deal economics. Lock-in increases over time.</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Regulatory Recognition (Barrier)</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Compliance Passport recognition in key jurisdictions creates a moat competitors cannot shortcut. Regulatory relationships compound over years — they cannot be purchased.</w:t>
            </w:r>
          </w:p>
        </w:tc>
      </w:tr>
    </w:tbl>
    <w:p>
      <w:pPr>
        <w:spacing w:before="100" w:after="100"/>
      </w:pPr>
    </w:p>
    <w:p>
      <w:pPr>
        <w:pStyle w:val="Heading2"/>
        <w:spacing w:before="280" w:after="100"/>
      </w:pPr>
      <w:r>
        <w:rPr>
          <w:rFonts w:ascii="Arial" w:cs="Arial" w:eastAsia="Arial" w:hAnsi="Arial"/>
          <w:b/>
          <w:bCs/>
          <w:color w:val="1E3A5F"/>
          <w:sz w:val="27"/>
          <w:szCs w:val="27"/>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2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Probability</w:t>
            </w:r>
          </w:p>
        </w:tc>
        <w:tc>
          <w:tcPr>
            <w:tcW w:type="dxa" w:w="12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49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0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8"/>
                <w:szCs w:val="18"/>
              </w:rPr>
              <w:t xml:space="preserve">Cold Start / Chicken-Egg</w:t>
            </w:r>
          </w:p>
        </w:tc>
        <w:tc>
          <w:tcPr>
            <w:tcW w:type="dxa" w:w="12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w:t>
            </w:r>
          </w:p>
        </w:tc>
        <w:tc>
          <w:tcPr>
            <w:tcW w:type="dxa" w:w="12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Critical</w:t>
            </w:r>
          </w:p>
        </w:tc>
        <w:tc>
          <w:tcPr>
            <w:tcW w:type="dxa" w:w="49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Founding network strategy; proven deal flow Day 1; subsidized early adoption</w:t>
            </w:r>
          </w:p>
        </w:tc>
      </w:tr>
      <w:tr>
        <w:tc>
          <w:tcPr>
            <w:tcW w:type="dxa" w:w="20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8"/>
                <w:szCs w:val="18"/>
              </w:rPr>
              <w:t xml:space="preserve">High-Profile Fraud on Platform</w:t>
            </w:r>
          </w:p>
        </w:tc>
        <w:tc>
          <w:tcPr>
            <w:tcW w:type="dxa" w:w="12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12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Critical</w:t>
            </w:r>
          </w:p>
        </w:tc>
        <w:tc>
          <w:tcPr>
            <w:tcW w:type="dxa" w:w="49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Rigorous verification; continuous monitoring; mandatory escrow; insurance; rapid response</w:t>
            </w:r>
          </w:p>
        </w:tc>
      </w:tr>
      <w:tr>
        <w:tc>
          <w:tcPr>
            <w:tcW w:type="dxa" w:w="20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8"/>
                <w:szCs w:val="18"/>
              </w:rPr>
              <w:t xml:space="preserve">Regulatory Reclassification</w:t>
            </w:r>
          </w:p>
        </w:tc>
        <w:tc>
          <w:tcPr>
            <w:tcW w:type="dxa" w:w="12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12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w:t>
            </w:r>
          </w:p>
        </w:tc>
        <w:tc>
          <w:tcPr>
            <w:tcW w:type="dxa" w:w="49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Proactive engagement; neutral infrastructure positioning; regulatory counsel on retainer</w:t>
            </w:r>
          </w:p>
        </w:tc>
      </w:tr>
      <w:tr>
        <w:tc>
          <w:tcPr>
            <w:tcW w:type="dxa" w:w="20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8"/>
                <w:szCs w:val="18"/>
              </w:rPr>
              <w:t xml:space="preserve">Data Breach</w:t>
            </w:r>
          </w:p>
        </w:tc>
        <w:tc>
          <w:tcPr>
            <w:tcW w:type="dxa" w:w="12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12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Critical</w:t>
            </w:r>
          </w:p>
        </w:tc>
        <w:tc>
          <w:tcPr>
            <w:tcW w:type="dxa" w:w="49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Zero-knowledge architecture; SOC 2 Type II; quarterly pen tests; zero standing access</w:t>
            </w:r>
          </w:p>
        </w:tc>
      </w:tr>
      <w:tr>
        <w:tc>
          <w:tcPr>
            <w:tcW w:type="dxa" w:w="20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8"/>
                <w:szCs w:val="18"/>
              </w:rPr>
              <w:t xml:space="preserve">AI Matching Quality Below Expectation</w:t>
            </w:r>
          </w:p>
        </w:tc>
        <w:tc>
          <w:tcPr>
            <w:tcW w:type="dxa" w:w="12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12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49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Human-assisted matching at launch; train AI on closed deals; clear SLA + escalation path</w:t>
            </w:r>
          </w:p>
        </w:tc>
      </w:tr>
    </w:tbl>
    <w:p>
      <w:pPr>
        <w:spacing w:before="120" w:after="100"/>
      </w:pPr>
    </w:p>
    <w:p>
      <w:pPr>
        <w:pStyle w:val="Heading1"/>
        <w:spacing w:before="400" w:after="120"/>
      </w:pPr>
      <w:r>
        <w:rPr>
          <w:rFonts w:ascii="Arial" w:cs="Arial" w:eastAsia="Arial" w:hAnsi="Arial"/>
          <w:b/>
          <w:bCs/>
          <w:color w:val="0A1628"/>
          <w:sz w:val="38"/>
          <w:szCs w:val="38"/>
        </w:rPr>
        <w:t xml:space="preserve">1.7 KPIs &amp; 90-Day Priorities</w:t>
      </w:r>
    </w:p>
    <w:p>
      <w:pPr>
        <w:spacing w:before="60" w:after="100"/>
      </w:pPr>
    </w:p>
    <w:p>
      <w:pPr>
        <w:pStyle w:val="Heading2"/>
        <w:spacing w:before="280" w:after="100"/>
      </w:pPr>
      <w:r>
        <w:rPr>
          <w:rFonts w:ascii="Arial" w:cs="Arial" w:eastAsia="Arial" w:hAnsi="Arial"/>
          <w:b/>
          <w:bCs/>
          <w:color w:val="1E3A5F"/>
          <w:sz w:val="27"/>
          <w:szCs w:val="27"/>
        </w:rPr>
        <w:t xml:space="preserve">Platform KPIs — End of Year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Verified Participants</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500+ (all Tier 1+)</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Deal Flow Matched (by value)</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$1B+ matched, $250M+ closed</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Average Time-to-Close</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&lt;60 days (vs. industry avg 120–180)</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Fraud Incidents</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Zero successful; documented preventions</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Originator Revenue Share</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Median originator receiving 45%+ of intermediary fees</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Net Promoter Score</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&gt;70 (enterprise SaaS benchmark: &gt;40)</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Relationship Attribution Events</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&gt;100 follow-on attributions proving lifetime attribution working</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Platform Uptime</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&gt;99.9% measured monthly</w:t>
            </w:r>
          </w:p>
        </w:tc>
      </w:tr>
    </w:tbl>
    <w:p>
      <w:pPr>
        <w:spacing w:before="100" w:after="100"/>
      </w:pPr>
    </w:p>
    <w:p>
      <w:pPr>
        <w:pStyle w:val="Heading2"/>
        <w:spacing w:before="280" w:after="100"/>
      </w:pPr>
      <w:r>
        <w:rPr>
          <w:rFonts w:ascii="Arial" w:cs="Arial" w:eastAsia="Arial" w:hAnsi="Arial"/>
          <w:b/>
          <w:bCs/>
          <w:color w:val="1E3A5F"/>
          <w:sz w:val="27"/>
          <w:szCs w:val="27"/>
        </w:rPr>
        <w:t xml:space="preserve">90-Day Critical Priorities</w:t>
      </w:r>
    </w:p>
    <w:p>
      <w:pPr>
        <w:pStyle w:val="ListParagraph"/>
        <w:numPr>
          <w:ilvl w:val="0"/>
          <w:numId w:val="3"/>
        </w:numPr>
        <w:spacing w:before="60" w:after="60"/>
      </w:pPr>
      <w:r>
        <w:rPr>
          <w:rFonts w:ascii="Arial" w:cs="Arial" w:eastAsia="Arial" w:hAnsi="Arial"/>
          <w:color w:val="222222"/>
          <w:sz w:val="20"/>
          <w:szCs w:val="20"/>
        </w:rPr>
        <w:t xml:space="preserve">Execute agreements with 20–30 founding members from oil &amp; gas and gold mining verticals with real, verified deal flow</w:t>
      </w:r>
    </w:p>
    <w:p>
      <w:pPr>
        <w:pStyle w:val="ListParagraph"/>
        <w:numPr>
          <w:ilvl w:val="0"/>
          <w:numId w:val="3"/>
        </w:numPr>
        <w:spacing w:before="60" w:after="60"/>
      </w:pPr>
      <w:r>
        <w:rPr>
          <w:rFonts w:ascii="Arial" w:cs="Arial" w:eastAsia="Arial" w:hAnsi="Arial"/>
          <w:color w:val="222222"/>
          <w:sz w:val="20"/>
          <w:szCs w:val="20"/>
        </w:rPr>
        <w:t xml:space="preserve">Ship Relationship Custody MVP — upload, timestamp, encrypt, establish priority claim. 8–12 week sprint.</w:t>
      </w:r>
    </w:p>
    <w:p>
      <w:pPr>
        <w:pStyle w:val="ListParagraph"/>
        <w:numPr>
          <w:ilvl w:val="0"/>
          <w:numId w:val="3"/>
        </w:numPr>
        <w:spacing w:before="60" w:after="60"/>
      </w:pPr>
      <w:r>
        <w:rPr>
          <w:rFonts w:ascii="Arial" w:cs="Arial" w:eastAsia="Arial" w:hAnsi="Arial"/>
          <w:color w:val="222222"/>
          <w:sz w:val="20"/>
          <w:szCs w:val="20"/>
        </w:rPr>
        <w:t xml:space="preserve">Select and integrate KYB/KYC stack (evaluate Persona, Jumio, ComplyAdvantage)</w:t>
      </w:r>
    </w:p>
    <w:p>
      <w:pPr>
        <w:pStyle w:val="ListParagraph"/>
        <w:numPr>
          <w:ilvl w:val="0"/>
          <w:numId w:val="3"/>
        </w:numPr>
        <w:spacing w:before="60" w:after="60"/>
      </w:pPr>
      <w:r>
        <w:rPr>
          <w:rFonts w:ascii="Arial" w:cs="Arial" w:eastAsia="Arial" w:hAnsi="Arial"/>
          <w:color w:val="222222"/>
          <w:sz w:val="20"/>
          <w:szCs w:val="20"/>
        </w:rPr>
        <w:t xml:space="preserve">Engage regulatory counsel for broker-dealer classification opinion and proactive regulator relationships</w:t>
      </w:r>
    </w:p>
    <w:p>
      <w:pPr>
        <w:pStyle w:val="ListParagraph"/>
        <w:numPr>
          <w:ilvl w:val="0"/>
          <w:numId w:val="3"/>
        </w:numPr>
        <w:spacing w:before="60" w:after="60"/>
      </w:pPr>
      <w:r>
        <w:rPr>
          <w:rFonts w:ascii="Arial" w:cs="Arial" w:eastAsia="Arial" w:hAnsi="Arial"/>
          <w:color w:val="222222"/>
          <w:sz w:val="20"/>
          <w:szCs w:val="20"/>
        </w:rPr>
        <w:t xml:space="preserve">Close one real pilot deal end-to-end on the platform — even partially manual — within 90 days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D1DCF0" w:sz="1"/>
              <w:left w:val="single" w:color="D1DCF0" w:sz="1"/>
              <w:bottom w:val="single" w:color="D1DCF0" w:sz="1"/>
              <w:right w:val="single" w:color="D1DCF0" w:sz="1"/>
            </w:tcBorders>
            <w:shd w:fill="1E3A5F"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II</w:t>
            </w:r>
          </w:p>
        </w:tc>
        <w:tc>
          <w:tcPr>
            <w:tcBorders>
              <w:top w:val="single" w:color="D1DCF0" w:sz="1"/>
              <w:left w:val="single" w:color="D1DCF0" w:sz="1"/>
              <w:bottom w:val="single" w:color="D1DCF0" w:sz="1"/>
              <w:right w:val="single" w:color="D1DCF0" w:sz="1"/>
            </w:tcBorders>
            <w:shd w:fill="F3F7FC" w:val="clear"/>
            <w:tcMar>
              <w:top w:type="dxa" w:w="80"/>
              <w:left w:type="dxa" w:w="200"/>
              <w:bottom w:type="dxa" w:w="80"/>
              <w:right w:type="dxa" w:w="120"/>
            </w:tcMar>
            <w:vAlign w:val="center"/>
          </w:tcPr>
          <w:p>
            <w:pPr>
              <w:spacing w:before="0" w:after="40"/>
            </w:pPr>
            <w:r>
              <w:rPr>
                <w:rFonts w:ascii="Arial" w:cs="Arial" w:eastAsia="Arial" w:hAnsi="Arial"/>
                <w:b/>
                <w:bCs/>
                <w:color w:val="0A1628"/>
                <w:sz w:val="30"/>
                <w:szCs w:val="30"/>
              </w:rPr>
              <w:t xml:space="preserve">UI/UX Design Requirements</w:t>
            </w:r>
          </w:p>
          <w:p>
            <w:pPr>
              <w:spacing w:before="0" w:after="0"/>
            </w:pPr>
            <w:r>
              <w:rPr>
                <w:rFonts w:ascii="Arial" w:cs="Arial" w:eastAsia="Arial" w:hAnsi="Arial"/>
                <w:i/>
                <w:iCs/>
                <w:color w:val="6B7280"/>
                <w:sz w:val="19"/>
                <w:szCs w:val="19"/>
              </w:rPr>
              <w:t xml:space="preserve">Screen specifications, component library, interaction design, and design system</w:t>
            </w:r>
          </w:p>
        </w:tc>
      </w:tr>
    </w:tbl>
    <w:p>
      <w:pPr>
        <w:spacing w:before="120" w:after="100"/>
      </w:pPr>
    </w:p>
    <w:p>
      <w:pPr>
        <w:pStyle w:val="Heading1"/>
        <w:spacing w:before="400" w:after="120"/>
      </w:pPr>
      <w:r>
        <w:rPr>
          <w:rFonts w:ascii="Arial" w:cs="Arial" w:eastAsia="Arial" w:hAnsi="Arial"/>
          <w:b/>
          <w:bCs/>
          <w:color w:val="0A1628"/>
          <w:sz w:val="38"/>
          <w:szCs w:val="38"/>
        </w:rPr>
        <w:t xml:space="preserve">2.1 Design Philosophy &amp; System</w:t>
      </w:r>
    </w:p>
    <w:p>
      <w:pPr>
        <w:spacing w:before="60" w:after="100"/>
      </w:pPr>
    </w:p>
    <w:p>
      <w:pPr>
        <w:pStyle w:val="Heading2"/>
        <w:spacing w:before="280" w:after="100"/>
      </w:pPr>
      <w:r>
        <w:rPr>
          <w:rFonts w:ascii="Arial" w:cs="Arial" w:eastAsia="Arial" w:hAnsi="Arial"/>
          <w:b/>
          <w:bCs/>
          <w:color w:val="1E3A5F"/>
          <w:sz w:val="27"/>
          <w:szCs w:val="27"/>
        </w:rPr>
        <w:t xml:space="preserve">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1"/>
              <w:left w:val="single" w:color="0A1628" w:sz="18"/>
              <w:bottom w:val="single" w:color="0A1628" w:sz="1"/>
              <w:right w:val="single" w:color="0A1628" w:sz="1"/>
            </w:tcBorders>
            <w:shd w:fill="E8F0F8" w:val="clear"/>
            <w:tcMar>
              <w:top w:type="dxa" w:w="120"/>
              <w:left w:type="dxa" w:w="200"/>
              <w:bottom w:type="dxa" w:w="120"/>
              <w:right w:type="dxa" w:w="180"/>
            </w:tcMar>
          </w:tcPr>
          <w:p>
            <w:pPr>
              <w:spacing w:before="0" w:after="60"/>
            </w:pPr>
            <w:r>
              <w:rPr>
                <w:rFonts w:ascii="Arial" w:cs="Arial" w:eastAsia="Arial" w:hAnsi="Arial"/>
                <w:b/>
                <w:bCs/>
                <w:color w:val="0A1628"/>
                <w:sz w:val="20"/>
                <w:szCs w:val="20"/>
              </w:rPr>
              <w:t xml:space="preserve">Core Philosophy</w:t>
            </w:r>
          </w:p>
          <w:p>
            <w:pPr>
              <w:spacing w:before="0" w:after="0"/>
            </w:pPr>
            <w:r>
              <w:rPr>
                <w:rFonts w:ascii="Arial" w:cs="Arial" w:eastAsia="Arial" w:hAnsi="Arial"/>
                <w:color w:val="222222"/>
                <w:sz w:val="20"/>
                <w:szCs w:val="20"/>
              </w:rPr>
              <w:t xml:space="preserve">ANAVI's interface must feel like the control room of a private bank — not a startup app. The design language communicates institutional credibility, precision, and trust. Every pixel signals that serious capital belongs here. No gradients. No playful copy. No consumer-app aesthetics.</w:t>
            </w:r>
          </w:p>
        </w:tc>
      </w:tr>
    </w:tbl>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Principle</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Implementation Directive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Principle 1: Trust First</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Every design decision prioritizes the feeling of security and credibility. Verified status, trust scores, and compliance signals are never hidden — they are celebrated.</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Principle 2: Precision Over Playfulness</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Typography is tight, data is dense (but legible), and interactions are deliberate. This is not a social app. Users are executing multi-million dollar decisions.</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Principle 3: Progressive Disclosure</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Show only what is needed for the current decision. Complex information (full diligence docs, attribution chains, compliance logs) lives behind deliberate clicks — not cluttering primary views.</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Principle 4: Zero Ambiguity</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Every status, every action, every data point is labeled clearly with no ambiguity. A deal room in 'Pending Signature' cannot be confused with 'Executed'. Colors, icons, and labels all reinforce each other.</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Principle 5: Speed to Value</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First-time users must reach their first 'aha moment' (a match, a trust score, a custodied relationship) within 10 minutes of completing onboarding. Design ruthlessly removes friction.</w:t>
            </w:r>
          </w:p>
        </w:tc>
      </w:tr>
    </w:tbl>
    <w:p>
      <w:pPr>
        <w:spacing w:before="100" w:after="100"/>
      </w:pPr>
    </w:p>
    <w:p>
      <w:pPr>
        <w:pStyle w:val="Heading2"/>
        <w:spacing w:before="280" w:after="100"/>
      </w:pPr>
      <w:r>
        <w:rPr>
          <w:rFonts w:ascii="Arial" w:cs="Arial" w:eastAsia="Arial" w:hAnsi="Arial"/>
          <w:b/>
          <w:bCs/>
          <w:color w:val="1E3A5F"/>
          <w:sz w:val="27"/>
          <w:szCs w:val="27"/>
        </w:rPr>
        <w:t xml:space="preserve">Design System Specifications</w:t>
      </w:r>
    </w:p>
    <w:p>
      <w:pPr>
        <w:spacing w:before="200" w:after="80"/>
      </w:pPr>
      <w:r>
        <w:rPr>
          <w:rFonts w:ascii="Arial" w:cs="Arial" w:eastAsia="Arial" w:hAnsi="Arial"/>
          <w:b/>
          <w:bCs/>
          <w:color w:val="0A1628"/>
          <w:sz w:val="22"/>
          <w:szCs w:val="22"/>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Hex Value</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Primary Navy</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#0A1628</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Primary backgrounds, primary text, header elements</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Trust Gold</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#C4972A</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Verified badges, premium features, founding member indicators</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Action Blue</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#2563EB</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Primary CTAs, links, interactive elements, match indicators</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Trust Green</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#059669</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Verified status, completed deals, positive trust signals</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Alert Red</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#DC2626</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Blacklisted accounts, deal flags, fraud alerts, blocking actions</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Data Steel</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#1E3A5F</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Section headers, secondary navigation, data labels</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Surface Light</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#F3F7FC</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Card backgrounds, alternating table rows, subtle containers</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Border Blue</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#D1DCF0</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borders, dividers, card outlines</w:t>
            </w:r>
          </w:p>
        </w:tc>
      </w:tr>
    </w:tbl>
    <w:p>
      <w:pPr>
        <w:spacing w:before="80" w:after="100"/>
      </w:pPr>
    </w:p>
    <w:p>
      <w:pPr>
        <w:spacing w:before="200" w:after="80"/>
      </w:pPr>
      <w:r>
        <w:rPr>
          <w:rFonts w:ascii="Arial" w:cs="Arial" w:eastAsia="Arial" w:hAnsi="Arial"/>
          <w:b/>
          <w:bCs/>
          <w:color w:val="0A1628"/>
          <w:sz w:val="22"/>
          <w:szCs w:val="22"/>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Style</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Specification &amp; Usage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Display (H1)</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Arial Bold 32pt — Page titles, section headers, deal amounts</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Heading (H2)</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Arial Bold 24pt — Section subheadings, card titles, modal headers</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Subheading (H3)</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Arial Bold 18pt — Card subtitles, form section labels, table headers</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Body</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Arial Regular 14pt — All body copy, form inputs, table data</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Label</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Arial Medium 12pt Caps — Status labels, tags, badges, metadata</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Micro</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Arial Regular 11pt — Timestamps, footnotes, helper text</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Data Mono</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Courier New 13pt — Trust scores, wallet addresses, API keys, IDs</w:t>
            </w:r>
          </w:p>
        </w:tc>
      </w:tr>
    </w:tbl>
    <w:p>
      <w:pPr>
        <w:spacing w:before="80" w:after="100"/>
      </w:pPr>
    </w:p>
    <w:p>
      <w:pPr>
        <w:spacing w:before="200" w:after="80"/>
      </w:pPr>
      <w:r>
        <w:rPr>
          <w:rFonts w:ascii="Arial" w:cs="Arial" w:eastAsia="Arial" w:hAnsi="Arial"/>
          <w:b/>
          <w:bCs/>
          <w:color w:val="0A1628"/>
          <w:sz w:val="22"/>
          <w:szCs w:val="22"/>
        </w:rPr>
        <w:t xml:space="preserve">Spacing &amp;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Base Unit</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8px — All spacing is a multiple of 8px</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Content Width</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1280px max — Centered with 64px gutters on desktop</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Card Padding</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24px internal padding — All cards and modals</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Section Spacing</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48px between major sections — 24px between cards within a section</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Form Inputs</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Height: 48px — Generous touch targets; 16px internal horizontal padding</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Breakpoints</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Mobile: 375px / Tablet: 768px / Desktop: 1280px / Wide: 1440px</w:t>
            </w:r>
          </w:p>
        </w:tc>
      </w:tr>
    </w:tbl>
    <w:p>
      <w:pPr>
        <w:spacing w:before="120" w:after="100"/>
      </w:pPr>
    </w:p>
    <w:p>
      <w:pPr>
        <w:pStyle w:val="Heading1"/>
        <w:spacing w:before="400" w:after="120"/>
      </w:pPr>
      <w:r>
        <w:rPr>
          <w:rFonts w:ascii="Arial" w:cs="Arial" w:eastAsia="Arial" w:hAnsi="Arial"/>
          <w:b/>
          <w:bCs/>
          <w:color w:val="0A1628"/>
          <w:sz w:val="38"/>
          <w:szCs w:val="38"/>
        </w:rPr>
        <w:t xml:space="preserve">2.2 Navigation &amp; Information Architecture</w:t>
      </w:r>
    </w:p>
    <w:p>
      <w:pPr>
        <w:spacing w:before="60" w:after="100"/>
      </w:pPr>
    </w:p>
    <w:p>
      <w:pPr>
        <w:pStyle w:val="Heading2"/>
        <w:spacing w:before="280" w:after="100"/>
      </w:pPr>
      <w:r>
        <w:rPr>
          <w:rFonts w:ascii="Arial" w:cs="Arial" w:eastAsia="Arial" w:hAnsi="Arial"/>
          <w:b/>
          <w:bCs/>
          <w:color w:val="1E3A5F"/>
          <w:sz w:val="27"/>
          <w:szCs w:val="27"/>
        </w:rPr>
        <w:t xml:space="preserve">Primary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8"/>
              <w:bottom w:val="single" w:color="2563EB" w:sz="1"/>
              <w:right w:val="single" w:color="2563EB" w:sz="1"/>
            </w:tcBorders>
            <w:shd w:fill="E8F0F8" w:val="clear"/>
            <w:tcMar>
              <w:top w:type="dxa" w:w="120"/>
              <w:left w:type="dxa" w:w="200"/>
              <w:bottom w:type="dxa" w:w="120"/>
              <w:right w:type="dxa" w:w="180"/>
            </w:tcMar>
          </w:tcPr>
          <w:p>
            <w:pPr>
              <w:spacing w:before="0" w:after="60"/>
            </w:pPr>
            <w:r>
              <w:rPr>
                <w:rFonts w:ascii="Arial" w:cs="Arial" w:eastAsia="Arial" w:hAnsi="Arial"/>
                <w:b/>
                <w:bCs/>
                <w:color w:val="2563EB"/>
                <w:sz w:val="20"/>
                <w:szCs w:val="20"/>
              </w:rPr>
              <w:t xml:space="preserve">Navigation Philosophy</w:t>
            </w:r>
          </w:p>
          <w:p>
            <w:pPr>
              <w:spacing w:before="0" w:after="0"/>
            </w:pPr>
            <w:r>
              <w:rPr>
                <w:rFonts w:ascii="Arial" w:cs="Arial" w:eastAsia="Arial" w:hAnsi="Arial"/>
                <w:color w:val="222222"/>
                <w:sz w:val="20"/>
                <w:szCs w:val="20"/>
              </w:rPr>
              <w:t xml:space="preserve">ANAVI uses a left-side persistent nav on desktop and a bottom nav on mobile. The nav organizes around the user's primary jobs-to-be-done, not ANAVI's internal product structure. A deal originator's most-used features are immediately accessible; advanced features are discoverable but not cluttering.</w:t>
            </w:r>
          </w:p>
        </w:tc>
      </w:tr>
    </w:tbl>
    <w:p>
      <w:pPr>
        <w:spacing w:before="80" w:after="100"/>
      </w:pPr>
    </w:p>
    <w:p>
      <w:pPr>
        <w:spacing w:before="200" w:after="80"/>
      </w:pPr>
      <w:r>
        <w:rPr>
          <w:rFonts w:ascii="Arial" w:cs="Arial" w:eastAsia="Arial" w:hAnsi="Arial"/>
          <w:b/>
          <w:bCs/>
          <w:color w:val="0A1628"/>
          <w:sz w:val="22"/>
          <w:szCs w:val="22"/>
        </w:rPr>
        <w:t xml:space="preserve">Left Navigation (Desktop) — 240px 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Nav Item</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Content &amp; Purpose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ANAVI Logo + User Avatar</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Top of nav — logo links to dashboard; avatar opens profile/settings dropdown</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Dashboard (Home icon)</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Primary landing; deal activity feed, trust score summary, pending actions, market depth snapshot</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Relationships (Network icon)</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Relationship portfolio grid; upload new relationship; attribution timeline; portfolio valuation</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Deal Matching (Target icon)</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Active intents; incoming match notifications; match history; new intent creation</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Deal Rooms (Folder icon)</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Active deal rooms; completed deals; deal archive; escrow status</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Verification (Shield icon)</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Trust score details; verification tier status; Compliance Passport; upgrade prompts</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Intelligence (Chart icon)</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ANAVI Intelligence data; market depth display; sector sentiment; deal flow signals</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Payouts (Wallet icon)</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Attribution history; pending payouts; completed payments; payout schedule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Settings (Gear icon)</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Profile, notifications, API keys, team management, billing</w:t>
            </w:r>
          </w:p>
        </w:tc>
      </w:tr>
    </w:tbl>
    <w:p>
      <w:pPr>
        <w:spacing w:before="80" w:after="100"/>
      </w:pPr>
    </w:p>
    <w:p>
      <w:pPr>
        <w:spacing w:before="200" w:after="80"/>
      </w:pPr>
      <w:r>
        <w:rPr>
          <w:rFonts w:ascii="Arial" w:cs="Arial" w:eastAsia="Arial" w:hAnsi="Arial"/>
          <w:b/>
          <w:bCs/>
          <w:color w:val="0A1628"/>
          <w:sz w:val="22"/>
          <w:szCs w:val="22"/>
        </w:rPr>
        <w:t xml:space="preserve">Top Bar — Persistent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Behavior</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Search (left)</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Global search across relationships, deal rooms, and participants — with verified-only filter toggle</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Trust Score Chip (center-right)</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Live trust score display: '84 / 100 ▲' — color-coded; click expands trust score breakdown panel</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Notifications Bell</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Badge count of pending actions: match notifications, deal room updates, verification updates</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Quick Match Button</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Prominent 'Create Intent' CTA — always visible; opens intent creation modal from anywhere</w:t>
            </w:r>
          </w:p>
        </w:tc>
      </w:tr>
    </w:tbl>
    <w:p>
      <w:pPr>
        <w:spacing w:before="100" w:after="100"/>
      </w:pPr>
    </w:p>
    <w:p>
      <w:pPr>
        <w:pStyle w:val="Heading2"/>
        <w:spacing w:before="280" w:after="100"/>
      </w:pPr>
      <w:r>
        <w:rPr>
          <w:rFonts w:ascii="Arial" w:cs="Arial" w:eastAsia="Arial" w:hAnsi="Arial"/>
          <w:b/>
          <w:bCs/>
          <w:color w:val="1E3A5F"/>
          <w:sz w:val="27"/>
          <w:szCs w:val="27"/>
        </w:rPr>
        <w:t xml:space="preserve">Information Architecture — Key Page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Level</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Access Pattern</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Level 1: Dashboard</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Overview of all active deal activity, trust score, pending actions, and market signals</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Landing page post-login</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Level 2: Core Modules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Relationships, Deal Matching, Deal Rooms, Verification, Intelligence, Payouts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Primary nav destinations</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Level 3: Detail Views</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Individual relationship detail, specific deal room, single match notification, payout breakdown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Accessed from module pages</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Level 4: Modals &amp; Panels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Create intent, upload relationship, identity disclosure consent, NDA signature, milestone confirmation</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Triggered actions; do not navigate away from context</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Level 5: Settings &amp; Admin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Profile, billing, API, team management, notification preferences</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Accessed from settings; low-frequency</w:t>
            </w:r>
          </w:p>
        </w:tc>
      </w:tr>
    </w:tbl>
    <w:p>
      <w:pPr>
        <w:spacing w:before="120" w:after="100"/>
      </w:pPr>
    </w:p>
    <w:p>
      <w:pPr>
        <w:pStyle w:val="Heading1"/>
        <w:spacing w:before="400" w:after="120"/>
      </w:pPr>
      <w:r>
        <w:rPr>
          <w:rFonts w:ascii="Arial" w:cs="Arial" w:eastAsia="Arial" w:hAnsi="Arial"/>
          <w:b/>
          <w:bCs/>
          <w:color w:val="0A1628"/>
          <w:sz w:val="38"/>
          <w:szCs w:val="38"/>
        </w:rPr>
        <w:t xml:space="preserve">2.3 Screen-by-Screen UI Specifications</w:t>
      </w:r>
    </w:p>
    <w:p>
      <w:pPr>
        <w:spacing w:before="60" w:after="100"/>
      </w:pPr>
    </w:p>
    <w:p>
      <w:pPr>
        <w:pStyle w:val="Heading2"/>
        <w:spacing w:before="280" w:after="100"/>
      </w:pPr>
      <w:r>
        <w:rPr>
          <w:rFonts w:ascii="Arial" w:cs="Arial" w:eastAsia="Arial" w:hAnsi="Arial"/>
          <w:b/>
          <w:bCs/>
          <w:color w:val="1E3A5F"/>
          <w:sz w:val="27"/>
          <w:szCs w:val="27"/>
        </w:rPr>
        <w:t xml:space="preserve">Screen 1: Dashboard (Home)</w:t>
      </w:r>
    </w:p>
    <w:p>
      <w:pPr>
        <w:spacing w:before="60" w:after="80"/>
        <w:jc w:val="left"/>
      </w:pPr>
      <w:r>
        <w:rPr>
          <w:rFonts w:ascii="Arial" w:cs="Arial" w:eastAsia="Arial" w:hAnsi="Arial"/>
          <w:b w:val="false"/>
          <w:bCs w:val="false"/>
          <w:i w:val="false"/>
          <w:iCs w:val="false"/>
          <w:color w:val="222222"/>
          <w:sz w:val="20"/>
          <w:szCs w:val="20"/>
        </w:rPr>
        <w:t xml:space="preserve">The Dashboard is the command center. It must communicate the health and activity of a participant's entire ANAVI presence at a glance, without requiring deep navigation.</w:t>
      </w:r>
    </w:p>
    <w:p>
      <w:pPr>
        <w:spacing w:before="60" w:after="100"/>
      </w:pPr>
    </w:p>
    <w:p>
      <w:pPr>
        <w:spacing w:before="200" w:after="80"/>
      </w:pPr>
      <w:r>
        <w:rPr>
          <w:rFonts w:ascii="Arial" w:cs="Arial" w:eastAsia="Arial" w:hAnsi="Arial"/>
          <w:b/>
          <w:bCs/>
          <w:color w:val="0A1628"/>
          <w:sz w:val="22"/>
          <w:szCs w:val="22"/>
        </w:rPr>
        <w:t xml:space="preserve">Layout: 3-Column Grid (4 / 8 / 4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Zone</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Left Column (4 col)</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Trust Score widget, Verification tier badge, Quick action buttons (Create Intent, Upload Relationship, View Matches), Network health summary</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Center Column (8 col)</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Activity Feed: chronological stream of match notifications, deal room updates, attribution events, verification completions, and market intelligence alerts</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Right Column (4 col)</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Market Depth Snapshot: live intent counts by vertical (oil &amp; gas, solar, M&amp;A, etc.), Pending Actions list (items requiring user decision), Payout Summary (next expected payout + recent)</w:t>
            </w:r>
          </w:p>
        </w:tc>
      </w:tr>
    </w:tbl>
    <w:p>
      <w:pPr>
        <w:spacing w:before="60" w:after="100"/>
      </w:pPr>
    </w:p>
    <w:p>
      <w:pPr>
        <w:spacing w:before="200" w:after="80"/>
      </w:pPr>
      <w:r>
        <w:rPr>
          <w:rFonts w:ascii="Arial" w:cs="Arial" w:eastAsia="Arial" w:hAnsi="Arial"/>
          <w:b/>
          <w:bCs/>
          <w:color w:val="0A1628"/>
          <w:sz w:val="22"/>
          <w:szCs w:val="22"/>
        </w:rPr>
        <w:t xml:space="preserve">Trust Score Widget — Detailed Spec</w:t>
      </w:r>
    </w:p>
    <w:p>
      <w:pPr>
        <w:pStyle w:val="ListParagraph"/>
        <w:numPr>
          <w:ilvl w:val="0"/>
          <w:numId w:val="2"/>
        </w:numPr>
        <w:spacing w:before="50" w:after="50"/>
      </w:pPr>
      <w:r>
        <w:rPr>
          <w:rFonts w:ascii="Arial" w:cs="Arial" w:eastAsia="Arial" w:hAnsi="Arial"/>
          <w:b w:val="false"/>
          <w:bCs w:val="false"/>
          <w:color w:val="222222"/>
          <w:sz w:val="20"/>
          <w:szCs w:val="20"/>
        </w:rPr>
        <w:t xml:space="preserve">Large score display: '84' in 72pt Data Mono font, color: Trust Green if &gt;70, Warning Orange if 40–70, Alert Red if &lt;40</w:t>
      </w:r>
    </w:p>
    <w:p>
      <w:pPr>
        <w:pStyle w:val="ListParagraph"/>
        <w:numPr>
          <w:ilvl w:val="0"/>
          <w:numId w:val="2"/>
        </w:numPr>
        <w:spacing w:before="50" w:after="50"/>
      </w:pPr>
      <w:r>
        <w:rPr>
          <w:rFonts w:ascii="Arial" w:cs="Arial" w:eastAsia="Arial" w:hAnsi="Arial"/>
          <w:b w:val="false"/>
          <w:bCs w:val="false"/>
          <w:color w:val="222222"/>
          <w:sz w:val="20"/>
          <w:szCs w:val="20"/>
        </w:rPr>
        <w:t xml:space="preserve">Score ring visualization: circular progress indicator showing score out of 100</w:t>
      </w:r>
    </w:p>
    <w:p>
      <w:pPr>
        <w:pStyle w:val="ListParagraph"/>
        <w:numPr>
          <w:ilvl w:val="0"/>
          <w:numId w:val="2"/>
        </w:numPr>
        <w:spacing w:before="50" w:after="50"/>
      </w:pPr>
      <w:r>
        <w:rPr>
          <w:rFonts w:ascii="Arial" w:cs="Arial" w:eastAsia="Arial" w:hAnsi="Arial"/>
          <w:b w:val="false"/>
          <w:bCs w:val="false"/>
          <w:color w:val="222222"/>
          <w:sz w:val="20"/>
          <w:szCs w:val="20"/>
        </w:rPr>
        <w:t xml:space="preserve">Delta indicator: '+3 this month' in small label below score</w:t>
      </w:r>
    </w:p>
    <w:p>
      <w:pPr>
        <w:pStyle w:val="ListParagraph"/>
        <w:numPr>
          <w:ilvl w:val="0"/>
          <w:numId w:val="2"/>
        </w:numPr>
        <w:spacing w:before="50" w:after="50"/>
      </w:pPr>
      <w:r>
        <w:rPr>
          <w:rFonts w:ascii="Arial" w:cs="Arial" w:eastAsia="Arial" w:hAnsi="Arial"/>
          <w:b w:val="false"/>
          <w:bCs w:val="false"/>
          <w:color w:val="222222"/>
          <w:sz w:val="20"/>
          <w:szCs w:val="20"/>
        </w:rPr>
        <w:t xml:space="preserve">Breakdown link: 'View score breakdown →' opens right-side panel with component scores</w:t>
      </w:r>
    </w:p>
    <w:p>
      <w:pPr>
        <w:pStyle w:val="ListParagraph"/>
        <w:numPr>
          <w:ilvl w:val="0"/>
          <w:numId w:val="2"/>
        </w:numPr>
        <w:spacing w:before="50" w:after="50"/>
      </w:pPr>
      <w:r>
        <w:rPr>
          <w:rFonts w:ascii="Arial" w:cs="Arial" w:eastAsia="Arial" w:hAnsi="Arial"/>
          <w:b w:val="false"/>
          <w:bCs w:val="false"/>
          <w:color w:val="222222"/>
          <w:sz w:val="20"/>
          <w:szCs w:val="20"/>
        </w:rPr>
        <w:t xml:space="preserve">Tier badge: 'Tier 2 Enhanced' badge directly below score ring</w:t>
      </w:r>
    </w:p>
    <w:p>
      <w:pPr>
        <w:spacing w:before="60" w:after="100"/>
      </w:pPr>
    </w:p>
    <w:p>
      <w:pPr>
        <w:spacing w:before="200" w:after="80"/>
      </w:pPr>
      <w:r>
        <w:rPr>
          <w:rFonts w:ascii="Arial" w:cs="Arial" w:eastAsia="Arial" w:hAnsi="Arial"/>
          <w:b/>
          <w:bCs/>
          <w:color w:val="0A1628"/>
          <w:sz w:val="22"/>
          <w:szCs w:val="22"/>
        </w:rPr>
        <w:t xml:space="preserve">Activity Feed — Card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Card Type</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Visual Specification</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Match Notification Card</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Gold left border, 'MATCH' badge, counterparty's anonymized profile (sector, deal size range, verification tier), 'Review Match' CTA, time elapsed</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Deal Room Update Card</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Blue left border, deal room name, update description, deal room status pill, 'Open Room' CTA</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Attribution Event Card</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Green left border, 'ATTRIBUTION' badge, deal description, payout amount, 'View Details' link</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Verification Update Card</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Steel left border, verification tier change description, next tier prompt if applicable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Market Signal Card</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Navy left border, 'INTELLIGENCE' badge, signal description, source indicator, 'Explore' link</w:t>
            </w:r>
          </w:p>
        </w:tc>
      </w:tr>
    </w:tbl>
    <w:p>
      <w:pPr>
        <w:spacing w:before="100" w:after="100"/>
      </w:pPr>
    </w:p>
    <w:p>
      <w:pPr>
        <w:pStyle w:val="Heading2"/>
        <w:spacing w:before="280" w:after="100"/>
      </w:pPr>
      <w:r>
        <w:rPr>
          <w:rFonts w:ascii="Arial" w:cs="Arial" w:eastAsia="Arial" w:hAnsi="Arial"/>
          <w:b/>
          <w:bCs/>
          <w:color w:val="1E3A5F"/>
          <w:sz w:val="27"/>
          <w:szCs w:val="27"/>
        </w:rPr>
        <w:t xml:space="preserve">Screen 2: Relationships Portfolio</w:t>
      </w:r>
    </w:p>
    <w:p>
      <w:pPr>
        <w:spacing w:before="60" w:after="80"/>
        <w:jc w:val="left"/>
      </w:pPr>
      <w:r>
        <w:rPr>
          <w:rFonts w:ascii="Arial" w:cs="Arial" w:eastAsia="Arial" w:hAnsi="Arial"/>
          <w:b w:val="false"/>
          <w:bCs w:val="false"/>
          <w:i w:val="false"/>
          <w:iCs w:val="false"/>
          <w:color w:val="222222"/>
          <w:sz w:val="20"/>
          <w:szCs w:val="20"/>
        </w:rPr>
        <w:t xml:space="preserve">The Relationships module is where custodied relationships live. It must clearly communicate the value of the portfolio while making uploads effortless and protection obvious.</w:t>
      </w:r>
    </w:p>
    <w:p>
      <w:pPr>
        <w:spacing w:before="60" w:after="100"/>
      </w:pPr>
    </w:p>
    <w:p>
      <w:pPr>
        <w:spacing w:before="200" w:after="80"/>
      </w:pPr>
      <w:r>
        <w:rPr>
          <w:rFonts w:ascii="Arial" w:cs="Arial" w:eastAsia="Arial" w:hAnsi="Arial"/>
          <w:b/>
          <w:bCs/>
          <w:color w:val="0A1628"/>
          <w:sz w:val="22"/>
          <w:szCs w:val="22"/>
        </w:rPr>
        <w:t xml:space="preserve">Page Layout</w:t>
      </w:r>
    </w:p>
    <w:p>
      <w:pPr>
        <w:pStyle w:val="ListParagraph"/>
        <w:numPr>
          <w:ilvl w:val="0"/>
          <w:numId w:val="2"/>
        </w:numPr>
        <w:spacing w:before="50" w:after="50"/>
      </w:pPr>
      <w:r>
        <w:rPr>
          <w:rFonts w:ascii="Arial" w:cs="Arial" w:eastAsia="Arial" w:hAnsi="Arial"/>
          <w:b w:val="false"/>
          <w:bCs w:val="false"/>
          <w:color w:val="222222"/>
          <w:sz w:val="20"/>
          <w:szCs w:val="20"/>
        </w:rPr>
        <w:t xml:space="preserve">Header: 'My Relationships' + portfolio summary stats: Total Relationships [N], Portfolio Value [estimated $X], Total Attribution Earned [$X], Active Matches [N]</w:t>
      </w:r>
    </w:p>
    <w:p>
      <w:pPr>
        <w:pStyle w:val="ListParagraph"/>
        <w:numPr>
          <w:ilvl w:val="0"/>
          <w:numId w:val="2"/>
        </w:numPr>
        <w:spacing w:before="50" w:after="50"/>
      </w:pPr>
      <w:r>
        <w:rPr>
          <w:rFonts w:ascii="Arial" w:cs="Arial" w:eastAsia="Arial" w:hAnsi="Arial"/>
          <w:b w:val="false"/>
          <w:bCs w:val="false"/>
          <w:color w:val="222222"/>
          <w:sz w:val="20"/>
          <w:szCs w:val="20"/>
        </w:rPr>
        <w:t xml:space="preserve">Filter bar: Filter by sector, verification status, match activity, upload date, attribution status</w:t>
      </w:r>
    </w:p>
    <w:p>
      <w:pPr>
        <w:pStyle w:val="ListParagraph"/>
        <w:numPr>
          <w:ilvl w:val="0"/>
          <w:numId w:val="2"/>
        </w:numPr>
        <w:spacing w:before="50" w:after="50"/>
      </w:pPr>
      <w:r>
        <w:rPr>
          <w:rFonts w:ascii="Arial" w:cs="Arial" w:eastAsia="Arial" w:hAnsi="Arial"/>
          <w:b w:val="false"/>
          <w:bCs w:val="false"/>
          <w:color w:val="222222"/>
          <w:sz w:val="20"/>
          <w:szCs w:val="20"/>
        </w:rPr>
        <w:t xml:space="preserve">Grid view (default): Cards, 3-column, showing relationship anonymized name/type, sector tag, upload date, custody status badge, match activity indicator, lifetime attribution earned</w:t>
      </w:r>
    </w:p>
    <w:p>
      <w:pPr>
        <w:pStyle w:val="ListParagraph"/>
        <w:numPr>
          <w:ilvl w:val="0"/>
          <w:numId w:val="2"/>
        </w:numPr>
        <w:spacing w:before="50" w:after="50"/>
      </w:pPr>
      <w:r>
        <w:rPr>
          <w:rFonts w:ascii="Arial" w:cs="Arial" w:eastAsia="Arial" w:hAnsi="Arial"/>
          <w:b w:val="false"/>
          <w:bCs w:val="false"/>
          <w:color w:val="222222"/>
          <w:sz w:val="20"/>
          <w:szCs w:val="20"/>
        </w:rPr>
        <w:t xml:space="preserve">List view toggle: Table format with sortable columns for power users</w:t>
      </w:r>
    </w:p>
    <w:p>
      <w:pPr>
        <w:pStyle w:val="ListParagraph"/>
        <w:numPr>
          <w:ilvl w:val="0"/>
          <w:numId w:val="2"/>
        </w:numPr>
        <w:spacing w:before="50" w:after="50"/>
      </w:pPr>
      <w:r>
        <w:rPr>
          <w:rFonts w:ascii="Arial" w:cs="Arial" w:eastAsia="Arial" w:hAnsi="Arial"/>
          <w:b w:val="false"/>
          <w:bCs w:val="false"/>
          <w:color w:val="222222"/>
          <w:sz w:val="20"/>
          <w:szCs w:val="20"/>
        </w:rPr>
        <w:t xml:space="preserve">Upload CTA: Prominent 'Protect a Relationship' button — gold, top-right, opens upload modal</w:t>
      </w:r>
    </w:p>
    <w:p>
      <w:pPr>
        <w:spacing w:before="60" w:after="100"/>
      </w:pPr>
    </w:p>
    <w:p>
      <w:pPr>
        <w:spacing w:before="200" w:after="80"/>
      </w:pPr>
      <w:r>
        <w:rPr>
          <w:rFonts w:ascii="Arial" w:cs="Arial" w:eastAsia="Arial" w:hAnsi="Arial"/>
          <w:b/>
          <w:bCs/>
          <w:color w:val="0A1628"/>
          <w:sz w:val="22"/>
          <w:szCs w:val="22"/>
        </w:rPr>
        <w:t xml:space="preserve">Relationship Card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Header</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Anonymized identifier (e.g., 'FO-SG-047'), Sector tag pill (e.g., 'Solar'), Verification tier of the relationship contact</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Body</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Relationship type (Buyer / Seller / Investor / Developer), Deal size range, Geographic focus, First upload date + custody timestamp</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Status Row</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Match Activity: 'Active — 2 pending matches' or 'Dormant', Attribution Status: '$45K earned', Custody Status: 'Protected ✓'</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Actions</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'View Matches' button if matches exist, 'Edit' icon, 'Transfer' icon (advanced), Privacy toggle (controls match exposure)</w:t>
            </w:r>
          </w:p>
        </w:tc>
      </w:tr>
    </w:tbl>
    <w:p>
      <w:pPr>
        <w:spacing w:before="60" w:after="100"/>
      </w:pPr>
    </w:p>
    <w:p>
      <w:pPr>
        <w:spacing w:before="200" w:after="80"/>
      </w:pPr>
      <w:r>
        <w:rPr>
          <w:rFonts w:ascii="Arial" w:cs="Arial" w:eastAsia="Arial" w:hAnsi="Arial"/>
          <w:b/>
          <w:bCs/>
          <w:color w:val="0A1628"/>
          <w:sz w:val="22"/>
          <w:szCs w:val="22"/>
        </w:rPr>
        <w:t xml:space="preserve">Upload Relationship Modal — 5-Step Flow</w:t>
      </w:r>
    </w:p>
    <w:p>
      <w:pPr>
        <w:pStyle w:val="ListParagraph"/>
        <w:numPr>
          <w:ilvl w:val="0"/>
          <w:numId w:val="3"/>
        </w:numPr>
        <w:spacing w:before="60" w:after="60"/>
      </w:pPr>
      <w:r>
        <w:rPr>
          <w:rFonts w:ascii="Arial" w:cs="Arial" w:eastAsia="Arial" w:hAnsi="Arial"/>
          <w:color w:val="222222"/>
          <w:sz w:val="20"/>
          <w:szCs w:val="20"/>
        </w:rPr>
        <w:t xml:space="preserve">Relationship Type Selection: Buyer / Seller / Investor / Developer / Other (with icon selection)</w:t>
      </w:r>
    </w:p>
    <w:p>
      <w:pPr>
        <w:pStyle w:val="ListParagraph"/>
        <w:numPr>
          <w:ilvl w:val="0"/>
          <w:numId w:val="3"/>
        </w:numPr>
        <w:spacing w:before="60" w:after="60"/>
      </w:pPr>
      <w:r>
        <w:rPr>
          <w:rFonts w:ascii="Arial" w:cs="Arial" w:eastAsia="Arial" w:hAnsi="Arial"/>
          <w:color w:val="222222"/>
          <w:sz w:val="20"/>
          <w:szCs w:val="20"/>
        </w:rPr>
        <w:t xml:space="preserve">Deal Profile: Sector (multi-select), Deal size range (slider), Geographic focus (multi-select regions), Specific requirements (free text with AI parsing)</w:t>
      </w:r>
    </w:p>
    <w:p>
      <w:pPr>
        <w:pStyle w:val="ListParagraph"/>
        <w:numPr>
          <w:ilvl w:val="0"/>
          <w:numId w:val="3"/>
        </w:numPr>
        <w:spacing w:before="60" w:after="60"/>
      </w:pPr>
      <w:r>
        <w:rPr>
          <w:rFonts w:ascii="Arial" w:cs="Arial" w:eastAsia="Arial" w:hAnsi="Arial"/>
          <w:color w:val="222222"/>
          <w:sz w:val="20"/>
          <w:szCs w:val="20"/>
        </w:rPr>
        <w:t xml:space="preserve">Verification Level: What can you confirm about this contact? (dropdown tiers), Documentation upload (optional but increases match quality score)</w:t>
      </w:r>
    </w:p>
    <w:p>
      <w:pPr>
        <w:pStyle w:val="ListParagraph"/>
        <w:numPr>
          <w:ilvl w:val="0"/>
          <w:numId w:val="3"/>
        </w:numPr>
        <w:spacing w:before="60" w:after="60"/>
      </w:pPr>
      <w:r>
        <w:rPr>
          <w:rFonts w:ascii="Arial" w:cs="Arial" w:eastAsia="Arial" w:hAnsi="Arial"/>
          <w:color w:val="222222"/>
          <w:sz w:val="20"/>
          <w:szCs w:val="20"/>
        </w:rPr>
        <w:t xml:space="preserve">Custody Settings: Match exposure (Full / Sector-only / Hidden), Auto-match consent, Attribution split preferences if team account</w:t>
      </w:r>
    </w:p>
    <w:p>
      <w:pPr>
        <w:pStyle w:val="ListParagraph"/>
        <w:numPr>
          <w:ilvl w:val="0"/>
          <w:numId w:val="3"/>
        </w:numPr>
        <w:spacing w:before="60" w:after="60"/>
      </w:pPr>
      <w:r>
        <w:rPr>
          <w:rFonts w:ascii="Arial" w:cs="Arial" w:eastAsia="Arial" w:hAnsi="Arial"/>
          <w:color w:val="222222"/>
          <w:sz w:val="20"/>
          <w:szCs w:val="20"/>
        </w:rPr>
        <w:t xml:space="preserve">Confirmation: Timestamp display, custody receipt generated, relationship ID assigned, 'Your relationship is now protected' confirmation screen</w:t>
      </w:r>
    </w:p>
    <w:p>
      <w:pPr>
        <w:spacing w:before="100" w:after="100"/>
      </w:pPr>
    </w:p>
    <w:p>
      <w:pPr>
        <w:pStyle w:val="Heading2"/>
        <w:spacing w:before="280" w:after="100"/>
      </w:pPr>
      <w:r>
        <w:rPr>
          <w:rFonts w:ascii="Arial" w:cs="Arial" w:eastAsia="Arial" w:hAnsi="Arial"/>
          <w:b/>
          <w:bCs/>
          <w:color w:val="1E3A5F"/>
          <w:sz w:val="27"/>
          <w:szCs w:val="27"/>
        </w:rPr>
        <w:t xml:space="preserve">Screen 3: Deal Matching</w:t>
      </w:r>
    </w:p>
    <w:p>
      <w:pPr>
        <w:spacing w:before="60" w:after="80"/>
        <w:jc w:val="left"/>
      </w:pPr>
      <w:r>
        <w:rPr>
          <w:rFonts w:ascii="Arial" w:cs="Arial" w:eastAsia="Arial" w:hAnsi="Arial"/>
          <w:b w:val="false"/>
          <w:bCs w:val="false"/>
          <w:i w:val="false"/>
          <w:iCs w:val="false"/>
          <w:color w:val="222222"/>
          <w:sz w:val="20"/>
          <w:szCs w:val="20"/>
        </w:rPr>
        <w:t xml:space="preserve">The Deal Matching module manages active intents and incoming matches. The design must clearly separate 'my intents' (outbound signals) from 'incoming matches' (inbound opportunities).</w:t>
      </w:r>
    </w:p>
    <w:p>
      <w:pPr>
        <w:spacing w:before="60" w:after="100"/>
      </w:pPr>
    </w:p>
    <w:p>
      <w:pPr>
        <w:spacing w:before="200" w:after="80"/>
      </w:pPr>
      <w:r>
        <w:rPr>
          <w:rFonts w:ascii="Arial" w:cs="Arial" w:eastAsia="Arial" w:hAnsi="Arial"/>
          <w:b/>
          <w:bCs/>
          <w:color w:val="0A1628"/>
          <w:sz w:val="22"/>
          <w:szCs w:val="22"/>
        </w:rPr>
        <w:t xml:space="preserve">Tabbed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Tab</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Tab 1: My Intents</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Cards showing each active intent: deal type, parameters, creation date, match count, status (Active/Paused/Expired). 'Create New Intent' CTA top-right.</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Tab 2: Incoming Matches</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Match notification cards ranked by Compatibility Score (AI-generated %). Each card shows: match score, counterparty verification tier, deal parameters summary, days since match, 'Review' CTA.</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Tab 3: Match History</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Archive of all past matches with outcomes: Declined, Accepted (→ deal room link), Expired. Used for AI learning feedback.</w:t>
            </w:r>
          </w:p>
        </w:tc>
      </w:tr>
    </w:tbl>
    <w:p>
      <w:pPr>
        <w:spacing w:before="60" w:after="100"/>
      </w:pPr>
    </w:p>
    <w:p>
      <w:pPr>
        <w:spacing w:before="200" w:after="80"/>
      </w:pPr>
      <w:r>
        <w:rPr>
          <w:rFonts w:ascii="Arial" w:cs="Arial" w:eastAsia="Arial" w:hAnsi="Arial"/>
          <w:b/>
          <w:bCs/>
          <w:color w:val="0A1628"/>
          <w:sz w:val="22"/>
          <w:szCs w:val="22"/>
        </w:rPr>
        <w:t xml:space="preserve">Create Intent Modal — Guided Form</w:t>
      </w:r>
    </w:p>
    <w:p>
      <w:pPr>
        <w:pStyle w:val="ListParagraph"/>
        <w:numPr>
          <w:ilvl w:val="0"/>
          <w:numId w:val="2"/>
        </w:numPr>
        <w:spacing w:before="50" w:after="50"/>
      </w:pPr>
      <w:r>
        <w:rPr>
          <w:rFonts w:ascii="Arial" w:cs="Arial" w:eastAsia="Arial" w:hAnsi="Arial"/>
          <w:b w:val="false"/>
          <w:bCs w:val="false"/>
          <w:color w:val="222222"/>
          <w:sz w:val="20"/>
          <w:szCs w:val="20"/>
        </w:rPr>
        <w:t xml:space="preserve">Step 1 — Intent Type: Buy / Sell / Invest / Raise / Co-Invest with clear visual selection</w:t>
      </w:r>
    </w:p>
    <w:p>
      <w:pPr>
        <w:pStyle w:val="ListParagraph"/>
        <w:numPr>
          <w:ilvl w:val="0"/>
          <w:numId w:val="2"/>
        </w:numPr>
        <w:spacing w:before="50" w:after="50"/>
      </w:pPr>
      <w:r>
        <w:rPr>
          <w:rFonts w:ascii="Arial" w:cs="Arial" w:eastAsia="Arial" w:hAnsi="Arial"/>
          <w:b w:val="false"/>
          <w:bCs w:val="false"/>
          <w:color w:val="222222"/>
          <w:sz w:val="20"/>
          <w:szCs w:val="20"/>
        </w:rPr>
        <w:t xml:space="preserve">Step 2 — Deal Parameters: AI-assisted structured input. User types naturally; AI parses and structures into searchable attributes in real-time. User confirms AI interpretation.</w:t>
      </w:r>
    </w:p>
    <w:p>
      <w:pPr>
        <w:pStyle w:val="ListParagraph"/>
        <w:numPr>
          <w:ilvl w:val="0"/>
          <w:numId w:val="2"/>
        </w:numPr>
        <w:spacing w:before="50" w:after="50"/>
      </w:pPr>
      <w:r>
        <w:rPr>
          <w:rFonts w:ascii="Arial" w:cs="Arial" w:eastAsia="Arial" w:hAnsi="Arial"/>
          <w:b w:val="false"/>
          <w:bCs w:val="false"/>
          <w:color w:val="222222"/>
          <w:sz w:val="20"/>
          <w:szCs w:val="20"/>
        </w:rPr>
        <w:t xml:space="preserve">Step 3 — Matching Preferences: Minimum verification tier required, Geographic restrictions, Deal timeline, Maximum number of simultaneous matches</w:t>
      </w:r>
    </w:p>
    <w:p>
      <w:pPr>
        <w:pStyle w:val="ListParagraph"/>
        <w:numPr>
          <w:ilvl w:val="0"/>
          <w:numId w:val="2"/>
        </w:numPr>
        <w:spacing w:before="50" w:after="50"/>
      </w:pPr>
      <w:r>
        <w:rPr>
          <w:rFonts w:ascii="Arial" w:cs="Arial" w:eastAsia="Arial" w:hAnsi="Arial"/>
          <w:b w:val="false"/>
          <w:bCs w:val="false"/>
          <w:color w:val="222222"/>
          <w:sz w:val="20"/>
          <w:szCs w:val="20"/>
        </w:rPr>
        <w:t xml:space="preserve">Step 4 — Notification Settings: How to be notified of matches (in-app, email, SMS), Maximum match frequency</w:t>
      </w:r>
    </w:p>
    <w:p>
      <w:pPr>
        <w:pStyle w:val="ListParagraph"/>
        <w:numPr>
          <w:ilvl w:val="0"/>
          <w:numId w:val="2"/>
        </w:numPr>
        <w:spacing w:before="50" w:after="50"/>
      </w:pPr>
      <w:r>
        <w:rPr>
          <w:rFonts w:ascii="Arial" w:cs="Arial" w:eastAsia="Arial" w:hAnsi="Arial"/>
          <w:b w:val="false"/>
          <w:bCs w:val="false"/>
          <w:color w:val="222222"/>
          <w:sz w:val="20"/>
          <w:szCs w:val="20"/>
        </w:rPr>
        <w:t xml:space="preserve">Step 5 — Review &amp; Activate: Summary of intent parameters, estimated match pool size (anonymized count), activation confirmation</w:t>
      </w:r>
    </w:p>
    <w:p>
      <w:pPr>
        <w:spacing w:before="60" w:after="100"/>
      </w:pPr>
    </w:p>
    <w:p>
      <w:pPr>
        <w:spacing w:before="200" w:after="80"/>
      </w:pPr>
      <w:r>
        <w:rPr>
          <w:rFonts w:ascii="Arial" w:cs="Arial" w:eastAsia="Arial" w:hAnsi="Arial"/>
          <w:b/>
          <w:bCs/>
          <w:color w:val="0A1628"/>
          <w:sz w:val="22"/>
          <w:szCs w:val="22"/>
        </w:rPr>
        <w:t xml:space="preserve">Match Review Panel</w:t>
      </w:r>
    </w:p>
    <w:p>
      <w:pPr>
        <w:spacing w:before="60" w:after="80"/>
        <w:jc w:val="left"/>
      </w:pPr>
      <w:r>
        <w:rPr>
          <w:rFonts w:ascii="Arial" w:cs="Arial" w:eastAsia="Arial" w:hAnsi="Arial"/>
          <w:b w:val="false"/>
          <w:bCs w:val="false"/>
          <w:i w:val="false"/>
          <w:iCs w:val="false"/>
          <w:color w:val="222222"/>
          <w:sz w:val="20"/>
          <w:szCs w:val="20"/>
        </w:rPr>
        <w:t xml:space="preserve">When a user reviews a match, a full-screen panel slides in from the right (desktop) or bottom sheet (mobile):</w:t>
      </w:r>
    </w:p>
    <w:p>
      <w:pPr>
        <w:pStyle w:val="ListParagraph"/>
        <w:numPr>
          <w:ilvl w:val="0"/>
          <w:numId w:val="2"/>
        </w:numPr>
        <w:spacing w:before="50" w:after="50"/>
      </w:pPr>
      <w:r>
        <w:rPr>
          <w:rFonts w:ascii="Arial" w:cs="Arial" w:eastAsia="Arial" w:hAnsi="Arial"/>
          <w:b w:val="false"/>
          <w:bCs w:val="false"/>
          <w:color w:val="222222"/>
          <w:sz w:val="20"/>
          <w:szCs w:val="20"/>
        </w:rPr>
        <w:t xml:space="preserve">Compatibility Score: Large percentage display with breakdown: Deal Parameter Match [%], Verification Tier Alignment [%], Historical Deal Pattern Match [%]</w:t>
      </w:r>
    </w:p>
    <w:p>
      <w:pPr>
        <w:pStyle w:val="ListParagraph"/>
        <w:numPr>
          <w:ilvl w:val="0"/>
          <w:numId w:val="2"/>
        </w:numPr>
        <w:spacing w:before="50" w:after="50"/>
      </w:pPr>
      <w:r>
        <w:rPr>
          <w:rFonts w:ascii="Arial" w:cs="Arial" w:eastAsia="Arial" w:hAnsi="Arial"/>
          <w:b w:val="false"/>
          <w:bCs w:val="false"/>
          <w:color w:val="222222"/>
          <w:sz w:val="20"/>
          <w:szCs w:val="20"/>
        </w:rPr>
        <w:t xml:space="preserve">Counterparty Profile: Anonymized profile — Tier X verified, N deals completed on platform, Trust Score range, Geographic focus, Active since [date]</w:t>
      </w:r>
    </w:p>
    <w:p>
      <w:pPr>
        <w:pStyle w:val="ListParagraph"/>
        <w:numPr>
          <w:ilvl w:val="0"/>
          <w:numId w:val="2"/>
        </w:numPr>
        <w:spacing w:before="50" w:after="50"/>
      </w:pPr>
      <w:r>
        <w:rPr>
          <w:rFonts w:ascii="Arial" w:cs="Arial" w:eastAsia="Arial" w:hAnsi="Arial"/>
          <w:b w:val="false"/>
          <w:bCs w:val="false"/>
          <w:color w:val="222222"/>
          <w:sz w:val="20"/>
          <w:szCs w:val="20"/>
        </w:rPr>
        <w:t xml:space="preserve">Deal Parameter Comparison: Side-by-side table showing user's intent vs. counterparty's intent — highlighted differences</w:t>
      </w:r>
    </w:p>
    <w:p>
      <w:pPr>
        <w:pStyle w:val="ListParagraph"/>
        <w:numPr>
          <w:ilvl w:val="0"/>
          <w:numId w:val="2"/>
        </w:numPr>
        <w:spacing w:before="50" w:after="50"/>
      </w:pPr>
      <w:r>
        <w:rPr>
          <w:rFonts w:ascii="Arial" w:cs="Arial" w:eastAsia="Arial" w:hAnsi="Arial"/>
          <w:b w:val="false"/>
          <w:bCs w:val="false"/>
          <w:color w:val="222222"/>
          <w:sz w:val="20"/>
          <w:szCs w:val="20"/>
        </w:rPr>
        <w:t xml:space="preserve">Comparable Deals: 'Last 5 similar deals closed at X–Y% with Z structure' (AI Co-Pilot data)</w:t>
      </w:r>
    </w:p>
    <w:p>
      <w:pPr>
        <w:pStyle w:val="ListParagraph"/>
        <w:numPr>
          <w:ilvl w:val="0"/>
          <w:numId w:val="2"/>
        </w:numPr>
        <w:spacing w:before="50" w:after="50"/>
      </w:pPr>
      <w:r>
        <w:rPr>
          <w:rFonts w:ascii="Arial" w:cs="Arial" w:eastAsia="Arial" w:hAnsi="Arial"/>
          <w:b w:val="false"/>
          <w:bCs w:val="false"/>
          <w:color w:val="222222"/>
          <w:sz w:val="20"/>
          <w:szCs w:val="20"/>
        </w:rPr>
        <w:t xml:space="preserve">Actions: 'Accept Match → Enter Deal Room' (triggers NDA), 'Decline' (with reason — feeds AI learning), 'Request More Info' (sends structured query to counterparty)</w:t>
      </w:r>
    </w:p>
    <w:p>
      <w:pPr>
        <w:spacing w:before="100" w:after="100"/>
      </w:pPr>
    </w:p>
    <w:p>
      <w:pPr>
        <w:pStyle w:val="Heading2"/>
        <w:spacing w:before="280" w:after="100"/>
      </w:pPr>
      <w:r>
        <w:rPr>
          <w:rFonts w:ascii="Arial" w:cs="Arial" w:eastAsia="Arial" w:hAnsi="Arial"/>
          <w:b/>
          <w:bCs/>
          <w:color w:val="1E3A5F"/>
          <w:sz w:val="27"/>
          <w:szCs w:val="27"/>
        </w:rPr>
        <w:t xml:space="preserve">Screen 4: Deal Rooms</w:t>
      </w:r>
    </w:p>
    <w:p>
      <w:pPr>
        <w:spacing w:before="60" w:after="80"/>
        <w:jc w:val="left"/>
      </w:pPr>
      <w:r>
        <w:rPr>
          <w:rFonts w:ascii="Arial" w:cs="Arial" w:eastAsia="Arial" w:hAnsi="Arial"/>
          <w:b w:val="false"/>
          <w:bCs w:val="false"/>
          <w:i w:val="false"/>
          <w:iCs w:val="false"/>
          <w:color w:val="222222"/>
          <w:sz w:val="20"/>
          <w:szCs w:val="20"/>
        </w:rPr>
        <w:t xml:space="preserve">Deal rooms are where matched parties execute deals. The design must communicate deal stage clearly, provide all execution tools, and create an auditable record of every action.</w:t>
      </w:r>
    </w:p>
    <w:p>
      <w:pPr>
        <w:spacing w:before="60" w:after="100"/>
      </w:pPr>
    </w:p>
    <w:p>
      <w:pPr>
        <w:spacing w:before="200" w:after="80"/>
      </w:pPr>
      <w:r>
        <w:rPr>
          <w:rFonts w:ascii="Arial" w:cs="Arial" w:eastAsia="Arial" w:hAnsi="Arial"/>
          <w:b/>
          <w:bCs/>
          <w:color w:val="0A1628"/>
          <w:sz w:val="22"/>
          <w:szCs w:val="22"/>
        </w:rPr>
        <w:t xml:space="preserve">Deal Room List View</w:t>
      </w:r>
    </w:p>
    <w:p>
      <w:pPr>
        <w:pStyle w:val="ListParagraph"/>
        <w:numPr>
          <w:ilvl w:val="0"/>
          <w:numId w:val="2"/>
        </w:numPr>
        <w:spacing w:before="50" w:after="50"/>
      </w:pPr>
      <w:r>
        <w:rPr>
          <w:rFonts w:ascii="Arial" w:cs="Arial" w:eastAsia="Arial" w:hAnsi="Arial"/>
          <w:b w:val="false"/>
          <w:bCs w:val="false"/>
          <w:color w:val="222222"/>
          <w:sz w:val="20"/>
          <w:szCs w:val="20"/>
        </w:rPr>
        <w:t xml:space="preserve">Status Pills: 'NDA Pending' (gray), 'Active' (blue), 'Diligence' (orange), 'Closing' (gold), 'Completed' (green), 'Declined' (red)</w:t>
      </w:r>
    </w:p>
    <w:p>
      <w:pPr>
        <w:pStyle w:val="ListParagraph"/>
        <w:numPr>
          <w:ilvl w:val="0"/>
          <w:numId w:val="2"/>
        </w:numPr>
        <w:spacing w:before="50" w:after="50"/>
      </w:pPr>
      <w:r>
        <w:rPr>
          <w:rFonts w:ascii="Arial" w:cs="Arial" w:eastAsia="Arial" w:hAnsi="Arial"/>
          <w:b w:val="false"/>
          <w:bCs w:val="false"/>
          <w:color w:val="222222"/>
          <w:sz w:val="20"/>
          <w:szCs w:val="20"/>
        </w:rPr>
        <w:t xml:space="preserve">Deal Room Card: Deal type, parties (anonymized until NDA signed), current stage, deal value range, days in room, last activity timestamp, quick action button</w:t>
      </w:r>
    </w:p>
    <w:p>
      <w:pPr>
        <w:spacing w:before="60" w:after="100"/>
      </w:pPr>
    </w:p>
    <w:p>
      <w:pPr>
        <w:spacing w:before="200" w:after="80"/>
      </w:pPr>
      <w:r>
        <w:rPr>
          <w:rFonts w:ascii="Arial" w:cs="Arial" w:eastAsia="Arial" w:hAnsi="Arial"/>
          <w:b/>
          <w:bCs/>
          <w:color w:val="0A1628"/>
          <w:sz w:val="22"/>
          <w:szCs w:val="22"/>
        </w:rPr>
        <w:t xml:space="preserve">Deal Room Interior — Tab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Tab</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Overview Tab</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Deal summary, parties, key dates, current stage, payout structure preview, deal room activity timeline</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Documents Tab</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Document library with version control, upload zone, e-signature queue, NDA archive, audit trail for all document events</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Diligence Tab</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Due diligence checklist with status, shared diligence repository access, AI diligence summary, flag and note system</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Compliance Tab</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AML/KYC status for all parties, sanctions check results, jurisdiction-specific requirements checklist, compliance officer notes</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Escrow Tab</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Escrow setup, milestone definitions, fund release triggers, escrow balance, transaction history</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Payouts Tab</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Payout structure for all parties, milestone-based release schedule, distribution summary, payment history</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Audit Trail Tab</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Immutable chronological log of every action in the deal room — logins, document views, signature events, status changes</w:t>
            </w:r>
          </w:p>
        </w:tc>
      </w:tr>
    </w:tbl>
    <w:p>
      <w:pPr>
        <w:spacing w:before="100" w:after="100"/>
      </w:pPr>
    </w:p>
    <w:p>
      <w:pPr>
        <w:pStyle w:val="Heading2"/>
        <w:spacing w:before="280" w:after="100"/>
      </w:pPr>
      <w:r>
        <w:rPr>
          <w:rFonts w:ascii="Arial" w:cs="Arial" w:eastAsia="Arial" w:hAnsi="Arial"/>
          <w:b/>
          <w:bCs/>
          <w:color w:val="1E3A5F"/>
          <w:sz w:val="27"/>
          <w:szCs w:val="27"/>
        </w:rPr>
        <w:t xml:space="preserve">Screen 5: Verification &amp; Compliance Passport</w:t>
      </w:r>
    </w:p>
    <w:p>
      <w:pPr>
        <w:spacing w:before="60" w:after="80"/>
        <w:jc w:val="left"/>
      </w:pPr>
      <w:r>
        <w:rPr>
          <w:rFonts w:ascii="Arial" w:cs="Arial" w:eastAsia="Arial" w:hAnsi="Arial"/>
          <w:b w:val="false"/>
          <w:bCs w:val="false"/>
          <w:i w:val="false"/>
          <w:iCs w:val="false"/>
          <w:color w:val="222222"/>
          <w:sz w:val="20"/>
          <w:szCs w:val="20"/>
        </w:rPr>
        <w:t xml:space="preserve">The Verification screen communicates a participant's trust standing and drives upgrade behavior through clear value articulation — not nagging.</w:t>
      </w:r>
    </w:p>
    <w:p>
      <w:pPr>
        <w:spacing w:before="60" w:after="100"/>
      </w:pPr>
    </w:p>
    <w:p>
      <w:pPr>
        <w:spacing w:before="200" w:after="80"/>
      </w:pPr>
      <w:r>
        <w:rPr>
          <w:rFonts w:ascii="Arial" w:cs="Arial" w:eastAsia="Arial" w:hAnsi="Arial"/>
          <w:b/>
          <w:bCs/>
          <w:color w:val="0A1628"/>
          <w:sz w:val="22"/>
          <w:szCs w:val="22"/>
        </w:rPr>
        <w:t xml:space="preserve">Trust Score Dashboard</w:t>
      </w:r>
    </w:p>
    <w:p>
      <w:pPr>
        <w:pStyle w:val="ListParagraph"/>
        <w:numPr>
          <w:ilvl w:val="0"/>
          <w:numId w:val="2"/>
        </w:numPr>
        <w:spacing w:before="50" w:after="50"/>
      </w:pPr>
      <w:r>
        <w:rPr>
          <w:rFonts w:ascii="Arial" w:cs="Arial" w:eastAsia="Arial" w:hAnsi="Arial"/>
          <w:b w:val="false"/>
          <w:bCs w:val="false"/>
          <w:color w:val="222222"/>
          <w:sz w:val="20"/>
          <w:szCs w:val="20"/>
        </w:rPr>
        <w:t xml:space="preserve">Score Breakdown: Radar chart showing 6 dimensions: Identity Verification, Financial Verification, Behavioral History, Deal Completion Rate, Peer Ratings, Platform Tenure</w:t>
      </w:r>
    </w:p>
    <w:p>
      <w:pPr>
        <w:pStyle w:val="ListParagraph"/>
        <w:numPr>
          <w:ilvl w:val="0"/>
          <w:numId w:val="2"/>
        </w:numPr>
        <w:spacing w:before="50" w:after="50"/>
      </w:pPr>
      <w:r>
        <w:rPr>
          <w:rFonts w:ascii="Arial" w:cs="Arial" w:eastAsia="Arial" w:hAnsi="Arial"/>
          <w:b w:val="false"/>
          <w:bCs w:val="false"/>
          <w:color w:val="222222"/>
          <w:sz w:val="20"/>
          <w:szCs w:val="20"/>
        </w:rPr>
        <w:t xml:space="preserve">Score History Chart: Line chart showing Trust Score trend over 12 months</w:t>
      </w:r>
    </w:p>
    <w:p>
      <w:pPr>
        <w:pStyle w:val="ListParagraph"/>
        <w:numPr>
          <w:ilvl w:val="0"/>
          <w:numId w:val="2"/>
        </w:numPr>
        <w:spacing w:before="50" w:after="50"/>
      </w:pPr>
      <w:r>
        <w:rPr>
          <w:rFonts w:ascii="Arial" w:cs="Arial" w:eastAsia="Arial" w:hAnsi="Arial"/>
          <w:b w:val="false"/>
          <w:bCs w:val="false"/>
          <w:color w:val="222222"/>
          <w:sz w:val="20"/>
          <w:szCs w:val="20"/>
        </w:rPr>
        <w:t xml:space="preserve">Component Cards: Each scoring component as a card — current score, max possible, status, upgrade action if applicable</w:t>
      </w:r>
    </w:p>
    <w:p>
      <w:pPr>
        <w:pStyle w:val="ListParagraph"/>
        <w:numPr>
          <w:ilvl w:val="0"/>
          <w:numId w:val="2"/>
        </w:numPr>
        <w:spacing w:before="50" w:after="50"/>
      </w:pPr>
      <w:r>
        <w:rPr>
          <w:rFonts w:ascii="Arial" w:cs="Arial" w:eastAsia="Arial" w:hAnsi="Arial"/>
          <w:b w:val="false"/>
          <w:bCs w:val="false"/>
          <w:color w:val="222222"/>
          <w:sz w:val="20"/>
          <w:szCs w:val="20"/>
        </w:rPr>
        <w:t xml:space="preserve">Benchmark: 'Your score is in the top X% of participants in [sector]' — motivating context</w:t>
      </w:r>
    </w:p>
    <w:p>
      <w:pPr>
        <w:spacing w:before="60" w:after="100"/>
      </w:pPr>
    </w:p>
    <w:p>
      <w:pPr>
        <w:spacing w:before="200" w:after="80"/>
      </w:pPr>
      <w:r>
        <w:rPr>
          <w:rFonts w:ascii="Arial" w:cs="Arial" w:eastAsia="Arial" w:hAnsi="Arial"/>
          <w:b/>
          <w:bCs/>
          <w:color w:val="0A1628"/>
          <w:sz w:val="22"/>
          <w:szCs w:val="22"/>
        </w:rPr>
        <w:t xml:space="preserve">Compliance Passport</w:t>
      </w:r>
    </w:p>
    <w:p>
      <w:pPr>
        <w:pStyle w:val="ListParagraph"/>
        <w:numPr>
          <w:ilvl w:val="0"/>
          <w:numId w:val="2"/>
        </w:numPr>
        <w:spacing w:before="50" w:after="50"/>
      </w:pPr>
      <w:r>
        <w:rPr>
          <w:rFonts w:ascii="Arial" w:cs="Arial" w:eastAsia="Arial" w:hAnsi="Arial"/>
          <w:b w:val="false"/>
          <w:bCs w:val="false"/>
          <w:color w:val="222222"/>
          <w:sz w:val="20"/>
          <w:szCs w:val="20"/>
        </w:rPr>
        <w:t xml:space="preserve">Passport Card: Visual passport-style document — participant name/ID, verification tier badge, Trust Score, key compliance certifications, issue date, next renewal date</w:t>
      </w:r>
    </w:p>
    <w:p>
      <w:pPr>
        <w:pStyle w:val="ListParagraph"/>
        <w:numPr>
          <w:ilvl w:val="0"/>
          <w:numId w:val="2"/>
        </w:numPr>
        <w:spacing w:before="50" w:after="50"/>
      </w:pPr>
      <w:r>
        <w:rPr>
          <w:rFonts w:ascii="Arial" w:cs="Arial" w:eastAsia="Arial" w:hAnsi="Arial"/>
          <w:b w:val="false"/>
          <w:bCs w:val="false"/>
          <w:color w:val="222222"/>
          <w:sz w:val="20"/>
          <w:szCs w:val="20"/>
        </w:rPr>
        <w:t xml:space="preserve">Share Controls: Generate shareable link (time-limited), API key for institutional partners to query status, QR code for in-person verification</w:t>
      </w:r>
    </w:p>
    <w:p>
      <w:pPr>
        <w:pStyle w:val="ListParagraph"/>
        <w:numPr>
          <w:ilvl w:val="0"/>
          <w:numId w:val="2"/>
        </w:numPr>
        <w:spacing w:before="50" w:after="50"/>
      </w:pPr>
      <w:r>
        <w:rPr>
          <w:rFonts w:ascii="Arial" w:cs="Arial" w:eastAsia="Arial" w:hAnsi="Arial"/>
          <w:b w:val="false"/>
          <w:bCs w:val="false"/>
          <w:color w:val="222222"/>
          <w:sz w:val="20"/>
          <w:szCs w:val="20"/>
        </w:rPr>
        <w:t xml:space="preserve">Partner Acceptance: 'Accepted by X institutional partners' — social proof of passport utility</w:t>
      </w:r>
    </w:p>
    <w:p>
      <w:pPr>
        <w:spacing w:before="100" w:after="100"/>
      </w:pPr>
    </w:p>
    <w:p>
      <w:pPr>
        <w:pStyle w:val="Heading2"/>
        <w:spacing w:before="280" w:after="100"/>
      </w:pPr>
      <w:r>
        <w:rPr>
          <w:rFonts w:ascii="Arial" w:cs="Arial" w:eastAsia="Arial" w:hAnsi="Arial"/>
          <w:b/>
          <w:bCs/>
          <w:color w:val="1E3A5F"/>
          <w:sz w:val="27"/>
          <w:szCs w:val="27"/>
        </w:rPr>
        <w:t xml:space="preserve">Screen 6: Intelligence &amp; Market Depth</w:t>
      </w:r>
    </w:p>
    <w:p>
      <w:pPr>
        <w:spacing w:before="60" w:after="80"/>
        <w:jc w:val="left"/>
      </w:pPr>
      <w:r>
        <w:rPr>
          <w:rFonts w:ascii="Arial" w:cs="Arial" w:eastAsia="Arial" w:hAnsi="Arial"/>
          <w:b w:val="false"/>
          <w:bCs w:val="false"/>
          <w:i w:val="false"/>
          <w:iCs w:val="false"/>
          <w:color w:val="222222"/>
          <w:sz w:val="20"/>
          <w:szCs w:val="20"/>
        </w:rPr>
        <w:t xml:space="preserve">The Intelligence module surfaces ANAVI's proprietary market insights. Design must communicate data credibility — this is not a marketing page, it is a market intelligence terminal.</w:t>
      </w:r>
    </w:p>
    <w:p>
      <w:pPr>
        <w:spacing w:before="60" w:after="100"/>
      </w:pPr>
    </w:p>
    <w:p>
      <w:pPr>
        <w:spacing w:before="200" w:after="80"/>
      </w:pPr>
      <w:r>
        <w:rPr>
          <w:rFonts w:ascii="Arial" w:cs="Arial" w:eastAsia="Arial" w:hAnsi="Arial"/>
          <w:b/>
          <w:bCs/>
          <w:color w:val="0A1628"/>
          <w:sz w:val="22"/>
          <w:szCs w:val="22"/>
        </w:rPr>
        <w:t xml:space="preserve">Market Depth Display</w:t>
      </w:r>
    </w:p>
    <w:p>
      <w:pPr>
        <w:pStyle w:val="ListParagraph"/>
        <w:numPr>
          <w:ilvl w:val="0"/>
          <w:numId w:val="2"/>
        </w:numPr>
        <w:spacing w:before="50" w:after="50"/>
      </w:pPr>
      <w:r>
        <w:rPr>
          <w:rFonts w:ascii="Arial" w:cs="Arial" w:eastAsia="Arial" w:hAnsi="Arial"/>
          <w:b w:val="false"/>
          <w:bCs w:val="false"/>
          <w:color w:val="222222"/>
          <w:sz w:val="20"/>
          <w:szCs w:val="20"/>
        </w:rPr>
        <w:t xml:space="preserve">Intent Heatmap: Visual grid showing active intent volume by sector (rows) and geography (columns) — color intensity shows depth. Hover reveals count (anonymized).</w:t>
      </w:r>
    </w:p>
    <w:p>
      <w:pPr>
        <w:pStyle w:val="ListParagraph"/>
        <w:numPr>
          <w:ilvl w:val="0"/>
          <w:numId w:val="2"/>
        </w:numPr>
        <w:spacing w:before="50" w:after="50"/>
      </w:pPr>
      <w:r>
        <w:rPr>
          <w:rFonts w:ascii="Arial" w:cs="Arial" w:eastAsia="Arial" w:hAnsi="Arial"/>
          <w:b w:val="false"/>
          <w:bCs w:val="false"/>
          <w:color w:val="222222"/>
          <w:sz w:val="20"/>
          <w:szCs w:val="20"/>
        </w:rPr>
        <w:t xml:space="preserve">Live Intent Counters: By sector — 'Solar: 47 active buyers, 12 active sellers'. Updates in near-real-time.</w:t>
      </w:r>
    </w:p>
    <w:p>
      <w:pPr>
        <w:pStyle w:val="ListParagraph"/>
        <w:numPr>
          <w:ilvl w:val="0"/>
          <w:numId w:val="2"/>
        </w:numPr>
        <w:spacing w:before="50" w:after="50"/>
      </w:pPr>
      <w:r>
        <w:rPr>
          <w:rFonts w:ascii="Arial" w:cs="Arial" w:eastAsia="Arial" w:hAnsi="Arial"/>
          <w:b w:val="false"/>
          <w:bCs w:val="false"/>
          <w:color w:val="222222"/>
          <w:sz w:val="20"/>
          <w:szCs w:val="20"/>
        </w:rPr>
        <w:t xml:space="preserve">Price Indication Ranges: For standard deal types — 'Oil &amp; Gas producing assets: Last 30 days, $X–Y per BOE equivalent.' Derived from closed deal data.</w:t>
      </w:r>
    </w:p>
    <w:p>
      <w:pPr>
        <w:pStyle w:val="ListParagraph"/>
        <w:numPr>
          <w:ilvl w:val="0"/>
          <w:numId w:val="2"/>
        </w:numPr>
        <w:spacing w:before="50" w:after="50"/>
      </w:pPr>
      <w:r>
        <w:rPr>
          <w:rFonts w:ascii="Arial" w:cs="Arial" w:eastAsia="Arial" w:hAnsi="Arial"/>
          <w:b w:val="false"/>
          <w:bCs w:val="false"/>
          <w:color w:val="222222"/>
          <w:sz w:val="20"/>
          <w:szCs w:val="20"/>
        </w:rPr>
        <w:t xml:space="preserve">Capital Flow Arrows: Directional visualization of where capital is moving — geographic flows, sector rotation — updated weekly.</w:t>
      </w:r>
    </w:p>
    <w:p>
      <w:pPr>
        <w:spacing w:before="60" w:after="100"/>
      </w:pPr>
    </w:p>
    <w:p>
      <w:pPr>
        <w:spacing w:before="200" w:after="80"/>
      </w:pPr>
      <w:r>
        <w:rPr>
          <w:rFonts w:ascii="Arial" w:cs="Arial" w:eastAsia="Arial" w:hAnsi="Arial"/>
          <w:b/>
          <w:bCs/>
          <w:color w:val="0A1628"/>
          <w:sz w:val="22"/>
          <w:szCs w:val="22"/>
        </w:rPr>
        <w:t xml:space="preserve">Intelligence Feed</w:t>
      </w:r>
    </w:p>
    <w:p>
      <w:pPr>
        <w:pStyle w:val="ListParagraph"/>
        <w:numPr>
          <w:ilvl w:val="0"/>
          <w:numId w:val="2"/>
        </w:numPr>
        <w:spacing w:before="50" w:after="50"/>
      </w:pPr>
      <w:r>
        <w:rPr>
          <w:rFonts w:ascii="Arial" w:cs="Arial" w:eastAsia="Arial" w:hAnsi="Arial"/>
          <w:b w:val="false"/>
          <w:bCs w:val="false"/>
          <w:color w:val="222222"/>
          <w:sz w:val="20"/>
          <w:szCs w:val="20"/>
        </w:rPr>
        <w:t xml:space="preserve">Curated intelligence cards: Fraud Pattern Alert, Sector Activity Signal, Price Discovery Update, Regulatory Update — each with ANAVI data source citation</w:t>
      </w:r>
    </w:p>
    <w:p>
      <w:pPr>
        <w:pStyle w:val="ListParagraph"/>
        <w:numPr>
          <w:ilvl w:val="0"/>
          <w:numId w:val="2"/>
        </w:numPr>
        <w:spacing w:before="50" w:after="50"/>
      </w:pPr>
      <w:r>
        <w:rPr>
          <w:rFonts w:ascii="Arial" w:cs="Arial" w:eastAsia="Arial" w:hAnsi="Arial"/>
          <w:b w:val="false"/>
          <w:bCs w:val="false"/>
          <w:color w:val="222222"/>
          <w:sz w:val="20"/>
          <w:szCs w:val="20"/>
        </w:rPr>
        <w:t xml:space="preserve">Saved Searches: Users save sector/geography watchlists; intelligence cards are filtered to their interests</w:t>
      </w:r>
    </w:p>
    <w:p>
      <w:pPr>
        <w:spacing w:before="120" w:after="100"/>
      </w:pPr>
    </w:p>
    <w:p>
      <w:pPr>
        <w:pStyle w:val="Heading1"/>
        <w:spacing w:before="400" w:after="120"/>
      </w:pPr>
      <w:r>
        <w:rPr>
          <w:rFonts w:ascii="Arial" w:cs="Arial" w:eastAsia="Arial" w:hAnsi="Arial"/>
          <w:b/>
          <w:bCs/>
          <w:color w:val="0A1628"/>
          <w:sz w:val="38"/>
          <w:szCs w:val="38"/>
        </w:rPr>
        <w:t xml:space="preserve">2.4 Component Library &amp; Interaction Design</w:t>
      </w:r>
    </w:p>
    <w:p>
      <w:pPr>
        <w:spacing w:before="60" w:after="100"/>
      </w:pPr>
    </w:p>
    <w:p>
      <w:pPr>
        <w:pStyle w:val="Heading2"/>
        <w:spacing w:before="280" w:after="100"/>
      </w:pPr>
      <w:r>
        <w:rPr>
          <w:rFonts w:ascii="Arial" w:cs="Arial" w:eastAsia="Arial" w:hAnsi="Arial"/>
          <w:b/>
          <w:bCs/>
          <w:color w:val="1E3A5F"/>
          <w:sz w:val="27"/>
          <w:szCs w:val="27"/>
        </w:rPr>
        <w:t xml:space="preserve">Core Component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Usage Context</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Trust Score Chip</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Inline badge showing 'XX / 100' with colored background. Variants: Large (dashboard), Medium (cards), Small (inline tables). Click behavior: open score breakdown panel.</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Used in nav bar, deal room headers, counterparty profiles</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Verification Tier Badge</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Pill badge: 'Tier 1 Basic', 'Tier 2 Enhanced', 'Tier 3 Institutional'. Color: gray / blue / gold. Icon: shield with tier number.</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Used wherever participant status is shown</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Deal Status Pill</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 pills: NDA Pending / Active / Diligence / Closing / Completed / Declined. Color-coded consistently throughout app.</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Deal room list, activity feed, deal cards</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Match Score Indicator</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Percentage display with color gradient: 90%+ (green), 70–89% (blue), 50–69% (orange), &lt;50% (gray). Always shown with breakdown tooltip.</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Match cards, match review panel</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Intent Card</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Structured card: intent type icon, deal parameters summary, status badge, match count, date, pause/edit/delete actions.</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My Intents tab</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Relationship Card</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Card: anonymized ID, sector tag, custody timestamp, match activity indicator, attribution earned, privacy controls.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Relationships portfolio grid</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Action Button (Primary)</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Navy background (#0A1628), white text, 8px radius, 48px height. Hover: darken 10%. Disabled: 40% opacity.</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Primary CTAs throughout</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Action Button (Secondary)</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White background, navy border 2px, navy text. Same sizing as primary.</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Secondary CTAs, cancel actions</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Gold CTA Button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Trust Gold background (#C4972A), white text. Used specifically for 'Protect Relationship', founding member actions, premium features.</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Premium/custody-related CTAs</w:t>
            </w:r>
          </w:p>
        </w:tc>
      </w:tr>
    </w:tbl>
    <w:p>
      <w:pPr>
        <w:spacing w:before="100" w:after="100"/>
      </w:pPr>
    </w:p>
    <w:p>
      <w:pPr>
        <w:pStyle w:val="Heading2"/>
        <w:spacing w:before="280" w:after="100"/>
      </w:pPr>
      <w:r>
        <w:rPr>
          <w:rFonts w:ascii="Arial" w:cs="Arial" w:eastAsia="Arial" w:hAnsi="Arial"/>
          <w:b/>
          <w:bCs/>
          <w:color w:val="1E3A5F"/>
          <w:sz w:val="27"/>
          <w:szCs w:val="27"/>
        </w:rPr>
        <w:t xml:space="preserve">Interaction Design Patterns</w:t>
      </w:r>
    </w:p>
    <w:p>
      <w:pPr>
        <w:spacing w:before="200" w:after="80"/>
      </w:pPr>
      <w:r>
        <w:rPr>
          <w:rFonts w:ascii="Arial" w:cs="Arial" w:eastAsia="Arial" w:hAnsi="Arial"/>
          <w:b/>
          <w:bCs/>
          <w:color w:val="0A1628"/>
          <w:sz w:val="22"/>
          <w:szCs w:val="22"/>
        </w:rPr>
        <w:t xml:space="preserve">Progressive Disclosure Pattern</w:t>
      </w:r>
    </w:p>
    <w:p>
      <w:pPr>
        <w:spacing w:before="60" w:after="80"/>
        <w:jc w:val="left"/>
      </w:pPr>
      <w:r>
        <w:rPr>
          <w:rFonts w:ascii="Arial" w:cs="Arial" w:eastAsia="Arial" w:hAnsi="Arial"/>
          <w:b w:val="false"/>
          <w:bCs w:val="false"/>
          <w:i w:val="false"/>
          <w:iCs w:val="false"/>
          <w:color w:val="222222"/>
          <w:sz w:val="20"/>
          <w:szCs w:val="20"/>
        </w:rPr>
        <w:t xml:space="preserve">ANAVI surfaces complexity only when needed. The pattern: Summary card → Expandable detail row → Full detail page → Modal for actions. Users see what they need at each stage without overwhelm.</w:t>
      </w:r>
    </w:p>
    <w:p>
      <w:pPr>
        <w:spacing w:before="60" w:after="100"/>
      </w:pPr>
    </w:p>
    <w:p>
      <w:pPr>
        <w:spacing w:before="200" w:after="80"/>
      </w:pPr>
      <w:r>
        <w:rPr>
          <w:rFonts w:ascii="Arial" w:cs="Arial" w:eastAsia="Arial" w:hAnsi="Arial"/>
          <w:b/>
          <w:bCs/>
          <w:color w:val="0A1628"/>
          <w:sz w:val="22"/>
          <w:szCs w:val="22"/>
        </w:rPr>
        <w:t xml:space="preserve">Consent Confirmation Pattern</w:t>
      </w:r>
    </w:p>
    <w:p>
      <w:pPr>
        <w:spacing w:before="60" w:after="80"/>
        <w:jc w:val="left"/>
      </w:pPr>
      <w:r>
        <w:rPr>
          <w:rFonts w:ascii="Arial" w:cs="Arial" w:eastAsia="Arial" w:hAnsi="Arial"/>
          <w:b w:val="false"/>
          <w:bCs w:val="false"/>
          <w:i w:val="false"/>
          <w:iCs w:val="false"/>
          <w:color w:val="222222"/>
          <w:sz w:val="20"/>
          <w:szCs w:val="20"/>
        </w:rPr>
        <w:t xml:space="preserve">Any action with irreversible or significant consequences (identity disclosure, relationship transfer, deal room acceptance, fund release) requires a 2-step confirmation: (1) Primary action button click, (2) Confirmation modal with action description, consequence statement, and require-type confirmation (type 'CONFIRM' or slide to confirm).</w:t>
      </w:r>
    </w:p>
    <w:p>
      <w:pPr>
        <w:spacing w:before="60" w:after="100"/>
      </w:pPr>
    </w:p>
    <w:p>
      <w:pPr>
        <w:spacing w:before="200" w:after="80"/>
      </w:pPr>
      <w:r>
        <w:rPr>
          <w:rFonts w:ascii="Arial" w:cs="Arial" w:eastAsia="Arial" w:hAnsi="Arial"/>
          <w:b/>
          <w:bCs/>
          <w:color w:val="0A1628"/>
          <w:sz w:val="22"/>
          <w:szCs w:val="22"/>
        </w:rPr>
        <w:t xml:space="preserve">Real-Time Status Updates</w:t>
      </w:r>
    </w:p>
    <w:p>
      <w:pPr>
        <w:spacing w:before="60" w:after="80"/>
        <w:jc w:val="left"/>
      </w:pPr>
      <w:r>
        <w:rPr>
          <w:rFonts w:ascii="Arial" w:cs="Arial" w:eastAsia="Arial" w:hAnsi="Arial"/>
          <w:b w:val="false"/>
          <w:bCs w:val="false"/>
          <w:i w:val="false"/>
          <w:iCs w:val="false"/>
          <w:color w:val="222222"/>
          <w:sz w:val="20"/>
          <w:szCs w:val="20"/>
        </w:rPr>
        <w:t xml:space="preserve">Deal room status changes, trust score updates, and match notifications update in real-time via WebSocket. Status changes animate smoothly (300ms transitions). New activity is indicated by pulsing blue dots on nav items.</w:t>
      </w:r>
    </w:p>
    <w:p>
      <w:pPr>
        <w:spacing w:before="60" w:after="100"/>
      </w:pPr>
    </w:p>
    <w:p>
      <w:pPr>
        <w:spacing w:before="200" w:after="80"/>
      </w:pPr>
      <w:r>
        <w:rPr>
          <w:rFonts w:ascii="Arial" w:cs="Arial" w:eastAsia="Arial" w:hAnsi="Arial"/>
          <w:b/>
          <w:bCs/>
          <w:color w:val="0A1628"/>
          <w:sz w:val="22"/>
          <w:szCs w:val="22"/>
        </w:rPr>
        <w:t xml:space="preserve">Empty State Design</w:t>
      </w:r>
    </w:p>
    <w:p>
      <w:pPr>
        <w:spacing w:before="60" w:after="80"/>
        <w:jc w:val="left"/>
      </w:pPr>
      <w:r>
        <w:rPr>
          <w:rFonts w:ascii="Arial" w:cs="Arial" w:eastAsia="Arial" w:hAnsi="Arial"/>
          <w:b w:val="false"/>
          <w:bCs w:val="false"/>
          <w:i w:val="false"/>
          <w:iCs w:val="false"/>
          <w:color w:val="222222"/>
          <w:sz w:val="20"/>
          <w:szCs w:val="20"/>
        </w:rPr>
        <w:t xml:space="preserve">Empty states are never blank. Each module has a specific empty state: illustration, clear explanation of what goes here, and a primary CTA to create the first item. Empty Relationships → 'Protect your first relationship' CTA. Empty Deal Rooms → 'Create your first intent' CTA.</w:t>
      </w:r>
    </w:p>
    <w:p>
      <w:pPr>
        <w:spacing w:before="120" w:after="100"/>
      </w:pPr>
    </w:p>
    <w:p>
      <w:pPr>
        <w:pStyle w:val="Heading1"/>
        <w:spacing w:before="400" w:after="120"/>
      </w:pPr>
      <w:r>
        <w:rPr>
          <w:rFonts w:ascii="Arial" w:cs="Arial" w:eastAsia="Arial" w:hAnsi="Arial"/>
          <w:b/>
          <w:bCs/>
          <w:color w:val="0A1628"/>
          <w:sz w:val="38"/>
          <w:szCs w:val="38"/>
        </w:rPr>
        <w:t xml:space="preserve">2.5 Responsive Design &amp; Accessibility</w:t>
      </w:r>
    </w:p>
    <w:p>
      <w:pPr>
        <w:spacing w:before="60" w:after="100"/>
      </w:pPr>
    </w:p>
    <w:p>
      <w:pPr>
        <w:pStyle w:val="Heading2"/>
        <w:spacing w:before="280" w:after="100"/>
      </w:pPr>
      <w:r>
        <w:rPr>
          <w:rFonts w:ascii="Arial" w:cs="Arial" w:eastAsia="Arial" w:hAnsi="Arial"/>
          <w:b/>
          <w:bCs/>
          <w:color w:val="1E3A5F"/>
          <w:sz w:val="27"/>
          <w:szCs w:val="27"/>
        </w:rPr>
        <w:t xml:space="preserve">Mobile-First Considerations</w:t>
      </w:r>
    </w:p>
    <w:p>
      <w:pPr>
        <w:spacing w:before="60" w:after="80"/>
        <w:jc w:val="left"/>
      </w:pPr>
      <w:r>
        <w:rPr>
          <w:rFonts w:ascii="Arial" w:cs="Arial" w:eastAsia="Arial" w:hAnsi="Arial"/>
          <w:b w:val="false"/>
          <w:bCs w:val="false"/>
          <w:i w:val="false"/>
          <w:iCs w:val="false"/>
          <w:color w:val="222222"/>
          <w:sz w:val="20"/>
          <w:szCs w:val="20"/>
        </w:rPr>
        <w:t xml:space="preserve">While ANAVI's primary user context is desktop (institutional deal execution), mobile must support the full workflow for deal monitoring and light actions. Deal execution (document signing, NDA review, milestone confirmation) must work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Mobile Behavior</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Navigation</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Bottom tab bar on mobile: Dashboard, Matches, Relationships, Deal Rooms, Profile. Settings accessible via profile tab.</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Deal Room Actions</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Bottom sheet pattern for actions (NDA signing, document upload, milestone confirmation). Full-screen document viewer for e-signature.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Trust Score</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Prominent full-width card at top of mobile dashboard. Score is never truncated.</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Tables</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Horizontally scrollable on mobile. Priority columns (status, deal value, date) remain fixed. Non-priority columns revealed by scroll.</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Modals</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Full-screen sheets on mobile (vs. centered modals on desktop). Clear back navigation.</w:t>
            </w:r>
          </w:p>
        </w:tc>
      </w:tr>
    </w:tbl>
    <w:p>
      <w:pPr>
        <w:spacing w:before="80" w:after="100"/>
      </w:pPr>
    </w:p>
    <w:p>
      <w:pPr>
        <w:pStyle w:val="Heading2"/>
        <w:spacing w:before="280" w:after="100"/>
      </w:pPr>
      <w:r>
        <w:rPr>
          <w:rFonts w:ascii="Arial" w:cs="Arial" w:eastAsia="Arial" w:hAnsi="Arial"/>
          <w:b/>
          <w:bCs/>
          <w:color w:val="1E3A5F"/>
          <w:sz w:val="27"/>
          <w:szCs w:val="27"/>
        </w:rPr>
        <w:t xml:space="preserve">Accessibility Requirements</w:t>
      </w:r>
    </w:p>
    <w:p>
      <w:pPr>
        <w:pStyle w:val="ListParagraph"/>
        <w:numPr>
          <w:ilvl w:val="0"/>
          <w:numId w:val="2"/>
        </w:numPr>
        <w:spacing w:before="50" w:after="50"/>
      </w:pPr>
      <w:r>
        <w:rPr>
          <w:rFonts w:ascii="Arial" w:cs="Arial" w:eastAsia="Arial" w:hAnsi="Arial"/>
          <w:b w:val="false"/>
          <w:bCs w:val="false"/>
          <w:color w:val="222222"/>
          <w:sz w:val="20"/>
          <w:szCs w:val="20"/>
        </w:rPr>
        <w:t xml:space="preserve">WCAG 2.1 AA compliance minimum — AAA target for all financial data displays</w:t>
      </w:r>
    </w:p>
    <w:p>
      <w:pPr>
        <w:pStyle w:val="ListParagraph"/>
        <w:numPr>
          <w:ilvl w:val="0"/>
          <w:numId w:val="2"/>
        </w:numPr>
        <w:spacing w:before="50" w:after="50"/>
      </w:pPr>
      <w:r>
        <w:rPr>
          <w:rFonts w:ascii="Arial" w:cs="Arial" w:eastAsia="Arial" w:hAnsi="Arial"/>
          <w:b w:val="false"/>
          <w:bCs w:val="false"/>
          <w:color w:val="222222"/>
          <w:sz w:val="20"/>
          <w:szCs w:val="20"/>
        </w:rPr>
        <w:t xml:space="preserve">Color-blind safe: all status colors supplemented by icons and text labels — never color-only communication</w:t>
      </w:r>
    </w:p>
    <w:p>
      <w:pPr>
        <w:pStyle w:val="ListParagraph"/>
        <w:numPr>
          <w:ilvl w:val="0"/>
          <w:numId w:val="2"/>
        </w:numPr>
        <w:spacing w:before="50" w:after="50"/>
      </w:pPr>
      <w:r>
        <w:rPr>
          <w:rFonts w:ascii="Arial" w:cs="Arial" w:eastAsia="Arial" w:hAnsi="Arial"/>
          <w:b w:val="false"/>
          <w:bCs w:val="false"/>
          <w:color w:val="222222"/>
          <w:sz w:val="20"/>
          <w:szCs w:val="20"/>
        </w:rPr>
        <w:t xml:space="preserve">Screen reader support: All interactive elements have descriptive ARIA labels. Trust scores read as 'Trust score 84 out of 100, Tier 2 Enhanced verification'</w:t>
      </w:r>
    </w:p>
    <w:p>
      <w:pPr>
        <w:pStyle w:val="ListParagraph"/>
        <w:numPr>
          <w:ilvl w:val="0"/>
          <w:numId w:val="2"/>
        </w:numPr>
        <w:spacing w:before="50" w:after="50"/>
      </w:pPr>
      <w:r>
        <w:rPr>
          <w:rFonts w:ascii="Arial" w:cs="Arial" w:eastAsia="Arial" w:hAnsi="Arial"/>
          <w:b w:val="false"/>
          <w:bCs w:val="false"/>
          <w:color w:val="222222"/>
          <w:sz w:val="20"/>
          <w:szCs w:val="20"/>
        </w:rPr>
        <w:t xml:space="preserve">Keyboard navigation: Full tab-order navigation through all workflows. Deal execution possible entirely via keyboard.</w:t>
      </w:r>
    </w:p>
    <w:p>
      <w:pPr>
        <w:pStyle w:val="ListParagraph"/>
        <w:numPr>
          <w:ilvl w:val="0"/>
          <w:numId w:val="2"/>
        </w:numPr>
        <w:spacing w:before="50" w:after="50"/>
      </w:pPr>
      <w:r>
        <w:rPr>
          <w:rFonts w:ascii="Arial" w:cs="Arial" w:eastAsia="Arial" w:hAnsi="Arial"/>
          <w:b w:val="false"/>
          <w:bCs w:val="false"/>
          <w:color w:val="222222"/>
          <w:sz w:val="20"/>
          <w:szCs w:val="20"/>
        </w:rPr>
        <w:t xml:space="preserve">Minimum touch target: 48px × 48px on all interactive elements</w:t>
      </w:r>
    </w:p>
    <w:p>
      <w:pPr>
        <w:pStyle w:val="ListParagraph"/>
        <w:numPr>
          <w:ilvl w:val="0"/>
          <w:numId w:val="2"/>
        </w:numPr>
        <w:spacing w:before="50" w:after="50"/>
      </w:pPr>
      <w:r>
        <w:rPr>
          <w:rFonts w:ascii="Arial" w:cs="Arial" w:eastAsia="Arial" w:hAnsi="Arial"/>
          <w:b w:val="false"/>
          <w:bCs w:val="false"/>
          <w:color w:val="222222"/>
          <w:sz w:val="20"/>
          <w:szCs w:val="20"/>
        </w:rPr>
        <w:t xml:space="preserve">High contrast mode: System-level high contrast mode respected; ANAVI navy/white provides naturally high contrast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D1DCF0" w:sz="1"/>
              <w:left w:val="single" w:color="D1DCF0" w:sz="1"/>
              <w:bottom w:val="single" w:color="D1DCF0" w:sz="1"/>
              <w:right w:val="single" w:color="D1DCF0" w:sz="1"/>
            </w:tcBorders>
            <w:shd w:fill="0D9488"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III</w:t>
            </w:r>
          </w:p>
        </w:tc>
        <w:tc>
          <w:tcPr>
            <w:tcBorders>
              <w:top w:val="single" w:color="D1DCF0" w:sz="1"/>
              <w:left w:val="single" w:color="D1DCF0" w:sz="1"/>
              <w:bottom w:val="single" w:color="D1DCF0" w:sz="1"/>
              <w:right w:val="single" w:color="D1DCF0" w:sz="1"/>
            </w:tcBorders>
            <w:shd w:fill="F3F7FC" w:val="clear"/>
            <w:tcMar>
              <w:top w:type="dxa" w:w="80"/>
              <w:left w:type="dxa" w:w="200"/>
              <w:bottom w:type="dxa" w:w="80"/>
              <w:right w:type="dxa" w:w="120"/>
            </w:tcMar>
            <w:vAlign w:val="center"/>
          </w:tcPr>
          <w:p>
            <w:pPr>
              <w:spacing w:before="0" w:after="40"/>
            </w:pPr>
            <w:r>
              <w:rPr>
                <w:rFonts w:ascii="Arial" w:cs="Arial" w:eastAsia="Arial" w:hAnsi="Arial"/>
                <w:b/>
                <w:bCs/>
                <w:color w:val="0A1628"/>
                <w:sz w:val="30"/>
                <w:szCs w:val="30"/>
              </w:rPr>
              <w:t xml:space="preserve">Onboarding Flow Requirements</w:t>
            </w:r>
          </w:p>
          <w:p>
            <w:pPr>
              <w:spacing w:before="0" w:after="0"/>
            </w:pPr>
            <w:r>
              <w:rPr>
                <w:rFonts w:ascii="Arial" w:cs="Arial" w:eastAsia="Arial" w:hAnsi="Arial"/>
                <w:i/>
                <w:iCs/>
                <w:color w:val="6B7280"/>
                <w:sz w:val="19"/>
                <w:szCs w:val="19"/>
              </w:rPr>
              <w:t xml:space="preserve">Persona-gated journeys, verification design, first value moments, and activation analytics</w:t>
            </w:r>
          </w:p>
        </w:tc>
      </w:tr>
    </w:tbl>
    <w:p>
      <w:pPr>
        <w:spacing w:before="120" w:after="100"/>
      </w:pPr>
    </w:p>
    <w:p>
      <w:pPr>
        <w:pStyle w:val="Heading1"/>
        <w:spacing w:before="400" w:after="120"/>
      </w:pPr>
      <w:r>
        <w:rPr>
          <w:rFonts w:ascii="Arial" w:cs="Arial" w:eastAsia="Arial" w:hAnsi="Arial"/>
          <w:b/>
          <w:bCs/>
          <w:color w:val="0A1628"/>
          <w:sz w:val="38"/>
          <w:szCs w:val="38"/>
        </w:rPr>
        <w:t xml:space="preserve">3.1 Onboarding Philosophy</w:t>
      </w:r>
    </w:p>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1"/>
              <w:left w:val="single" w:color="0A1628" w:sz="18"/>
              <w:bottom w:val="single" w:color="0A1628" w:sz="1"/>
              <w:right w:val="single" w:color="0A1628" w:sz="1"/>
            </w:tcBorders>
            <w:shd w:fill="E8F0F8" w:val="clear"/>
            <w:tcMar>
              <w:top w:type="dxa" w:w="120"/>
              <w:left w:type="dxa" w:w="200"/>
              <w:bottom w:type="dxa" w:w="120"/>
              <w:right w:type="dxa" w:w="180"/>
            </w:tcMar>
          </w:tcPr>
          <w:p>
            <w:pPr>
              <w:spacing w:before="0" w:after="60"/>
            </w:pPr>
            <w:r>
              <w:rPr>
                <w:rFonts w:ascii="Arial" w:cs="Arial" w:eastAsia="Arial" w:hAnsi="Arial"/>
                <w:b/>
                <w:bCs/>
                <w:color w:val="0A1628"/>
                <w:sz w:val="20"/>
                <w:szCs w:val="20"/>
              </w:rPr>
              <w:t xml:space="preserve">The Onboarding Mandate</w:t>
            </w:r>
          </w:p>
          <w:p>
            <w:pPr>
              <w:spacing w:before="0" w:after="0"/>
            </w:pPr>
            <w:r>
              <w:rPr>
                <w:rFonts w:ascii="Arial" w:cs="Arial" w:eastAsia="Arial" w:hAnsi="Arial"/>
                <w:color w:val="222222"/>
                <w:sz w:val="20"/>
                <w:szCs w:val="20"/>
              </w:rPr>
              <w:t xml:space="preserve">Onboarding is not a compliance checkbox. It is ANAVI's first proof that the platform is different. By the time a participant completes onboarding, they must feel three things: 'This is serious' (credibility), 'I am protected' (custody confirmation), and 'This will find me deals' (value anticipation). If they feel all three, they activate. If they feel any one is missing, they churn.</w:t>
            </w:r>
          </w:p>
        </w:tc>
      </w:tr>
    </w:tbl>
    <w:p>
      <w:pPr>
        <w:spacing w:before="80" w:after="100"/>
      </w:pPr>
    </w:p>
    <w:p>
      <w:pPr>
        <w:pStyle w:val="Heading2"/>
        <w:spacing w:before="280" w:after="100"/>
      </w:pPr>
      <w:r>
        <w:rPr>
          <w:rFonts w:ascii="Arial" w:cs="Arial" w:eastAsia="Arial" w:hAnsi="Arial"/>
          <w:b/>
          <w:bCs/>
          <w:color w:val="1E3A5F"/>
          <w:sz w:val="27"/>
          <w:szCs w:val="27"/>
        </w:rPr>
        <w:t xml:space="preserve">Onboarding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Principle</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Progress Clarity</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Always show a progress bar with named stages and estimated time. 'Step 3 of 5 — Approximately 4 minutes remaining.' Users who know how long onboarding takes are 3× more likely to complete it.</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Value at Every Step</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Don't collect information without explaining what it unlocks. 'Upload your business registration to unlock Tier 2 verification and access deals above $5M.'</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Persona-Gated Paths</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The onboarding path branches at Step 1 based on participant type. A deal originator's onboarding is fundamentally different from an institutional investor's. Generic onboarding creates generic activation.</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Save &amp; Resume</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Onboarding must be resumable. If a user exits mid-flow, their progress is saved. Return visit shows exactly where they left off with a clear resume prompt.</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Social Proof</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'743 verified participants have completed this step this month' — real-time social proof at friction points reduces abandonment.</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Celebrate Milestones</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Visual celebration (confetti animation, sound optional) at verification tier unlock, first relationship upload, and first match. These are genuine milestones deserving acknowledgment.</w:t>
            </w:r>
          </w:p>
        </w:tc>
      </w:tr>
    </w:tbl>
    <w:p>
      <w:pPr>
        <w:spacing w:before="100" w:after="100"/>
      </w:pPr>
    </w:p>
    <w:p>
      <w:pPr>
        <w:pStyle w:val="Heading2"/>
        <w:spacing w:before="280" w:after="100"/>
      </w:pPr>
      <w:r>
        <w:rPr>
          <w:rFonts w:ascii="Arial" w:cs="Arial" w:eastAsia="Arial" w:hAnsi="Arial"/>
          <w:b/>
          <w:bCs/>
          <w:color w:val="1E3A5F"/>
          <w:sz w:val="27"/>
          <w:szCs w:val="27"/>
        </w:rPr>
        <w:t xml:space="preserve">Onboarding Metrics —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CF0" w:sz="1"/>
              <w:left w:val="single" w:color="D1DCF0" w:sz="1"/>
              <w:bottom w:val="single" w:color="D1DCF0" w:sz="1"/>
              <w:right w:val="single" w:color="D1DCF0" w:sz="1"/>
            </w:tcBorders>
            <w:shd w:fill="F3F7FC" w:val="clear"/>
            <w:tcMar>
              <w:top w:type="dxa" w:w="120"/>
              <w:left w:type="dxa" w:w="120"/>
              <w:bottom w:type="dxa" w:w="120"/>
              <w:right w:type="dxa" w:w="120"/>
            </w:tcMar>
            <w:vAlign w:val="top"/>
          </w:tcPr>
          <w:p>
            <w:pPr>
              <w:spacing w:before="0" w:after="40"/>
            </w:pPr>
            <w:r>
              <w:rPr>
                <w:rFonts w:ascii="Arial" w:cs="Arial" w:eastAsia="Arial" w:hAnsi="Arial"/>
                <w:b/>
                <w:bCs/>
                <w:color w:val="2563EB"/>
                <w:sz w:val="40"/>
                <w:szCs w:val="40"/>
              </w:rPr>
              <w:t xml:space="preserve">&lt;12m</w:t>
            </w:r>
          </w:p>
          <w:p>
            <w:pPr>
              <w:spacing w:before="0" w:after="30"/>
            </w:pPr>
            <w:r>
              <w:rPr>
                <w:rFonts w:ascii="Arial" w:cs="Arial" w:eastAsia="Arial" w:hAnsi="Arial"/>
                <w:b/>
                <w:bCs/>
                <w:color w:val="0A1628"/>
                <w:sz w:val="18"/>
                <w:szCs w:val="18"/>
              </w:rPr>
              <w:t xml:space="preserve">Onboarding Completion Time</w:t>
            </w:r>
          </w:p>
          <w:p>
            <w:pPr>
              <w:spacing w:before="0" w:after="0"/>
            </w:pPr>
            <w:r>
              <w:rPr>
                <w:rFonts w:ascii="Arial" w:cs="Arial" w:eastAsia="Arial" w:hAnsi="Arial"/>
                <w:color w:val="6B7280"/>
                <w:sz w:val="17"/>
                <w:szCs w:val="17"/>
              </w:rPr>
              <w:t xml:space="preserve">Tier 1 basic verification</w:t>
            </w:r>
          </w:p>
        </w:tc>
        <w:tc>
          <w:tcPr>
            <w:tcW w:type="dxa" w:w="2340"/>
            <w:tcBorders>
              <w:top w:val="single" w:color="D1DCF0" w:sz="1"/>
              <w:left w:val="single" w:color="D1DCF0" w:sz="1"/>
              <w:bottom w:val="single" w:color="D1DCF0" w:sz="1"/>
              <w:right w:val="single" w:color="D1DCF0" w:sz="1"/>
            </w:tcBorders>
            <w:shd w:fill="F3F7FC" w:val="clear"/>
            <w:tcMar>
              <w:top w:type="dxa" w:w="120"/>
              <w:left w:type="dxa" w:w="120"/>
              <w:bottom w:type="dxa" w:w="120"/>
              <w:right w:type="dxa" w:w="120"/>
            </w:tcMar>
            <w:vAlign w:val="top"/>
          </w:tcPr>
          <w:p>
            <w:pPr>
              <w:spacing w:before="0" w:after="40"/>
            </w:pPr>
            <w:r>
              <w:rPr>
                <w:rFonts w:ascii="Arial" w:cs="Arial" w:eastAsia="Arial" w:hAnsi="Arial"/>
                <w:b/>
                <w:bCs/>
                <w:color w:val="059669"/>
                <w:sz w:val="40"/>
                <w:szCs w:val="40"/>
              </w:rPr>
              <w:t xml:space="preserve">&gt;75%</w:t>
            </w:r>
          </w:p>
          <w:p>
            <w:pPr>
              <w:spacing w:before="0" w:after="30"/>
            </w:pPr>
            <w:r>
              <w:rPr>
                <w:rFonts w:ascii="Arial" w:cs="Arial" w:eastAsia="Arial" w:hAnsi="Arial"/>
                <w:b/>
                <w:bCs/>
                <w:color w:val="0A1628"/>
                <w:sz w:val="18"/>
                <w:szCs w:val="18"/>
              </w:rPr>
              <w:t xml:space="preserve">Completion Rate</w:t>
            </w:r>
          </w:p>
          <w:p>
            <w:pPr>
              <w:spacing w:before="0" w:after="0"/>
            </w:pPr>
            <w:r>
              <w:rPr>
                <w:rFonts w:ascii="Arial" w:cs="Arial" w:eastAsia="Arial" w:hAnsi="Arial"/>
                <w:color w:val="6B7280"/>
                <w:sz w:val="17"/>
                <w:szCs w:val="17"/>
              </w:rPr>
              <w:t xml:space="preserve">Users who start onboarding</w:t>
            </w:r>
          </w:p>
        </w:tc>
        <w:tc>
          <w:tcPr>
            <w:tcW w:type="dxa" w:w="2340"/>
            <w:tcBorders>
              <w:top w:val="single" w:color="D1DCF0" w:sz="1"/>
              <w:left w:val="single" w:color="D1DCF0" w:sz="1"/>
              <w:bottom w:val="single" w:color="D1DCF0" w:sz="1"/>
              <w:right w:val="single" w:color="D1DCF0" w:sz="1"/>
            </w:tcBorders>
            <w:shd w:fill="F3F7FC" w:val="clear"/>
            <w:tcMar>
              <w:top w:type="dxa" w:w="120"/>
              <w:left w:type="dxa" w:w="120"/>
              <w:bottom w:type="dxa" w:w="120"/>
              <w:right w:type="dxa" w:w="120"/>
            </w:tcMar>
            <w:vAlign w:val="top"/>
          </w:tcPr>
          <w:p>
            <w:pPr>
              <w:spacing w:before="0" w:after="40"/>
            </w:pPr>
            <w:r>
              <w:rPr>
                <w:rFonts w:ascii="Arial" w:cs="Arial" w:eastAsia="Arial" w:hAnsi="Arial"/>
                <w:b/>
                <w:bCs/>
                <w:color w:val="0D9488"/>
                <w:sz w:val="40"/>
                <w:szCs w:val="40"/>
              </w:rPr>
              <w:t xml:space="preserve">&lt;24hrs</w:t>
            </w:r>
          </w:p>
          <w:p>
            <w:pPr>
              <w:spacing w:before="0" w:after="30"/>
            </w:pPr>
            <w:r>
              <w:rPr>
                <w:rFonts w:ascii="Arial" w:cs="Arial" w:eastAsia="Arial" w:hAnsi="Arial"/>
                <w:b/>
                <w:bCs/>
                <w:color w:val="0A1628"/>
                <w:sz w:val="18"/>
                <w:szCs w:val="18"/>
              </w:rPr>
              <w:t xml:space="preserve">Tier 2 Verification</w:t>
            </w:r>
          </w:p>
          <w:p>
            <w:pPr>
              <w:spacing w:before="0" w:after="0"/>
            </w:pPr>
            <w:r>
              <w:rPr>
                <w:rFonts w:ascii="Arial" w:cs="Arial" w:eastAsia="Arial" w:hAnsi="Arial"/>
                <w:color w:val="6B7280"/>
                <w:sz w:val="17"/>
                <w:szCs w:val="17"/>
              </w:rPr>
              <w:t xml:space="preserve">After document submission</w:t>
            </w:r>
          </w:p>
        </w:tc>
        <w:tc>
          <w:tcPr>
            <w:tcW w:type="dxa" w:w="2340"/>
            <w:tcBorders>
              <w:top w:val="single" w:color="D1DCF0" w:sz="1"/>
              <w:left w:val="single" w:color="D1DCF0" w:sz="1"/>
              <w:bottom w:val="single" w:color="D1DCF0" w:sz="1"/>
              <w:right w:val="single" w:color="D1DCF0" w:sz="1"/>
            </w:tcBorders>
            <w:shd w:fill="F3F7FC" w:val="clear"/>
            <w:tcMar>
              <w:top w:type="dxa" w:w="120"/>
              <w:left w:type="dxa" w:w="120"/>
              <w:bottom w:type="dxa" w:w="120"/>
              <w:right w:type="dxa" w:w="120"/>
            </w:tcMar>
            <w:vAlign w:val="top"/>
          </w:tcPr>
          <w:p>
            <w:pPr>
              <w:spacing w:before="0" w:after="40"/>
            </w:pPr>
            <w:r>
              <w:rPr>
                <w:rFonts w:ascii="Arial" w:cs="Arial" w:eastAsia="Arial" w:hAnsi="Arial"/>
                <w:b/>
                <w:bCs/>
                <w:color w:val="C4972A"/>
                <w:sz w:val="40"/>
                <w:szCs w:val="40"/>
              </w:rPr>
              <w:t xml:space="preserve">&lt;10m</w:t>
            </w:r>
          </w:p>
          <w:p>
            <w:pPr>
              <w:spacing w:before="0" w:after="30"/>
            </w:pPr>
            <w:r>
              <w:rPr>
                <w:rFonts w:ascii="Arial" w:cs="Arial" w:eastAsia="Arial" w:hAnsi="Arial"/>
                <w:b/>
                <w:bCs/>
                <w:color w:val="0A1628"/>
                <w:sz w:val="18"/>
                <w:szCs w:val="18"/>
              </w:rPr>
              <w:t xml:space="preserve">Time to First Value</w:t>
            </w:r>
          </w:p>
          <w:p>
            <w:pPr>
              <w:spacing w:before="0" w:after="0"/>
            </w:pPr>
            <w:r>
              <w:rPr>
                <w:rFonts w:ascii="Arial" w:cs="Arial" w:eastAsia="Arial" w:hAnsi="Arial"/>
                <w:color w:val="6B7280"/>
                <w:sz w:val="17"/>
                <w:szCs w:val="17"/>
              </w:rPr>
              <w:t xml:space="preserve">From completion to first match/custody</w:t>
            </w:r>
          </w:p>
        </w:tc>
      </w:tr>
    </w:tbl>
    <w:p>
      <w:pPr>
        <w:spacing w:before="120" w:after="100"/>
      </w:pPr>
    </w:p>
    <w:p>
      <w:pPr>
        <w:pStyle w:val="Heading1"/>
        <w:spacing w:before="400" w:after="120"/>
      </w:pPr>
      <w:r>
        <w:rPr>
          <w:rFonts w:ascii="Arial" w:cs="Arial" w:eastAsia="Arial" w:hAnsi="Arial"/>
          <w:b/>
          <w:bCs/>
          <w:color w:val="0A1628"/>
          <w:sz w:val="38"/>
          <w:szCs w:val="38"/>
        </w:rPr>
        <w:t xml:space="preserve">3.2 Persona-Gated Onboarding Paths</w:t>
      </w:r>
    </w:p>
    <w:p>
      <w:pPr>
        <w:spacing w:before="60" w:after="100"/>
      </w:pPr>
    </w:p>
    <w:p>
      <w:pPr>
        <w:pStyle w:val="Heading2"/>
        <w:spacing w:before="280" w:after="100"/>
      </w:pPr>
      <w:r>
        <w:rPr>
          <w:rFonts w:ascii="Arial" w:cs="Arial" w:eastAsia="Arial" w:hAnsi="Arial"/>
          <w:b/>
          <w:bCs/>
          <w:color w:val="1E3A5F"/>
          <w:sz w:val="27"/>
          <w:szCs w:val="27"/>
        </w:rPr>
        <w:t xml:space="preserve">Step 0: Participant Type Selection (The Fork)</w:t>
      </w:r>
    </w:p>
    <w:p>
      <w:pPr>
        <w:spacing w:before="60" w:after="80"/>
        <w:jc w:val="left"/>
      </w:pPr>
      <w:r>
        <w:rPr>
          <w:rFonts w:ascii="Arial" w:cs="Arial" w:eastAsia="Arial" w:hAnsi="Arial"/>
          <w:b w:val="false"/>
          <w:bCs w:val="false"/>
          <w:i w:val="false"/>
          <w:iCs w:val="false"/>
          <w:color w:val="222222"/>
          <w:sz w:val="20"/>
          <w:szCs w:val="20"/>
        </w:rPr>
        <w:t xml:space="preserve">The very first screen after email verification is participant type selection. This is not a form field — it is a full-screen decision that sets the entire onboarding path.</w:t>
      </w:r>
    </w:p>
    <w:p>
      <w:pPr>
        <w:spacing w:before="60" w:after="100"/>
      </w:pPr>
    </w:p>
    <w:p>
      <w:pPr>
        <w:spacing w:before="200" w:after="80"/>
      </w:pPr>
      <w:r>
        <w:rPr>
          <w:rFonts w:ascii="Arial" w:cs="Arial" w:eastAsia="Arial" w:hAnsi="Arial"/>
          <w:b/>
          <w:bCs/>
          <w:color w:val="0A1628"/>
          <w:sz w:val="22"/>
          <w:szCs w:val="22"/>
        </w:rPr>
        <w:t xml:space="preserve">Type Selection Screen Design</w:t>
      </w:r>
    </w:p>
    <w:p>
      <w:pPr>
        <w:spacing w:before="60" w:after="80"/>
        <w:jc w:val="left"/>
      </w:pPr>
      <w:r>
        <w:rPr>
          <w:rFonts w:ascii="Arial" w:cs="Arial" w:eastAsia="Arial" w:hAnsi="Arial"/>
          <w:b w:val="false"/>
          <w:bCs w:val="false"/>
          <w:i w:val="false"/>
          <w:iCs w:val="false"/>
          <w:color w:val="222222"/>
          <w:sz w:val="20"/>
          <w:szCs w:val="20"/>
        </w:rPr>
        <w:t xml:space="preserve">5 large tiles, icon + label + 2-line description. User taps/clicks their primary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Participant Type</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Description &amp; Routing</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Deal Originator / Broker</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 source deals and introduce buyers to sellers. I want my relationships protected and to get paid what I'm worth. (→ Originator Path)</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Investor / Family Office</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I deploy capital into private deals — real estate, commodities, renewable energy, M&amp;A. I want verified deal flow without public exposure. (→ Investor Path)</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Project Developer</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 develop projects (energy, real estate, infrastructure) and need qualified capital. I want to find investors without tipping off competitors. (→ Developer Path)</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Institutional Allocator</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I manage a fund or institution and deploy capital systematically at scale. I need differentiated deal flow and efficient diligence. (→ Institutional Path)</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Strategic Acquirer / Corporate</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I'm a corporate acquirer or M&amp;A team seeking acquisition targets confidentially. (→ Acquirer Path)</w:t>
            </w:r>
          </w:p>
        </w:tc>
      </w:tr>
    </w:tbl>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8"/>
              <w:bottom w:val="single" w:color="2563EB" w:sz="1"/>
              <w:right w:val="single" w:color="2563EB" w:sz="1"/>
            </w:tcBorders>
            <w:shd w:fill="E8F0F8" w:val="clear"/>
            <w:tcMar>
              <w:top w:type="dxa" w:w="120"/>
              <w:left w:type="dxa" w:w="200"/>
              <w:bottom w:type="dxa" w:w="120"/>
              <w:right w:type="dxa" w:w="180"/>
            </w:tcMar>
          </w:tcPr>
          <w:p>
            <w:pPr>
              <w:spacing w:before="0" w:after="60"/>
            </w:pPr>
            <w:r>
              <w:rPr>
                <w:rFonts w:ascii="Arial" w:cs="Arial" w:eastAsia="Arial" w:hAnsi="Arial"/>
                <w:b/>
                <w:bCs/>
                <w:color w:val="2563EB"/>
                <w:sz w:val="20"/>
                <w:szCs w:val="20"/>
              </w:rPr>
              <w:t xml:space="preserve">Design Note</w:t>
            </w:r>
          </w:p>
          <w:p>
            <w:pPr>
              <w:spacing w:before="0" w:after="0"/>
            </w:pPr>
            <w:r>
              <w:rPr>
                <w:rFonts w:ascii="Arial" w:cs="Arial" w:eastAsia="Arial" w:hAnsi="Arial"/>
                <w:color w:val="222222"/>
                <w:sz w:val="20"/>
                <w:szCs w:val="20"/>
              </w:rPr>
              <w:t xml:space="preserve">Multi-persona is allowed. A user who is both a deal originator and an investor selects their primary role first. A 'My primary role is...' headline makes this clear. They can add secondary roles after completing initial onboarding.</w:t>
            </w:r>
          </w:p>
        </w:tc>
      </w:tr>
    </w:tbl>
    <w:p>
      <w:pPr>
        <w:spacing w:before="100" w:after="100"/>
      </w:pPr>
    </w:p>
    <w:p>
      <w:pPr>
        <w:pStyle w:val="Heading2"/>
        <w:spacing w:before="280" w:after="100"/>
      </w:pPr>
      <w:r>
        <w:rPr>
          <w:rFonts w:ascii="Arial" w:cs="Arial" w:eastAsia="Arial" w:hAnsi="Arial"/>
          <w:b/>
          <w:bCs/>
          <w:color w:val="1E3A5F"/>
          <w:sz w:val="27"/>
          <w:szCs w:val="27"/>
        </w:rPr>
        <w:t xml:space="preserve">Onboarding Path: Deal Originator (Primary Path)</w:t>
      </w:r>
    </w:p>
    <w:p>
      <w:pPr>
        <w:spacing w:before="200" w:after="80"/>
      </w:pPr>
      <w:r>
        <w:rPr>
          <w:rFonts w:ascii="Arial" w:cs="Arial" w:eastAsia="Arial" w:hAnsi="Arial"/>
          <w:b/>
          <w:bCs/>
          <w:color w:val="0A1628"/>
          <w:sz w:val="22"/>
          <w:szCs w:val="22"/>
        </w:rPr>
        <w:t xml:space="preserve">5 Stages — Estimated Total: 11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Content &amp; Logic</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Stage 1: Identity (3 min)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Collect: Legal name, email, phone (with SMS verify), country of operation. Benefit shown: 'Establishes your timestamp authority — the foundation of relationship custody.'</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Tier 1 badge unlocked on completion</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Stage 2: Business Profile (2 min)</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Business name, structure, primary deal verticals (multi-select), typical deal sizes, years in the industry, LinkedIn URL (optional). Benefit: 'Your deal profile enables precise AI matching — your intents reach only qualified counterparties.'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Deal profile created; AI matching primed</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Stage 3: First Relationship Upload (3 min)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Guided relationship upload — the 'aha moment' factory. 'Protect your first relationship and see how custody works.' Full upload flow with custody receipt generated at end.</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Relationship custodied; timestamp visible; first aha moment</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Stage 4: Upgrade Prompt (2 min)</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Show Tier 2 benefits clearly: higher deal value access, founding member eligibility, priority matching queue. Document upload prompt: business registration + gov ID. Can skip and do later.</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Tier 2 initiated or deferred; Tier 1 confirmed complete</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Stage 5: Dashboard Introduction (1 min)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Brief animated tour of dashboard (3 slides): Your trust score + what it means, Your custodied relationship, How to create your first deal intent. Completion celebration.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Activation complete; guided to first intent creation</w:t>
            </w:r>
          </w:p>
        </w:tc>
      </w:tr>
    </w:tbl>
    <w:p>
      <w:pPr>
        <w:spacing w:before="100" w:after="100"/>
      </w:pPr>
    </w:p>
    <w:p>
      <w:pPr>
        <w:pStyle w:val="Heading2"/>
        <w:spacing w:before="280" w:after="100"/>
      </w:pPr>
      <w:r>
        <w:rPr>
          <w:rFonts w:ascii="Arial" w:cs="Arial" w:eastAsia="Arial" w:hAnsi="Arial"/>
          <w:b/>
          <w:bCs/>
          <w:color w:val="1E3A5F"/>
          <w:sz w:val="27"/>
          <w:szCs w:val="27"/>
        </w:rPr>
        <w:t xml:space="preserve">Onboarding Path: Investor / Family Office</w:t>
      </w:r>
    </w:p>
    <w:p>
      <w:pPr>
        <w:spacing w:before="200" w:after="80"/>
      </w:pPr>
      <w:r>
        <w:rPr>
          <w:rFonts w:ascii="Arial" w:cs="Arial" w:eastAsia="Arial" w:hAnsi="Arial"/>
          <w:b/>
          <w:bCs/>
          <w:color w:val="0A1628"/>
          <w:sz w:val="22"/>
          <w:szCs w:val="22"/>
        </w:rPr>
        <w:t xml:space="preserve">5 Stages — Estimated Total: 14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Content &amp; Logic</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Stage 1: Identity (3 min)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Same as originator. Collect identity, SMS verification, country. Benefit: 'Counterparties need to know you're real. Your verification is what gets you matched.'</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Tier 1 unlocked</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Stage 2: Investment Profile (4 min)</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Investment focus: asset types (multi-select with visual icons), ticket size range, investment timeline, geographic preferences, IRR requirements, deal stage preference (RTB, development, operating). AI parses free-text description too.</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Intent profile built; AI matching calibrated to investor thesis</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Stage 3: KYB/KYC (4 min)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AML questionnaire (regulatory requirement), source of funds declaration, accredited investor / qualified purchaser status confirmation, document upload (entity formation docs, bank letter). Benefit shown: 'Tier 2 verification gives you access to deals above $5M and direct access to Tier 3 counterparties.'</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KYB initiated; Tier 2 in progress</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Stage 4: First Intent Creation (2 min)</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Guided intent creation: 'Tell us what you're looking for and we'll show you the depth of the market.' After creation, show anonymized match count: 'Your intent matches X verified opportunities in our current pool.'</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First intent live; market depth visible; second aha moment</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Stage 5: Market Depth Preview (1 min)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Show the Market Depth Display for their stated verticals. 'Here is what serious capital looks like in [sector]. X verified sellers are actively seeking investment right now.' Completion.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Value understood; match anticipation built</w:t>
            </w:r>
          </w:p>
        </w:tc>
      </w:tr>
    </w:tbl>
    <w:p>
      <w:pPr>
        <w:spacing w:before="100" w:after="100"/>
      </w:pPr>
    </w:p>
    <w:p>
      <w:pPr>
        <w:pStyle w:val="Heading2"/>
        <w:spacing w:before="280" w:after="100"/>
      </w:pPr>
      <w:r>
        <w:rPr>
          <w:rFonts w:ascii="Arial" w:cs="Arial" w:eastAsia="Arial" w:hAnsi="Arial"/>
          <w:b/>
          <w:bCs/>
          <w:color w:val="1E3A5F"/>
          <w:sz w:val="27"/>
          <w:szCs w:val="27"/>
        </w:rPr>
        <w:t xml:space="preserve">Onboarding Path: Project Developer</w:t>
      </w:r>
    </w:p>
    <w:p>
      <w:pPr>
        <w:spacing w:before="200" w:after="80"/>
      </w:pPr>
      <w:r>
        <w:rPr>
          <w:rFonts w:ascii="Arial" w:cs="Arial" w:eastAsia="Arial" w:hAnsi="Arial"/>
          <w:b/>
          <w:bCs/>
          <w:color w:val="0A1628"/>
          <w:sz w:val="22"/>
          <w:szCs w:val="22"/>
        </w:rPr>
        <w:t xml:space="preserve">5 Stages — Estimated Total: 13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Content &amp; Logic</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Stage 1: Identity (3 min)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Standard identity collection. Benefit framing: 'Investors need to know you're real before engaging. Verification is what gets your project in front of qualified capital.'</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Tier 1 unlocked</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Stage 2: Project Profile (4 min)</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Project type (solar, BESS, SAF, data center, oil &amp; gas, real estate, other), development stage (development, RTB, operating, acquisition), project location, capital requirement, preferred deal structure (equity, debt, JV, hybrid), timeline.</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Project profile created</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Stage 3: Project Verification (3 min)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What can you provide? Checklist with benefit explanation: Permits/interconnect → unlocks RTB investor pool, Financial model → unlocks institutional capital pool, Legal entity docs → Tier 2 access. Upload or skip with timeline.</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Project tier established; investor matching scope defined</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Stage 4: First Capital Intent (2 min)</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Guided capital intent: 'Describe what you're raising and from whom.' AI parses and structures. Show anonymized result: 'Your project matches X verified capital sources in our current pool.'</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Capital intent live; supply visible</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Stage 5: Introduction to Blind Matching (1 min)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Explanation of how blind matching protects their project confidentiality: 'Your project details are never exposed until you consent to identity disclosure with a specific counterparty.' Visual walkthrough. Completion.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Confidentiality value understood; activation complete</w:t>
            </w:r>
          </w:p>
        </w:tc>
      </w:tr>
    </w:tbl>
    <w:p>
      <w:pPr>
        <w:spacing w:before="100" w:after="100"/>
      </w:pPr>
    </w:p>
    <w:p>
      <w:pPr>
        <w:pStyle w:val="Heading2"/>
        <w:spacing w:before="280" w:after="100"/>
      </w:pPr>
      <w:r>
        <w:rPr>
          <w:rFonts w:ascii="Arial" w:cs="Arial" w:eastAsia="Arial" w:hAnsi="Arial"/>
          <w:b/>
          <w:bCs/>
          <w:color w:val="1E3A5F"/>
          <w:sz w:val="27"/>
          <w:szCs w:val="27"/>
        </w:rPr>
        <w:t xml:space="preserve">Post-Onboarding Activation Sequence</w:t>
      </w:r>
    </w:p>
    <w:p>
      <w:pPr>
        <w:spacing w:before="60" w:after="80"/>
        <w:jc w:val="left"/>
      </w:pPr>
      <w:r>
        <w:rPr>
          <w:rFonts w:ascii="Arial" w:cs="Arial" w:eastAsia="Arial" w:hAnsi="Arial"/>
          <w:b w:val="false"/>
          <w:bCs w:val="false"/>
          <w:i w:val="false"/>
          <w:iCs w:val="false"/>
          <w:color w:val="222222"/>
          <w:sz w:val="20"/>
          <w:szCs w:val="20"/>
        </w:rPr>
        <w:t xml:space="preserve">Onboarding completion triggers a 7-day activation email/in-app sequence designed to drive the user to their first active deal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Touch</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Content &amp; CTA</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Day 0 (Immediate)</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Welcome + 'Your Relationship is Protected' confirmation email. Includes custody receipt PDF, trust score explanation, and 3 suggested next steps.</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Day 1</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Email: 'You have X potential matches' — shows anonymized match count for their profile. CTA: 'Review Your Matches'. In-app notification pulse on Matches nav item.</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Day 3</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Email: 'Complete Tier 2 to unlock these deals' — shows specific deals they're blocked from by verification tier. Strong upgrade prompt with specific value.</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Day 5</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Email: 'One deal originator in your sector posted a new opportunity' — social signal that the network is active. CTA: 'See what's happening in [their sector]'.</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Day 7</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Email: 'A quick note from the ANAVI team' — personal-feeling email from ANAVI leadership. Offer 15-minute call to help them close their first deal. Builds founding member relationship.</w:t>
            </w:r>
          </w:p>
        </w:tc>
      </w:tr>
    </w:tbl>
    <w:p>
      <w:pPr>
        <w:spacing w:before="120" w:after="100"/>
      </w:pPr>
    </w:p>
    <w:p>
      <w:pPr>
        <w:pStyle w:val="Heading1"/>
        <w:spacing w:before="400" w:after="120"/>
      </w:pPr>
      <w:r>
        <w:rPr>
          <w:rFonts w:ascii="Arial" w:cs="Arial" w:eastAsia="Arial" w:hAnsi="Arial"/>
          <w:b/>
          <w:bCs/>
          <w:color w:val="0A1628"/>
          <w:sz w:val="38"/>
          <w:szCs w:val="38"/>
        </w:rPr>
        <w:t xml:space="preserve">3.3 Verification Journey Design</w:t>
      </w:r>
    </w:p>
    <w:p>
      <w:pPr>
        <w:spacing w:before="60" w:after="100"/>
      </w:pPr>
    </w:p>
    <w:p>
      <w:pPr>
        <w:pStyle w:val="Heading2"/>
        <w:spacing w:before="280" w:after="100"/>
      </w:pPr>
      <w:r>
        <w:rPr>
          <w:rFonts w:ascii="Arial" w:cs="Arial" w:eastAsia="Arial" w:hAnsi="Arial"/>
          <w:b/>
          <w:bCs/>
          <w:color w:val="1E3A5F"/>
          <w:sz w:val="27"/>
          <w:szCs w:val="27"/>
        </w:rPr>
        <w:t xml:space="preserve">Verification UX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
              <w:left w:val="single" w:color="059669" w:sz="18"/>
              <w:bottom w:val="single" w:color="059669" w:sz="1"/>
              <w:right w:val="single" w:color="059669" w:sz="1"/>
            </w:tcBorders>
            <w:shd w:fill="E8F0F8" w:val="clear"/>
            <w:tcMar>
              <w:top w:type="dxa" w:w="120"/>
              <w:left w:type="dxa" w:w="200"/>
              <w:bottom w:type="dxa" w:w="120"/>
              <w:right w:type="dxa" w:w="180"/>
            </w:tcMar>
          </w:tcPr>
          <w:p>
            <w:pPr>
              <w:spacing w:before="0" w:after="60"/>
            </w:pPr>
            <w:r>
              <w:rPr>
                <w:rFonts w:ascii="Arial" w:cs="Arial" w:eastAsia="Arial" w:hAnsi="Arial"/>
                <w:b/>
                <w:bCs/>
                <w:color w:val="059669"/>
                <w:sz w:val="20"/>
                <w:szCs w:val="20"/>
              </w:rPr>
              <w:t xml:space="preserve">Verification is a Feature, Not a Chore</w:t>
            </w:r>
          </w:p>
          <w:p>
            <w:pPr>
              <w:spacing w:before="0" w:after="0"/>
            </w:pPr>
            <w:r>
              <w:rPr>
                <w:rFonts w:ascii="Arial" w:cs="Arial" w:eastAsia="Arial" w:hAnsi="Arial"/>
                <w:color w:val="222222"/>
                <w:sz w:val="20"/>
                <w:szCs w:val="20"/>
              </w:rPr>
              <w:t xml:space="preserve">Every verification step must be framed as unlocking access, not as compliance burden. 'Upload your business registration to access deals above $5M' not 'We need your business registration for regulatory purposes.' Same requirement — completely different emotional experience.</w:t>
            </w:r>
          </w:p>
        </w:tc>
      </w:tr>
    </w:tbl>
    <w:p>
      <w:pPr>
        <w:spacing w:before="80" w:after="100"/>
      </w:pPr>
    </w:p>
    <w:p>
      <w:pPr>
        <w:pStyle w:val="Heading2"/>
        <w:spacing w:before="280" w:after="100"/>
      </w:pPr>
      <w:r>
        <w:rPr>
          <w:rFonts w:ascii="Arial" w:cs="Arial" w:eastAsia="Arial" w:hAnsi="Arial"/>
          <w:b/>
          <w:bCs/>
          <w:color w:val="1E3A5F"/>
          <w:sz w:val="27"/>
          <w:szCs w:val="27"/>
        </w:rPr>
        <w:t xml:space="preserve">Tier Upgrade Flows</w:t>
      </w:r>
    </w:p>
    <w:p>
      <w:pPr>
        <w:spacing w:before="200" w:after="80"/>
      </w:pPr>
      <w:r>
        <w:rPr>
          <w:rFonts w:ascii="Arial" w:cs="Arial" w:eastAsia="Arial" w:hAnsi="Arial"/>
          <w:b/>
          <w:bCs/>
          <w:color w:val="0A1628"/>
          <w:sz w:val="22"/>
          <w:szCs w:val="22"/>
        </w:rPr>
        <w:t xml:space="preserve">Tier 1 → Tier 2 Upgrade</w:t>
      </w:r>
    </w:p>
    <w:p>
      <w:pPr>
        <w:pStyle w:val="ListParagraph"/>
        <w:numPr>
          <w:ilvl w:val="0"/>
          <w:numId w:val="3"/>
        </w:numPr>
        <w:spacing w:before="60" w:after="60"/>
      </w:pPr>
      <w:r>
        <w:rPr>
          <w:rFonts w:ascii="Arial" w:cs="Arial" w:eastAsia="Arial" w:hAnsi="Arial"/>
          <w:color w:val="222222"/>
          <w:sz w:val="20"/>
          <w:szCs w:val="20"/>
        </w:rPr>
        <w:t xml:space="preserve">Trigger: User attempts to review a match above their current verification tier, OR user clicks 'Upgrade Verification' in the Verification module</w:t>
      </w:r>
    </w:p>
    <w:p>
      <w:pPr>
        <w:pStyle w:val="ListParagraph"/>
        <w:numPr>
          <w:ilvl w:val="0"/>
          <w:numId w:val="3"/>
        </w:numPr>
        <w:spacing w:before="60" w:after="60"/>
      </w:pPr>
      <w:r>
        <w:rPr>
          <w:rFonts w:ascii="Arial" w:cs="Arial" w:eastAsia="Arial" w:hAnsi="Arial"/>
          <w:color w:val="222222"/>
          <w:sz w:val="20"/>
          <w:szCs w:val="20"/>
        </w:rPr>
        <w:t xml:space="preserve">Tier 2 Value Modal: Full-screen overlay showing exactly what Tier 2 unlocks — deal value range, counterparty access, match priority, founding member eligibility. Visual comparison table.</w:t>
      </w:r>
    </w:p>
    <w:p>
      <w:pPr>
        <w:pStyle w:val="ListParagraph"/>
        <w:numPr>
          <w:ilvl w:val="0"/>
          <w:numId w:val="3"/>
        </w:numPr>
        <w:spacing w:before="60" w:after="60"/>
      </w:pPr>
      <w:r>
        <w:rPr>
          <w:rFonts w:ascii="Arial" w:cs="Arial" w:eastAsia="Arial" w:hAnsi="Arial"/>
          <w:color w:val="222222"/>
          <w:sz w:val="20"/>
          <w:szCs w:val="20"/>
        </w:rPr>
        <w:t xml:space="preserve">Document Upload: Drag-and-drop zone for business registration + government-issued ID. Clear file requirements (type, size, quality). Auto-OCR extracts key fields for confirmation.</w:t>
      </w:r>
    </w:p>
    <w:p>
      <w:pPr>
        <w:pStyle w:val="ListParagraph"/>
        <w:numPr>
          <w:ilvl w:val="0"/>
          <w:numId w:val="3"/>
        </w:numPr>
        <w:spacing w:before="60" w:after="60"/>
      </w:pPr>
      <w:r>
        <w:rPr>
          <w:rFonts w:ascii="Arial" w:cs="Arial" w:eastAsia="Arial" w:hAnsi="Arial"/>
          <w:color w:val="222222"/>
          <w:sz w:val="20"/>
          <w:szCs w:val="20"/>
        </w:rPr>
        <w:t xml:space="preserve">AML Questionnaire: 8–12 questions (regulatory requirement). Framed as: 'To protect you and your counterparties, we need to understand your business.' Progress bar. Estimated time: 3 minutes.</w:t>
      </w:r>
    </w:p>
    <w:p>
      <w:pPr>
        <w:pStyle w:val="ListParagraph"/>
        <w:numPr>
          <w:ilvl w:val="0"/>
          <w:numId w:val="3"/>
        </w:numPr>
        <w:spacing w:before="60" w:after="60"/>
      </w:pPr>
      <w:r>
        <w:rPr>
          <w:rFonts w:ascii="Arial" w:cs="Arial" w:eastAsia="Arial" w:hAnsi="Arial"/>
          <w:color w:val="222222"/>
          <w:sz w:val="20"/>
          <w:szCs w:val="20"/>
        </w:rPr>
        <w:t xml:space="preserve">Processing State: 'Your Tier 2 verification is in review. Typical completion: under 24 hours.' Shows what they can do while waiting. Email notification on completion.</w:t>
      </w:r>
    </w:p>
    <w:p>
      <w:pPr>
        <w:pStyle w:val="ListParagraph"/>
        <w:numPr>
          <w:ilvl w:val="0"/>
          <w:numId w:val="3"/>
        </w:numPr>
        <w:spacing w:before="60" w:after="60"/>
      </w:pPr>
      <w:r>
        <w:rPr>
          <w:rFonts w:ascii="Arial" w:cs="Arial" w:eastAsia="Arial" w:hAnsi="Arial"/>
          <w:color w:val="222222"/>
          <w:sz w:val="20"/>
          <w:szCs w:val="20"/>
        </w:rPr>
        <w:t xml:space="preserve">Tier 2 Celebration: Full-screen celebration on upgrade: animated shield, new Trust Score, 'You now have access to X new opportunities' with a real number from current intent pool.</w:t>
      </w:r>
    </w:p>
    <w:p>
      <w:pPr>
        <w:spacing w:before="80" w:after="100"/>
      </w:pPr>
    </w:p>
    <w:p>
      <w:pPr>
        <w:spacing w:before="200" w:after="80"/>
      </w:pPr>
      <w:r>
        <w:rPr>
          <w:rFonts w:ascii="Arial" w:cs="Arial" w:eastAsia="Arial" w:hAnsi="Arial"/>
          <w:b/>
          <w:bCs/>
          <w:color w:val="0A1628"/>
          <w:sz w:val="22"/>
          <w:szCs w:val="22"/>
        </w:rPr>
        <w:t xml:space="preserve">Tier 2 → Tier 3 Institutional Upgrade</w:t>
      </w:r>
    </w:p>
    <w:p>
      <w:pPr>
        <w:spacing w:before="60" w:after="80"/>
        <w:jc w:val="left"/>
      </w:pPr>
      <w:r>
        <w:rPr>
          <w:rFonts w:ascii="Arial" w:cs="Arial" w:eastAsia="Arial" w:hAnsi="Arial"/>
          <w:b w:val="false"/>
          <w:bCs w:val="false"/>
          <w:i w:val="false"/>
          <w:iCs w:val="false"/>
          <w:color w:val="222222"/>
          <w:sz w:val="20"/>
          <w:szCs w:val="20"/>
        </w:rPr>
        <w:t xml:space="preserve">Tier 3 is by invitation or application only. The upgrade path requires:</w:t>
      </w:r>
    </w:p>
    <w:p>
      <w:pPr>
        <w:pStyle w:val="ListParagraph"/>
        <w:numPr>
          <w:ilvl w:val="0"/>
          <w:numId w:val="2"/>
        </w:numPr>
        <w:spacing w:before="50" w:after="50"/>
      </w:pPr>
      <w:r>
        <w:rPr>
          <w:rFonts w:ascii="Arial" w:cs="Arial" w:eastAsia="Arial" w:hAnsi="Arial"/>
          <w:b w:val="false"/>
          <w:bCs w:val="false"/>
          <w:color w:val="222222"/>
          <w:sz w:val="20"/>
          <w:szCs w:val="20"/>
        </w:rPr>
        <w:t xml:space="preserve">Application form: AUM range, fund structure, regulatory registrations, reference contacts (2 existing Tier 2 participants)</w:t>
      </w:r>
    </w:p>
    <w:p>
      <w:pPr>
        <w:pStyle w:val="ListParagraph"/>
        <w:numPr>
          <w:ilvl w:val="0"/>
          <w:numId w:val="2"/>
        </w:numPr>
        <w:spacing w:before="50" w:after="50"/>
      </w:pPr>
      <w:r>
        <w:rPr>
          <w:rFonts w:ascii="Arial" w:cs="Arial" w:eastAsia="Arial" w:hAnsi="Arial"/>
          <w:b w:val="false"/>
          <w:bCs w:val="false"/>
          <w:color w:val="222222"/>
          <w:sz w:val="20"/>
          <w:szCs w:val="20"/>
        </w:rPr>
        <w:t xml:space="preserve">Audited financials upload (last 2 years)</w:t>
      </w:r>
    </w:p>
    <w:p>
      <w:pPr>
        <w:pStyle w:val="ListParagraph"/>
        <w:numPr>
          <w:ilvl w:val="0"/>
          <w:numId w:val="2"/>
        </w:numPr>
        <w:spacing w:before="50" w:after="50"/>
      </w:pPr>
      <w:r>
        <w:rPr>
          <w:rFonts w:ascii="Arial" w:cs="Arial" w:eastAsia="Arial" w:hAnsi="Arial"/>
          <w:b w:val="false"/>
          <w:bCs w:val="false"/>
          <w:color w:val="222222"/>
          <w:sz w:val="20"/>
          <w:szCs w:val="20"/>
        </w:rPr>
        <w:t xml:space="preserve">Regulatory registration documentation (SEC Form ADV, FINRA registration, or equivalent)</w:t>
      </w:r>
    </w:p>
    <w:p>
      <w:pPr>
        <w:pStyle w:val="ListParagraph"/>
        <w:numPr>
          <w:ilvl w:val="0"/>
          <w:numId w:val="2"/>
        </w:numPr>
        <w:spacing w:before="50" w:after="50"/>
      </w:pPr>
      <w:r>
        <w:rPr>
          <w:rFonts w:ascii="Arial" w:cs="Arial" w:eastAsia="Arial" w:hAnsi="Arial"/>
          <w:b w:val="false"/>
          <w:bCs w:val="false"/>
          <w:color w:val="222222"/>
          <w:sz w:val="20"/>
          <w:szCs w:val="20"/>
        </w:rPr>
        <w:t xml:space="preserve">Video call with ANAVI compliance team — 30 minutes</w:t>
      </w:r>
    </w:p>
    <w:p>
      <w:pPr>
        <w:pStyle w:val="ListParagraph"/>
        <w:numPr>
          <w:ilvl w:val="0"/>
          <w:numId w:val="2"/>
        </w:numPr>
        <w:spacing w:before="50" w:after="50"/>
      </w:pPr>
      <w:r>
        <w:rPr>
          <w:rFonts w:ascii="Arial" w:cs="Arial" w:eastAsia="Arial" w:hAnsi="Arial"/>
          <w:b w:val="false"/>
          <w:bCs w:val="false"/>
          <w:color w:val="222222"/>
          <w:sz w:val="20"/>
          <w:szCs w:val="20"/>
        </w:rPr>
        <w:t xml:space="preserve">Decision within 72 hours. If approved: Tier 3 Institutional badge, priority matching, founding member tier access, direct line to ANAVI deal team.</w:t>
      </w:r>
    </w:p>
    <w:p>
      <w:pPr>
        <w:spacing w:before="100" w:after="100"/>
      </w:pPr>
    </w:p>
    <w:p>
      <w:pPr>
        <w:pStyle w:val="Heading2"/>
        <w:spacing w:before="280" w:after="100"/>
      </w:pPr>
      <w:r>
        <w:rPr>
          <w:rFonts w:ascii="Arial" w:cs="Arial" w:eastAsia="Arial" w:hAnsi="Arial"/>
          <w:b/>
          <w:bCs/>
          <w:color w:val="1E3A5F"/>
          <w:sz w:val="27"/>
          <w:szCs w:val="27"/>
        </w:rPr>
        <w:t xml:space="preserve">Verification Status Communication</w:t>
      </w:r>
    </w:p>
    <w:p>
      <w:pPr>
        <w:spacing w:before="60" w:after="80"/>
        <w:jc w:val="left"/>
      </w:pPr>
      <w:r>
        <w:rPr>
          <w:rFonts w:ascii="Arial" w:cs="Arial" w:eastAsia="Arial" w:hAnsi="Arial"/>
          <w:b w:val="false"/>
          <w:bCs w:val="false"/>
          <w:i w:val="false"/>
          <w:iCs w:val="false"/>
          <w:color w:val="222222"/>
          <w:sz w:val="20"/>
          <w:szCs w:val="20"/>
        </w:rPr>
        <w:t xml:space="preserve">At all times, verification status must be transparent and actionable: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UI Behavior</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In Review</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Animated spinner on verification badge. 'Tier 2 in review · Est. completion: under 24 hours.' Tooltip shows submitted documents and submission timestamp.</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Additional Info Required</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Orange badge: 'Action Required'. In-app notification + email. Clear description of what is needed and why. Easy re-upload flow.</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Verification Declined</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Red badge with explanation (non-specific for fraud prevention). Human review request option. Clear appeal path.</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Verified</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Animated green checkmark + celebration. Trust Score update visible. 'You now have access to...' list of unlocked capabilities.</w:t>
            </w:r>
          </w:p>
        </w:tc>
      </w:tr>
    </w:tbl>
    <w:p>
      <w:pPr>
        <w:spacing w:before="120" w:after="100"/>
      </w:pPr>
    </w:p>
    <w:p>
      <w:pPr>
        <w:pStyle w:val="Heading1"/>
        <w:spacing w:before="400" w:after="120"/>
      </w:pPr>
      <w:r>
        <w:rPr>
          <w:rFonts w:ascii="Arial" w:cs="Arial" w:eastAsia="Arial" w:hAnsi="Arial"/>
          <w:b/>
          <w:bCs/>
          <w:color w:val="0A1628"/>
          <w:sz w:val="38"/>
          <w:szCs w:val="38"/>
        </w:rPr>
        <w:t xml:space="preserve">3.4 First Value Moment Design</w:t>
      </w:r>
    </w:p>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8"/>
              <w:bottom w:val="single" w:color="2563EB" w:sz="1"/>
              <w:right w:val="single" w:color="2563EB" w:sz="1"/>
            </w:tcBorders>
            <w:shd w:fill="E8F0F8" w:val="clear"/>
            <w:tcMar>
              <w:top w:type="dxa" w:w="120"/>
              <w:left w:type="dxa" w:w="200"/>
              <w:bottom w:type="dxa" w:w="120"/>
              <w:right w:type="dxa" w:w="180"/>
            </w:tcMar>
          </w:tcPr>
          <w:p>
            <w:pPr>
              <w:spacing w:before="0" w:after="60"/>
            </w:pPr>
            <w:r>
              <w:rPr>
                <w:rFonts w:ascii="Arial" w:cs="Arial" w:eastAsia="Arial" w:hAnsi="Arial"/>
                <w:b/>
                <w:bCs/>
                <w:color w:val="2563EB"/>
                <w:sz w:val="20"/>
                <w:szCs w:val="20"/>
              </w:rPr>
              <w:t xml:space="preserve">The FVM Principle</w:t>
            </w:r>
          </w:p>
          <w:p>
            <w:pPr>
              <w:spacing w:before="0" w:after="0"/>
            </w:pPr>
            <w:r>
              <w:rPr>
                <w:rFonts w:ascii="Arial" w:cs="Arial" w:eastAsia="Arial" w:hAnsi="Arial"/>
                <w:color w:val="222222"/>
                <w:sz w:val="20"/>
                <w:szCs w:val="20"/>
              </w:rPr>
              <w:t xml:space="preserve">The First Value Moment is the single most important product event after signup. It is the moment a user stops evaluating ANAVI and starts trusting it. Every design decision in onboarding should be oriented toward driving users to their FVM as fast as possible. We measure time-to-FVM obsessively.</w:t>
            </w:r>
          </w:p>
        </w:tc>
      </w:tr>
    </w:tbl>
    <w:p>
      <w:pPr>
        <w:spacing w:before="80" w:after="100"/>
      </w:pPr>
    </w:p>
    <w:p>
      <w:pPr>
        <w:pStyle w:val="Heading2"/>
        <w:spacing w:before="280" w:after="100"/>
      </w:pPr>
      <w:r>
        <w:rPr>
          <w:rFonts w:ascii="Arial" w:cs="Arial" w:eastAsia="Arial" w:hAnsi="Arial"/>
          <w:b/>
          <w:bCs/>
          <w:color w:val="1E3A5F"/>
          <w:sz w:val="27"/>
          <w:szCs w:val="27"/>
        </w:rPr>
        <w:t xml:space="preserve">FVM by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Persona</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FVM Definition &amp; Design</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Deal Originator FVM</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'Your first relationship is now protected.' The custody receipt screen after completing the first relationship upload. Shows: cryptographic timestamp, custody ID, 'This relationship is now yours. Forever.' This hits within 8 minutes of starting onboarding.</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Investor FVM</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'You have X verified matches for your criteria.' The first market depth reveal after creating their investment intent. Seeing real (anonymized) supply hits immediately after intent creation.</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Project Developer FVM</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'X verified capital sources match your project profile.' Same match depth reveal — but from the supply side. Confidence that real capital exists for their project.</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Institutional Allocator FVM</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First AI Diligence Summary — seeing the AI produce a comparable transactions analysis for a deal they're evaluating. Proof that ANAVI reduces their diligence cost.</w:t>
            </w:r>
          </w:p>
        </w:tc>
      </w:tr>
    </w:tbl>
    <w:p>
      <w:pPr>
        <w:spacing w:before="80" w:after="100"/>
      </w:pPr>
    </w:p>
    <w:p>
      <w:pPr>
        <w:pStyle w:val="Heading2"/>
        <w:spacing w:before="280" w:after="100"/>
      </w:pPr>
      <w:r>
        <w:rPr>
          <w:rFonts w:ascii="Arial" w:cs="Arial" w:eastAsia="Arial" w:hAnsi="Arial"/>
          <w:b/>
          <w:bCs/>
          <w:color w:val="1E3A5F"/>
          <w:sz w:val="27"/>
          <w:szCs w:val="27"/>
        </w:rPr>
        <w:t xml:space="preserve">FVM Celebration Design</w:t>
      </w:r>
    </w:p>
    <w:p>
      <w:pPr>
        <w:spacing w:before="60" w:after="80"/>
        <w:jc w:val="left"/>
      </w:pPr>
      <w:r>
        <w:rPr>
          <w:rFonts w:ascii="Arial" w:cs="Arial" w:eastAsia="Arial" w:hAnsi="Arial"/>
          <w:b w:val="false"/>
          <w:bCs w:val="false"/>
          <w:i w:val="false"/>
          <w:iCs w:val="false"/>
          <w:color w:val="222222"/>
          <w:sz w:val="20"/>
          <w:szCs w:val="20"/>
        </w:rPr>
        <w:t xml:space="preserve">The FVM is marked with a brief (3-second) full-screen celebration state:</w:t>
      </w:r>
    </w:p>
    <w:p>
      <w:pPr>
        <w:pStyle w:val="ListParagraph"/>
        <w:numPr>
          <w:ilvl w:val="0"/>
          <w:numId w:val="2"/>
        </w:numPr>
        <w:spacing w:before="50" w:after="50"/>
      </w:pPr>
      <w:r>
        <w:rPr>
          <w:rFonts w:ascii="Arial" w:cs="Arial" w:eastAsia="Arial" w:hAnsi="Arial"/>
          <w:b w:val="false"/>
          <w:bCs w:val="false"/>
          <w:color w:val="222222"/>
          <w:sz w:val="20"/>
          <w:szCs w:val="20"/>
        </w:rPr>
        <w:t xml:space="preserve">Confetti animation (gold + navy particles) — 3 seconds, non-interruptible</w:t>
      </w:r>
    </w:p>
    <w:p>
      <w:pPr>
        <w:pStyle w:val="ListParagraph"/>
        <w:numPr>
          <w:ilvl w:val="0"/>
          <w:numId w:val="2"/>
        </w:numPr>
        <w:spacing w:before="50" w:after="50"/>
      </w:pPr>
      <w:r>
        <w:rPr>
          <w:rFonts w:ascii="Arial" w:cs="Arial" w:eastAsia="Arial" w:hAnsi="Arial"/>
          <w:b w:val="false"/>
          <w:bCs w:val="false"/>
          <w:color w:val="222222"/>
          <w:sz w:val="20"/>
          <w:szCs w:val="20"/>
        </w:rPr>
        <w:t xml:space="preserve">Large icon of the value delivered (custody lock, match target, deal room key)</w:t>
      </w:r>
    </w:p>
    <w:p>
      <w:pPr>
        <w:pStyle w:val="ListParagraph"/>
        <w:numPr>
          <w:ilvl w:val="0"/>
          <w:numId w:val="2"/>
        </w:numPr>
        <w:spacing w:before="50" w:after="50"/>
      </w:pPr>
      <w:r>
        <w:rPr>
          <w:rFonts w:ascii="Arial" w:cs="Arial" w:eastAsia="Arial" w:hAnsi="Arial"/>
          <w:b w:val="false"/>
          <w:bCs w:val="false"/>
          <w:color w:val="222222"/>
          <w:sz w:val="20"/>
          <w:szCs w:val="20"/>
        </w:rPr>
        <w:t xml:space="preserve">Value statement: 'Your relationship is now protected by ANAVI.' or 'You have 14 verified matches.'</w:t>
      </w:r>
    </w:p>
    <w:p>
      <w:pPr>
        <w:pStyle w:val="ListParagraph"/>
        <w:numPr>
          <w:ilvl w:val="0"/>
          <w:numId w:val="2"/>
        </w:numPr>
        <w:spacing w:before="50" w:after="50"/>
      </w:pPr>
      <w:r>
        <w:rPr>
          <w:rFonts w:ascii="Arial" w:cs="Arial" w:eastAsia="Arial" w:hAnsi="Arial"/>
          <w:b w:val="false"/>
          <w:bCs w:val="false"/>
          <w:color w:val="222222"/>
          <w:sz w:val="20"/>
          <w:szCs w:val="20"/>
        </w:rPr>
        <w:t xml:space="preserve">Subtext: 'Welcome to serious private markets.' — reinforces positioning</w:t>
      </w:r>
    </w:p>
    <w:p>
      <w:pPr>
        <w:pStyle w:val="ListParagraph"/>
        <w:numPr>
          <w:ilvl w:val="0"/>
          <w:numId w:val="2"/>
        </w:numPr>
        <w:spacing w:before="50" w:after="50"/>
      </w:pPr>
      <w:r>
        <w:rPr>
          <w:rFonts w:ascii="Arial" w:cs="Arial" w:eastAsia="Arial" w:hAnsi="Arial"/>
          <w:b w:val="false"/>
          <w:bCs w:val="false"/>
          <w:color w:val="222222"/>
          <w:sz w:val="20"/>
          <w:szCs w:val="20"/>
        </w:rPr>
        <w:t xml:space="preserve">CTA: Single button to the logical next step (Create Intent, Review Matches, Enter Deal Room)</w:t>
      </w:r>
    </w:p>
    <w:p>
      <w:pPr>
        <w:spacing w:before="120" w:after="100"/>
      </w:pPr>
    </w:p>
    <w:p>
      <w:pPr>
        <w:pStyle w:val="Heading1"/>
        <w:spacing w:before="400" w:after="120"/>
      </w:pPr>
      <w:r>
        <w:rPr>
          <w:rFonts w:ascii="Arial" w:cs="Arial" w:eastAsia="Arial" w:hAnsi="Arial"/>
          <w:b/>
          <w:bCs/>
          <w:color w:val="0A1628"/>
          <w:sz w:val="38"/>
          <w:szCs w:val="38"/>
        </w:rPr>
        <w:t xml:space="preserve">3.5 Onboarding Analytics &amp; Optimization</w:t>
      </w:r>
    </w:p>
    <w:p>
      <w:pPr>
        <w:spacing w:before="60" w:after="100"/>
      </w:pPr>
    </w:p>
    <w:p>
      <w:pPr>
        <w:pStyle w:val="Heading2"/>
        <w:spacing w:before="280" w:after="100"/>
      </w:pPr>
      <w:r>
        <w:rPr>
          <w:rFonts w:ascii="Arial" w:cs="Arial" w:eastAsia="Arial" w:hAnsi="Arial"/>
          <w:b/>
          <w:bCs/>
          <w:color w:val="1E3A5F"/>
          <w:sz w:val="27"/>
          <w:szCs w:val="27"/>
        </w:rPr>
        <w:t xml:space="preserve">Key Onboarding Events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Event Name</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Analysis Purpose</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onboarding_started</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 selects participant type</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Segment by type; track by acquisition channel</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onboarding_step_completed</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Each step completion with step_number, step_name, time_spent</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Identify friction steps; &gt;60s average = redesign candidate</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onboarding_abandoned</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 exits flow with step_number, last_interaction, time_in_step</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Exit surveys for top abandonment steps</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verification_submitted</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Document upload or AML form completed</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Track submission-to-approval rate by document type</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first_relationship_custodied</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First relationship upload complete — the originator FVM</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 from onboarding_started; completion rate</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first_intent_created</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First deal intent activated</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 from onboarding_started; critical activation event</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first_match_reviewed</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 opens first match card</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 from first_intent_created; measures match quality perception</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tier_upgrade_initiated</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Tier 2/3 upgrade flow started</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Triggered by: upgrade prompt, blocked deal attempt, or voluntary</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onboarding_completed</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 reaches dashboard completion screen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Overall conversion rate; segment by persona</w:t>
            </w:r>
          </w:p>
        </w:tc>
      </w:tr>
    </w:tbl>
    <w:p>
      <w:pPr>
        <w:spacing w:before="80" w:after="100"/>
      </w:pPr>
    </w:p>
    <w:p>
      <w:pPr>
        <w:pStyle w:val="Heading2"/>
        <w:spacing w:before="280" w:after="100"/>
      </w:pPr>
      <w:r>
        <w:rPr>
          <w:rFonts w:ascii="Arial" w:cs="Arial" w:eastAsia="Arial" w:hAnsi="Arial"/>
          <w:b/>
          <w:bCs/>
          <w:color w:val="1E3A5F"/>
          <w:sz w:val="27"/>
          <w:szCs w:val="27"/>
        </w:rPr>
        <w:t xml:space="preserve">Optimization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Metric Trigger</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Response Protocol</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Step Completion Rate &lt; 60%</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Immediate UX review of that step. User test with 5 participants. Likely fix: reduce information required, improve value framing, or split into smaller steps.</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Verification Abandonment &gt; 25%</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Review document requirements. Consider: allow more document types, improve upload UX, add 'Why we need this' tooltip, show social proof of completion numbers.</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Time to FVM &gt; 15 minutes</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Audit each step for unnecessary friction. Consider: allow intent creation before verification completes (with clear limitation display).</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7-Day Retention &lt; 50%</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Audit activation email sequence. Review whether FVM was actually achieved. Consider personal outreach for high-value participants who didn't activate.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Tier 2 Upgrade Rate &lt; 30% (Day 7)</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Improve upgrade value proposition communication. Show specific deals they're missing. Consider a 'preview' feature showing blurred deal cards for higher-tier deals.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D1DCF0" w:sz="1"/>
              <w:left w:val="single" w:color="D1DCF0" w:sz="1"/>
              <w:bottom w:val="single" w:color="D1DCF0" w:sz="1"/>
              <w:right w:val="single" w:color="D1DCF0" w:sz="1"/>
            </w:tcBorders>
            <w:shd w:fill="7C3AED"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IV</w:t>
            </w:r>
          </w:p>
        </w:tc>
        <w:tc>
          <w:tcPr>
            <w:tcBorders>
              <w:top w:val="single" w:color="D1DCF0" w:sz="1"/>
              <w:left w:val="single" w:color="D1DCF0" w:sz="1"/>
              <w:bottom w:val="single" w:color="D1DCF0" w:sz="1"/>
              <w:right w:val="single" w:color="D1DCF0" w:sz="1"/>
            </w:tcBorders>
            <w:shd w:fill="F3F7FC" w:val="clear"/>
            <w:tcMar>
              <w:top w:type="dxa" w:w="80"/>
              <w:left w:type="dxa" w:w="200"/>
              <w:bottom w:type="dxa" w:w="80"/>
              <w:right w:type="dxa" w:w="120"/>
            </w:tcMar>
            <w:vAlign w:val="center"/>
          </w:tcPr>
          <w:p>
            <w:pPr>
              <w:spacing w:before="0" w:after="40"/>
            </w:pPr>
            <w:r>
              <w:rPr>
                <w:rFonts w:ascii="Arial" w:cs="Arial" w:eastAsia="Arial" w:hAnsi="Arial"/>
                <w:b/>
                <w:bCs/>
                <w:color w:val="0A1628"/>
                <w:sz w:val="30"/>
                <w:szCs w:val="30"/>
              </w:rPr>
              <w:t xml:space="preserve">Demo &amp; Tooltip System Requirements</w:t>
            </w:r>
          </w:p>
          <w:p>
            <w:pPr>
              <w:spacing w:before="0" w:after="0"/>
            </w:pPr>
            <w:r>
              <w:rPr>
                <w:rFonts w:ascii="Arial" w:cs="Arial" w:eastAsia="Arial" w:hAnsi="Arial"/>
                <w:i/>
                <w:iCs/>
                <w:color w:val="6B7280"/>
                <w:sz w:val="19"/>
                <w:szCs w:val="19"/>
              </w:rPr>
              <w:t xml:space="preserve">Demo mode architecture, contextual tooltip design, guided tour engine, and demo persona library</w:t>
            </w:r>
          </w:p>
        </w:tc>
      </w:tr>
    </w:tbl>
    <w:p>
      <w:pPr>
        <w:spacing w:before="120" w:after="100"/>
      </w:pPr>
    </w:p>
    <w:p>
      <w:pPr>
        <w:pStyle w:val="Heading1"/>
        <w:spacing w:before="400" w:after="120"/>
      </w:pPr>
      <w:r>
        <w:rPr>
          <w:rFonts w:ascii="Arial" w:cs="Arial" w:eastAsia="Arial" w:hAnsi="Arial"/>
          <w:b/>
          <w:bCs/>
          <w:color w:val="0A1628"/>
          <w:sz w:val="38"/>
          <w:szCs w:val="38"/>
        </w:rPr>
        <w:t xml:space="preserve">4.1 Demo Mode Architecture</w:t>
      </w:r>
    </w:p>
    <w:p>
      <w:pPr>
        <w:spacing w:before="60" w:after="100"/>
      </w:pPr>
    </w:p>
    <w:p>
      <w:pPr>
        <w:pStyle w:val="Heading2"/>
        <w:spacing w:before="280" w:after="100"/>
      </w:pPr>
      <w:r>
        <w:rPr>
          <w:rFonts w:ascii="Arial" w:cs="Arial" w:eastAsia="Arial" w:hAnsi="Arial"/>
          <w:b/>
          <w:bCs/>
          <w:color w:val="1E3A5F"/>
          <w:sz w:val="27"/>
          <w:szCs w:val="27"/>
        </w:rPr>
        <w:t xml:space="preserve">Demo Mode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8"/>
              <w:bottom w:val="single" w:color="7C3AED" w:sz="1"/>
              <w:right w:val="single" w:color="7C3AED" w:sz="1"/>
            </w:tcBorders>
            <w:shd w:fill="E8F0F8" w:val="clear"/>
            <w:tcMar>
              <w:top w:type="dxa" w:w="120"/>
              <w:left w:type="dxa" w:w="200"/>
              <w:bottom w:type="dxa" w:w="120"/>
              <w:right w:type="dxa" w:w="180"/>
            </w:tcMar>
          </w:tcPr>
          <w:p>
            <w:pPr>
              <w:spacing w:before="0" w:after="60"/>
            </w:pPr>
            <w:r>
              <w:rPr>
                <w:rFonts w:ascii="Arial" w:cs="Arial" w:eastAsia="Arial" w:hAnsi="Arial"/>
                <w:b/>
                <w:bCs/>
                <w:color w:val="7C3AED"/>
                <w:sz w:val="20"/>
                <w:szCs w:val="20"/>
              </w:rPr>
              <w:t xml:space="preserve">The Demo as a Sales Weapon</w:t>
            </w:r>
          </w:p>
          <w:p>
            <w:pPr>
              <w:spacing w:before="0" w:after="0"/>
            </w:pPr>
            <w:r>
              <w:rPr>
                <w:rFonts w:ascii="Arial" w:cs="Arial" w:eastAsia="Arial" w:hAnsi="Arial"/>
                <w:color w:val="222222"/>
                <w:sz w:val="20"/>
                <w:szCs w:val="20"/>
              </w:rPr>
              <w:t xml:space="preserve">ANAVI's demo is not a product tour — it is a conviction-building experience. By the time a prospect finishes the demo, they must believe three things: (1) This platform is real and serious, (2) My specific problem is solved, and (3) I need to apply for access immediately. The demo is the highest-leverage sales asset we have. Every design decision serves conversion.</w:t>
            </w:r>
          </w:p>
        </w:tc>
      </w:tr>
    </w:tbl>
    <w:p>
      <w:pPr>
        <w:spacing w:before="80" w:after="100"/>
      </w:pPr>
    </w:p>
    <w:p>
      <w:pPr>
        <w:pStyle w:val="Heading2"/>
        <w:spacing w:before="280" w:after="100"/>
      </w:pPr>
      <w:r>
        <w:rPr>
          <w:rFonts w:ascii="Arial" w:cs="Arial" w:eastAsia="Arial" w:hAnsi="Arial"/>
          <w:b/>
          <w:bCs/>
          <w:color w:val="1E3A5F"/>
          <w:sz w:val="27"/>
          <w:szCs w:val="27"/>
        </w:rPr>
        <w:t xml:space="preserve">Demo Mode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Demo Type</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Type 1: Self-Serve Demo</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Accessible at anavi.com/demo without account creation. Pre-populated with synthetic deal data. Full navigation enabled. Persona selector at entry. Best for: cold prospects exploring the platform.</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Type 2: Sales-Assisted Demo</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Live demo environment used by ANAVI sales team in prospect calls. Presenter controls navigation; prospect can see but not interact. Scripted with talking points per screen. Best for: qualified prospects in sales process.</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Type 3: Sandbox Account</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Real ANAVI account flagged as 'Demo Mode'. Synthetic data + real UX. Used by founding member candidates to evaluate the platform before committing. Full feature access with synthetic counterparties. Best for: committed prospects doing technical evaluation.</w:t>
            </w:r>
          </w:p>
        </w:tc>
      </w:tr>
    </w:tbl>
    <w:p>
      <w:pPr>
        <w:spacing w:before="100" w:after="100"/>
      </w:pPr>
    </w:p>
    <w:p>
      <w:pPr>
        <w:pStyle w:val="Heading2"/>
        <w:spacing w:before="280" w:after="100"/>
      </w:pPr>
      <w:r>
        <w:rPr>
          <w:rFonts w:ascii="Arial" w:cs="Arial" w:eastAsia="Arial" w:hAnsi="Arial"/>
          <w:b/>
          <w:bCs/>
          <w:color w:val="1E3A5F"/>
          <w:sz w:val="27"/>
          <w:szCs w:val="27"/>
        </w:rPr>
        <w:t xml:space="preserve">Self-Serve Demo — Technical Architecture</w:t>
      </w:r>
    </w:p>
    <w:p>
      <w:pPr>
        <w:spacing w:before="200" w:after="80"/>
      </w:pPr>
      <w:r>
        <w:rPr>
          <w:rFonts w:ascii="Arial" w:cs="Arial" w:eastAsia="Arial" w:hAnsi="Arial"/>
          <w:b/>
          <w:bCs/>
          <w:color w:val="0A1628"/>
          <w:sz w:val="22"/>
          <w:szCs w:val="22"/>
        </w:rPr>
        <w:t xml:space="preserve">Entry Flow</w:t>
      </w:r>
    </w:p>
    <w:p>
      <w:pPr>
        <w:pStyle w:val="ListParagraph"/>
        <w:numPr>
          <w:ilvl w:val="0"/>
          <w:numId w:val="3"/>
        </w:numPr>
        <w:spacing w:before="60" w:after="60"/>
      </w:pPr>
      <w:r>
        <w:rPr>
          <w:rFonts w:ascii="Arial" w:cs="Arial" w:eastAsia="Arial" w:hAnsi="Arial"/>
          <w:color w:val="222222"/>
          <w:sz w:val="20"/>
          <w:szCs w:val="20"/>
        </w:rPr>
        <w:t xml:space="preserve">Prospect lands on /demo — no account required</w:t>
      </w:r>
    </w:p>
    <w:p>
      <w:pPr>
        <w:pStyle w:val="ListParagraph"/>
        <w:numPr>
          <w:ilvl w:val="0"/>
          <w:numId w:val="3"/>
        </w:numPr>
        <w:spacing w:before="60" w:after="60"/>
      </w:pPr>
      <w:r>
        <w:rPr>
          <w:rFonts w:ascii="Arial" w:cs="Arial" w:eastAsia="Arial" w:hAnsi="Arial"/>
          <w:color w:val="222222"/>
          <w:sz w:val="20"/>
          <w:szCs w:val="20"/>
        </w:rPr>
        <w:t xml:space="preserve">Persona selection modal: 'I am a...' (same 5 personas as onboarding). Select one or skip for default (Deal Originator).</w:t>
      </w:r>
    </w:p>
    <w:p>
      <w:pPr>
        <w:pStyle w:val="ListParagraph"/>
        <w:numPr>
          <w:ilvl w:val="0"/>
          <w:numId w:val="3"/>
        </w:numPr>
        <w:spacing w:before="60" w:after="60"/>
      </w:pPr>
      <w:r>
        <w:rPr>
          <w:rFonts w:ascii="Arial" w:cs="Arial" w:eastAsia="Arial" w:hAnsi="Arial"/>
          <w:color w:val="222222"/>
          <w:sz w:val="20"/>
          <w:szCs w:val="20"/>
        </w:rPr>
        <w:t xml:space="preserve">Name prompt: 'What should we call you?' — used for personalization throughout demo. Optional.</w:t>
      </w:r>
    </w:p>
    <w:p>
      <w:pPr>
        <w:pStyle w:val="ListParagraph"/>
        <w:numPr>
          <w:ilvl w:val="0"/>
          <w:numId w:val="3"/>
        </w:numPr>
        <w:spacing w:before="60" w:after="60"/>
      </w:pPr>
      <w:r>
        <w:rPr>
          <w:rFonts w:ascii="Arial" w:cs="Arial" w:eastAsia="Arial" w:hAnsi="Arial"/>
          <w:color w:val="222222"/>
          <w:sz w:val="20"/>
          <w:szCs w:val="20"/>
        </w:rPr>
        <w:t xml:space="preserve">Demo environment loads: banner at top 'You are in Demo Mode — All data is simulated. Apply for Access →'. Banner is persistent but unobtrusive.</w:t>
      </w:r>
    </w:p>
    <w:p>
      <w:pPr>
        <w:pStyle w:val="ListParagraph"/>
        <w:numPr>
          <w:ilvl w:val="0"/>
          <w:numId w:val="3"/>
        </w:numPr>
        <w:spacing w:before="60" w:after="60"/>
      </w:pPr>
      <w:r>
        <w:rPr>
          <w:rFonts w:ascii="Arial" w:cs="Arial" w:eastAsia="Arial" w:hAnsi="Arial"/>
          <w:color w:val="222222"/>
          <w:sz w:val="20"/>
          <w:szCs w:val="20"/>
        </w:rPr>
        <w:t xml:space="preserve">Guided tour auto-starts with first tooltip (see Tour Engine section). User can dismiss tour and explore freely at any time.</w:t>
      </w:r>
    </w:p>
    <w:p>
      <w:pPr>
        <w:spacing w:before="80" w:after="100"/>
      </w:pPr>
    </w:p>
    <w:p>
      <w:pPr>
        <w:spacing w:before="200" w:after="80"/>
      </w:pPr>
      <w:r>
        <w:rPr>
          <w:rFonts w:ascii="Arial" w:cs="Arial" w:eastAsia="Arial" w:hAnsi="Arial"/>
          <w:b/>
          <w:bCs/>
          <w:color w:val="0A1628"/>
          <w:sz w:val="22"/>
          <w:szCs w:val="22"/>
        </w:rPr>
        <w:t xml:space="preserve">Demo Data Requirements</w:t>
      </w:r>
    </w:p>
    <w:p>
      <w:pPr>
        <w:spacing w:before="60" w:after="80"/>
        <w:jc w:val="left"/>
      </w:pPr>
      <w:r>
        <w:rPr>
          <w:rFonts w:ascii="Arial" w:cs="Arial" w:eastAsia="Arial" w:hAnsi="Arial"/>
          <w:b w:val="false"/>
          <w:bCs w:val="false"/>
          <w:i w:val="false"/>
          <w:iCs w:val="false"/>
          <w:color w:val="222222"/>
          <w:sz w:val="20"/>
          <w:szCs w:val="20"/>
        </w:rPr>
        <w:t xml:space="preserve">All demo data must be synthetic but realistic. It must feel like real private markets activity — real-sounding deal names, realistic deal sizes, plausible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Data Category</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Demo Data Spec</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Custodied Relationships</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12–15 pre-loaded relationships matching the selected persona. Mix of sectors, sizes, and match statuses. Include 2–3 'active match' relationships to demonstrate the custody + matching value immediately.</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Deal Intents</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5–7 active intents with varying match counts. Include 1 high-match intent (8+ matches) to show market depth, 1 with a 'new match' notification unread to demonstrate real-time functionality.</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Deal Rooms</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 active deal rooms: 1 in 'NDA Pending' state, 1 in 'Active Diligence' state, 1 'Completed' deal room with full payout history. Each populated with realistic documents and activity.</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Trust Score</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Demo persona starts at 72/100 Tier 2 Enhanced. Tier 3 upgrade prompt visible. Behavioral history shows 3 closed deals and 1 active.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Market Intelligence</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Market Depth Display populated with realistic intent counts. 2–3 intelligence cards: a fraud alert, a sector activity signal, a price discovery update.</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Payouts</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Attribution history showing 3 past payouts ($45K, $120K, $78K). 1 pending payout of $92K tied to the 'Active Diligence' deal room reaching closing stage.</w:t>
            </w:r>
          </w:p>
        </w:tc>
      </w:tr>
    </w:tbl>
    <w:p>
      <w:pPr>
        <w:spacing w:before="80" w:after="100"/>
      </w:pPr>
    </w:p>
    <w:p>
      <w:pPr>
        <w:spacing w:before="200" w:after="80"/>
      </w:pPr>
      <w:r>
        <w:rPr>
          <w:rFonts w:ascii="Arial" w:cs="Arial" w:eastAsia="Arial" w:hAnsi="Arial"/>
          <w:b/>
          <w:bCs/>
          <w:color w:val="0A1628"/>
          <w:sz w:val="22"/>
          <w:szCs w:val="22"/>
        </w:rPr>
        <w:t xml:space="preserve">Demo Personalization Engine</w:t>
      </w:r>
    </w:p>
    <w:p>
      <w:pPr>
        <w:spacing w:before="60" w:after="80"/>
        <w:jc w:val="left"/>
      </w:pPr>
      <w:r>
        <w:rPr>
          <w:rFonts w:ascii="Arial" w:cs="Arial" w:eastAsia="Arial" w:hAnsi="Arial"/>
          <w:b w:val="false"/>
          <w:bCs w:val="false"/>
          <w:i w:val="false"/>
          <w:iCs w:val="false"/>
          <w:color w:val="222222"/>
          <w:sz w:val="20"/>
          <w:szCs w:val="20"/>
        </w:rPr>
        <w:t xml:space="preserve">When a persona is selected, the demo data dynamically adjusts to that persona's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Persona</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Demo Data Customization</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Deal Originator Demo</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Focus on Relationships module first. Pre-loaded relationships are in oil &amp; gas and commodities. Matches are buyer/seller introductions. Payout history shows originator fees (40–55% of deal intermediation).</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Investor Demo</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Focus on Deal Matching first. Pre-loaded intents are investment criteria (solar, private equity). Matches show project opportunities. Market depth shows capital supply signals.</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Developer Demo</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Focus on capital raise flow. Pre-loaded project profile for a $75M RTB solar project. Matches show investor interest. Market depth shows capital demand for their vertical.</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Institutional Demo</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Focus on efficiency and diligence. Deal room pre-populated with AI Diligence Summary, comparable transactions, shared diligence repository example.</w:t>
            </w:r>
          </w:p>
        </w:tc>
      </w:tr>
    </w:tbl>
    <w:p>
      <w:pPr>
        <w:spacing w:before="100" w:after="100"/>
      </w:pPr>
    </w:p>
    <w:p>
      <w:pPr>
        <w:pStyle w:val="Heading2"/>
        <w:spacing w:before="280" w:after="100"/>
      </w:pPr>
      <w:r>
        <w:rPr>
          <w:rFonts w:ascii="Arial" w:cs="Arial" w:eastAsia="Arial" w:hAnsi="Arial"/>
          <w:b/>
          <w:bCs/>
          <w:color w:val="1E3A5F"/>
          <w:sz w:val="27"/>
          <w:szCs w:val="27"/>
        </w:rPr>
        <w:t xml:space="preserve">Demo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Trigger</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demo_started</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Persona selected + name entered</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demo_page_visited</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Each page visited with time_on_page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demo_feature_engaged</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Any interactive feature clicked (match reviewed, deal room opened, relationship card expanded)</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demo_apply_clicked</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CTA 'Apply for Access' clicked — primary conversion event</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demo_share_clicked</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Share demo link clicked — measures viral coefficient</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demo_completed</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User visits 5+ pages + engages 3+ features — defines 'qualified demo completion'</w:t>
            </w:r>
          </w:p>
        </w:tc>
      </w:tr>
    </w:tbl>
    <w:p>
      <w:pPr>
        <w:spacing w:before="120" w:after="100"/>
      </w:pPr>
    </w:p>
    <w:p>
      <w:pPr>
        <w:pStyle w:val="Heading1"/>
        <w:spacing w:before="400" w:after="120"/>
      </w:pPr>
      <w:r>
        <w:rPr>
          <w:rFonts w:ascii="Arial" w:cs="Arial" w:eastAsia="Arial" w:hAnsi="Arial"/>
          <w:b/>
          <w:bCs/>
          <w:color w:val="0A1628"/>
          <w:sz w:val="38"/>
          <w:szCs w:val="38"/>
        </w:rPr>
        <w:t xml:space="preserve">4.2 Tooltip System Design</w:t>
      </w:r>
    </w:p>
    <w:p>
      <w:pPr>
        <w:spacing w:before="60" w:after="100"/>
      </w:pPr>
    </w:p>
    <w:p>
      <w:pPr>
        <w:pStyle w:val="Heading2"/>
        <w:spacing w:before="280" w:after="100"/>
      </w:pPr>
      <w:r>
        <w:rPr>
          <w:rFonts w:ascii="Arial" w:cs="Arial" w:eastAsia="Arial" w:hAnsi="Arial"/>
          <w:b/>
          <w:bCs/>
          <w:color w:val="1E3A5F"/>
          <w:sz w:val="27"/>
          <w:szCs w:val="27"/>
        </w:rPr>
        <w:t xml:space="preserve">Tooltip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8"/>
              <w:bottom w:val="single" w:color="2563EB" w:sz="1"/>
              <w:right w:val="single" w:color="2563EB" w:sz="1"/>
            </w:tcBorders>
            <w:shd w:fill="E8F0F8" w:val="clear"/>
            <w:tcMar>
              <w:top w:type="dxa" w:w="120"/>
              <w:left w:type="dxa" w:w="200"/>
              <w:bottom w:type="dxa" w:w="120"/>
              <w:right w:type="dxa" w:w="180"/>
            </w:tcMar>
          </w:tcPr>
          <w:p>
            <w:pPr>
              <w:spacing w:before="0" w:after="60"/>
            </w:pPr>
            <w:r>
              <w:rPr>
                <w:rFonts w:ascii="Arial" w:cs="Arial" w:eastAsia="Arial" w:hAnsi="Arial"/>
                <w:b/>
                <w:bCs/>
                <w:color w:val="2563EB"/>
                <w:sz w:val="20"/>
                <w:szCs w:val="20"/>
              </w:rPr>
              <w:t xml:space="preserve">Contextual, Not Constant</w:t>
            </w:r>
          </w:p>
          <w:p>
            <w:pPr>
              <w:spacing w:before="0" w:after="0"/>
            </w:pPr>
            <w:r>
              <w:rPr>
                <w:rFonts w:ascii="Arial" w:cs="Arial" w:eastAsia="Arial" w:hAnsi="Arial"/>
                <w:color w:val="222222"/>
                <w:sz w:val="20"/>
                <w:szCs w:val="20"/>
              </w:rPr>
              <w:t xml:space="preserve">Tooltips explain ANAVI-specific concepts that users cannot reasonably be expected to know — Relationship Custody, Trust Scores, Blind Matching, Attribution. They do NOT explain basic UI elements (what a button does). The test: 'Would a sophisticated private markets professional need this explained?' If yes, tooltip it. If no, skip it.</w:t>
            </w:r>
          </w:p>
        </w:tc>
      </w:tr>
    </w:tbl>
    <w:p>
      <w:pPr>
        <w:spacing w:before="80" w:after="100"/>
      </w:pPr>
    </w:p>
    <w:p>
      <w:pPr>
        <w:pStyle w:val="Heading2"/>
        <w:spacing w:before="280" w:after="100"/>
      </w:pPr>
      <w:r>
        <w:rPr>
          <w:rFonts w:ascii="Arial" w:cs="Arial" w:eastAsia="Arial" w:hAnsi="Arial"/>
          <w:b/>
          <w:bCs/>
          <w:color w:val="1E3A5F"/>
          <w:sz w:val="27"/>
          <w:szCs w:val="27"/>
        </w:rPr>
        <w:t xml:space="preserve">Tooltip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Specification &amp; Trigger</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Examples</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Type 1: Concept Tooltip</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Explains ANAVI-specific concepts. Triggered by: ? icon hover/tap, first encounter with concept. Content: 3–5 sentences max. Can include a 'Learn More' link to documentation.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Trust Score, Relationship Custody, Blind Matching, Attribution, Compliance Passport</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Type 2: Action Tooltip</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Explains what an action does and its consequences. Triggered by: hover on action button. Content: 1–2 sentences. Never shown for standard actions.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Identity Disclosure CTA, Relationship Transfer, Fund Release trigger</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Type 3: Status Tooltip</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Explains a status indicator. Triggered by: hover/tap on status badge. Content: What this status means + what happens next.</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Deal Room Status pills, Verification badges, Trust Score delta indicator</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Type 4: Data Tooltip</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Explains a data point's calculation methodology. Triggered by: hover on data value. Content: 2–3 sentences on methodology + 'How is this calculated?' link.</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Trust Score breakdown, Match compatibility %, Portfolio value estimate</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Type 5: Empty State Tooltip</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Explains what goes here and how to populate it. Shown in empty state screens only. Full explanatory text + primary CTA.</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Empty Relationships, no active intents, no deal rooms</w:t>
            </w:r>
          </w:p>
        </w:tc>
      </w:tr>
    </w:tbl>
    <w:p>
      <w:pPr>
        <w:spacing w:before="100" w:after="100"/>
      </w:pPr>
    </w:p>
    <w:p>
      <w:pPr>
        <w:pStyle w:val="Heading2"/>
        <w:spacing w:before="280" w:after="100"/>
      </w:pPr>
      <w:r>
        <w:rPr>
          <w:rFonts w:ascii="Arial" w:cs="Arial" w:eastAsia="Arial" w:hAnsi="Arial"/>
          <w:b/>
          <w:bCs/>
          <w:color w:val="1E3A5F"/>
          <w:sz w:val="27"/>
          <w:szCs w:val="27"/>
        </w:rPr>
        <w:t xml:space="preserve">Tooltip Visual Design</w:t>
      </w:r>
    </w:p>
    <w:p>
      <w:pPr>
        <w:spacing w:before="200" w:after="80"/>
      </w:pPr>
      <w:r>
        <w:rPr>
          <w:rFonts w:ascii="Arial" w:cs="Arial" w:eastAsia="Arial" w:hAnsi="Arial"/>
          <w:b/>
          <w:bCs/>
          <w:color w:val="0A1628"/>
          <w:sz w:val="22"/>
          <w:szCs w:val="22"/>
        </w:rPr>
        <w:t xml:space="preserve">Anatomy of a Tooltip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Container</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Max width: 320px. White background (#FFFFFF). Navy border 1px (#0A1628). 8px border radius. Box shadow: 0 4px 16px rgba(10,22,40,0.15). Padding: 16px 20px.</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Header (Concept/Data types)</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ANAVI concept icon (16px) + concept name in bold, 13pt, navy. Styled like a mini-badge.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Body Text</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14pt Arial Regular, color #333333. Max 5 sentences / 80 words. Line height 1.5.</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Footer (optional)</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Hairline divider above. 'Learn More →' link in Action Blue. 'Don't show again' option in gray — saves preference.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Pointer</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8px triangle pointer from container border, pointing to trigger element.</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Animation</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Fade in 150ms, fade out 100ms. Appears above trigger by default; repositions if off-screen.</w:t>
            </w:r>
          </w:p>
        </w:tc>
      </w:tr>
    </w:tbl>
    <w:p>
      <w:pPr>
        <w:spacing w:before="80" w:after="100"/>
      </w:pPr>
    </w:p>
    <w:p>
      <w:pPr>
        <w:pStyle w:val="Heading2"/>
        <w:spacing w:before="280" w:after="100"/>
      </w:pPr>
      <w:r>
        <w:rPr>
          <w:rFonts w:ascii="Arial" w:cs="Arial" w:eastAsia="Arial" w:hAnsi="Arial"/>
          <w:b/>
          <w:bCs/>
          <w:color w:val="1E3A5F"/>
          <w:sz w:val="27"/>
          <w:szCs w:val="27"/>
        </w:rPr>
        <w:t xml:space="preserve">Key Concept Tooltip Content Specs</w:t>
      </w:r>
    </w:p>
    <w:p>
      <w:pPr>
        <w:spacing w:before="200" w:after="80"/>
      </w:pPr>
      <w:r>
        <w:rPr>
          <w:rFonts w:ascii="Arial" w:cs="Arial" w:eastAsia="Arial" w:hAnsi="Arial"/>
          <w:b/>
          <w:bCs/>
          <w:color w:val="0A1628"/>
          <w:sz w:val="22"/>
          <w:szCs w:val="22"/>
        </w:rPr>
        <w:t xml:space="preserve">'What is Relationship Custody?' Tooltip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8"/>
              <w:bottom w:val="single" w:color="2563EB" w:sz="1"/>
              <w:right w:val="single" w:color="2563EB" w:sz="1"/>
            </w:tcBorders>
            <w:shd w:fill="F3F7FC" w:val="clear"/>
            <w:tcMar>
              <w:top w:type="dxa" w:w="120"/>
              <w:left w:type="dxa" w:w="200"/>
              <w:bottom w:type="dxa" w:w="120"/>
              <w:right w:type="dxa" w:w="180"/>
            </w:tcMar>
          </w:tcPr>
          <w:p>
            <w:pPr>
              <w:spacing w:before="0" w:after="60"/>
            </w:pPr>
            <w:r>
              <w:rPr>
                <w:rFonts w:ascii="Arial" w:cs="Arial" w:eastAsia="Arial" w:hAnsi="Arial"/>
                <w:b/>
                <w:bCs/>
                <w:color w:val="2563EB"/>
                <w:sz w:val="20"/>
                <w:szCs w:val="20"/>
              </w:rPr>
              <w:t xml:space="preserve">Tooltip Content</w:t>
            </w:r>
          </w:p>
          <w:p>
            <w:pPr>
              <w:spacing w:before="0" w:after="0"/>
            </w:pPr>
            <w:r>
              <w:rPr>
                <w:rFonts w:ascii="Arial" w:cs="Arial" w:eastAsia="Arial" w:hAnsi="Arial"/>
                <w:color w:val="222222"/>
                <w:sz w:val="20"/>
                <w:szCs w:val="20"/>
              </w:rPr>
              <w:t xml:space="preserve">Relationship Custody means your relationship introductions are protected. When you upload a contact to ANAVI, we create a cryptographic timestamp proving you were the first to register that relationship. If that person becomes part of any future deal, you automatically receive attribution — even years later. Your relationships are now assets with lifetime value.</w:t>
            </w:r>
          </w:p>
        </w:tc>
      </w:tr>
    </w:tbl>
    <w:p>
      <w:pPr>
        <w:spacing w:before="80" w:after="100"/>
      </w:pPr>
    </w:p>
    <w:p>
      <w:pPr>
        <w:spacing w:before="200" w:after="80"/>
      </w:pPr>
      <w:r>
        <w:rPr>
          <w:rFonts w:ascii="Arial" w:cs="Arial" w:eastAsia="Arial" w:hAnsi="Arial"/>
          <w:b/>
          <w:bCs/>
          <w:color w:val="0A1628"/>
          <w:sz w:val="22"/>
          <w:szCs w:val="22"/>
        </w:rPr>
        <w:t xml:space="preserve">'What is my Trust Score?' Tooltip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8"/>
              <w:bottom w:val="single" w:color="2563EB" w:sz="1"/>
              <w:right w:val="single" w:color="2563EB" w:sz="1"/>
            </w:tcBorders>
            <w:shd w:fill="F3F7FC" w:val="clear"/>
            <w:tcMar>
              <w:top w:type="dxa" w:w="120"/>
              <w:left w:type="dxa" w:w="200"/>
              <w:bottom w:type="dxa" w:w="120"/>
              <w:right w:type="dxa" w:w="180"/>
            </w:tcMar>
          </w:tcPr>
          <w:p>
            <w:pPr>
              <w:spacing w:before="0" w:after="60"/>
            </w:pPr>
            <w:r>
              <w:rPr>
                <w:rFonts w:ascii="Arial" w:cs="Arial" w:eastAsia="Arial" w:hAnsi="Arial"/>
                <w:b/>
                <w:bCs/>
                <w:color w:val="2563EB"/>
                <w:sz w:val="20"/>
                <w:szCs w:val="20"/>
              </w:rPr>
              <w:t xml:space="preserve">Tooltip Content</w:t>
            </w:r>
          </w:p>
          <w:p>
            <w:pPr>
              <w:spacing w:before="0" w:after="0"/>
            </w:pPr>
            <w:r>
              <w:rPr>
                <w:rFonts w:ascii="Arial" w:cs="Arial" w:eastAsia="Arial" w:hAnsi="Arial"/>
                <w:color w:val="222222"/>
                <w:sz w:val="20"/>
                <w:szCs w:val="20"/>
              </w:rPr>
              <w:t xml:space="preserve">Your Trust Score (0–100) reflects how verified and reliable ANAVI's network sees you. It is calculated from 6 factors: verification depth, transaction history, behavioral signals (response time, document quality), deal completion rates, counterparty ratings, and platform tenure. A higher score increases your matching priority and unlocks higher-value deal access.</w:t>
            </w:r>
          </w:p>
        </w:tc>
      </w:tr>
    </w:tbl>
    <w:p>
      <w:pPr>
        <w:spacing w:before="80" w:after="100"/>
      </w:pPr>
    </w:p>
    <w:p>
      <w:pPr>
        <w:spacing w:before="200" w:after="80"/>
      </w:pPr>
      <w:r>
        <w:rPr>
          <w:rFonts w:ascii="Arial" w:cs="Arial" w:eastAsia="Arial" w:hAnsi="Arial"/>
          <w:b/>
          <w:bCs/>
          <w:color w:val="0A1628"/>
          <w:sz w:val="22"/>
          <w:szCs w:val="22"/>
        </w:rPr>
        <w:t xml:space="preserve">'What is Blind Matching?' Tooltip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8"/>
              <w:bottom w:val="single" w:color="2563EB" w:sz="1"/>
              <w:right w:val="single" w:color="2563EB" w:sz="1"/>
            </w:tcBorders>
            <w:shd w:fill="F3F7FC" w:val="clear"/>
            <w:tcMar>
              <w:top w:type="dxa" w:w="120"/>
              <w:left w:type="dxa" w:w="200"/>
              <w:bottom w:type="dxa" w:w="120"/>
              <w:right w:type="dxa" w:w="180"/>
            </w:tcMar>
          </w:tcPr>
          <w:p>
            <w:pPr>
              <w:spacing w:before="0" w:after="60"/>
            </w:pPr>
            <w:r>
              <w:rPr>
                <w:rFonts w:ascii="Arial" w:cs="Arial" w:eastAsia="Arial" w:hAnsi="Arial"/>
                <w:b/>
                <w:bCs/>
                <w:color w:val="2563EB"/>
                <w:sz w:val="20"/>
                <w:szCs w:val="20"/>
              </w:rPr>
              <w:t xml:space="preserve">Tooltip Content</w:t>
            </w:r>
          </w:p>
          <w:p>
            <w:pPr>
              <w:spacing w:before="0" w:after="0"/>
            </w:pPr>
            <w:r>
              <w:rPr>
                <w:rFonts w:ascii="Arial" w:cs="Arial" w:eastAsia="Arial" w:hAnsi="Arial"/>
                <w:color w:val="222222"/>
                <w:sz w:val="20"/>
                <w:szCs w:val="20"/>
              </w:rPr>
              <w:t xml:space="preserve">Blind Matching means you and a potential counterparty are matched based on deal compatibility — but neither side sees the other's identity until you both consent. ANAVI's AI matches your deal intent to compatible counterparties without exposing who they are. Only after mutual consent does the identity disclosure happen, and a deal room opens.</w:t>
            </w:r>
          </w:p>
        </w:tc>
      </w:tr>
    </w:tbl>
    <w:p>
      <w:pPr>
        <w:spacing w:before="80" w:after="100"/>
      </w:pPr>
    </w:p>
    <w:p>
      <w:pPr>
        <w:spacing w:before="200" w:after="80"/>
      </w:pPr>
      <w:r>
        <w:rPr>
          <w:rFonts w:ascii="Arial" w:cs="Arial" w:eastAsia="Arial" w:hAnsi="Arial"/>
          <w:b/>
          <w:bCs/>
          <w:color w:val="0A1628"/>
          <w:sz w:val="22"/>
          <w:szCs w:val="22"/>
        </w:rPr>
        <w:t xml:space="preserve">'What is Attribution?' Tooltip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8"/>
              <w:bottom w:val="single" w:color="2563EB" w:sz="1"/>
              <w:right w:val="single" w:color="2563EB" w:sz="1"/>
            </w:tcBorders>
            <w:shd w:fill="F3F7FC" w:val="clear"/>
            <w:tcMar>
              <w:top w:type="dxa" w:w="120"/>
              <w:left w:type="dxa" w:w="200"/>
              <w:bottom w:type="dxa" w:w="120"/>
              <w:right w:type="dxa" w:w="180"/>
            </w:tcMar>
          </w:tcPr>
          <w:p>
            <w:pPr>
              <w:spacing w:before="0" w:after="60"/>
            </w:pPr>
            <w:r>
              <w:rPr>
                <w:rFonts w:ascii="Arial" w:cs="Arial" w:eastAsia="Arial" w:hAnsi="Arial"/>
                <w:b/>
                <w:bCs/>
                <w:color w:val="2563EB"/>
                <w:sz w:val="20"/>
                <w:szCs w:val="20"/>
              </w:rPr>
              <w:t xml:space="preserve">Tooltip Content</w:t>
            </w:r>
          </w:p>
          <w:p>
            <w:pPr>
              <w:spacing w:before="0" w:after="0"/>
            </w:pPr>
            <w:r>
              <w:rPr>
                <w:rFonts w:ascii="Arial" w:cs="Arial" w:eastAsia="Arial" w:hAnsi="Arial"/>
                <w:color w:val="222222"/>
                <w:sz w:val="20"/>
                <w:szCs w:val="20"/>
              </w:rPr>
              <w:t xml:space="preserve">Attribution is how ANAVI ensures you get paid for every deal your relationships generate — forever. When a deal closes involving a relationship you custodied, ANAVI automatically calculates and pays your attribution fee based on your pre-set share structure. This applies to follow-on deals between the same parties, even years after you first made the introduction.</w:t>
            </w:r>
          </w:p>
        </w:tc>
      </w:tr>
    </w:tbl>
    <w:p>
      <w:pPr>
        <w:spacing w:before="100" w:after="100"/>
      </w:pPr>
    </w:p>
    <w:p>
      <w:pPr>
        <w:pStyle w:val="Heading2"/>
        <w:spacing w:before="280" w:after="100"/>
      </w:pPr>
      <w:r>
        <w:rPr>
          <w:rFonts w:ascii="Arial" w:cs="Arial" w:eastAsia="Arial" w:hAnsi="Arial"/>
          <w:b/>
          <w:bCs/>
          <w:color w:val="1E3A5F"/>
          <w:sz w:val="27"/>
          <w:szCs w:val="27"/>
        </w:rPr>
        <w:t xml:space="preserve">Tooltip Frequency &amp;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Maximum per session</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unsolicited tooltips per session. Beyond 5, tooltips only appear on explicit ? icon click. Prevents tooltip fatigue.</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Suppression</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User can suppress any tooltip ('Don't show again'). Suppression stored per account. Suppressions reset if user upgrades verification tier (new features need re-explanation).</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Never tooltip</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Do NOT tooltip: standard UI controls (buttons, tabs, dropdowns), obvious financial terminology (equity, debt, IRR), any concept explained in the current tooltip visible.</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Mobile behavior</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On mobile: tooltips triggered only by ? icon tap (never hover). Display as bottom sheets, not floating tooltips. Full-width, up to 60% screen height.</w:t>
            </w:r>
          </w:p>
        </w:tc>
      </w:tr>
    </w:tbl>
    <w:p>
      <w:pPr>
        <w:spacing w:before="120" w:after="100"/>
      </w:pPr>
    </w:p>
    <w:p>
      <w:pPr>
        <w:pStyle w:val="Heading1"/>
        <w:spacing w:before="400" w:after="120"/>
      </w:pPr>
      <w:r>
        <w:rPr>
          <w:rFonts w:ascii="Arial" w:cs="Arial" w:eastAsia="Arial" w:hAnsi="Arial"/>
          <w:b/>
          <w:bCs/>
          <w:color w:val="0A1628"/>
          <w:sz w:val="38"/>
          <w:szCs w:val="38"/>
        </w:rPr>
        <w:t xml:space="preserve">4.3 Guided Tour Engine</w:t>
      </w:r>
    </w:p>
    <w:p>
      <w:pPr>
        <w:spacing w:before="60" w:after="100"/>
      </w:pPr>
    </w:p>
    <w:p>
      <w:pPr>
        <w:pStyle w:val="Heading2"/>
        <w:spacing w:before="280" w:after="100"/>
      </w:pPr>
      <w:r>
        <w:rPr>
          <w:rFonts w:ascii="Arial" w:cs="Arial" w:eastAsia="Arial" w:hAnsi="Arial"/>
          <w:b/>
          <w:bCs/>
          <w:color w:val="1E3A5F"/>
          <w:sz w:val="27"/>
          <w:szCs w:val="27"/>
        </w:rPr>
        <w:t xml:space="preserve">Tour Architecture</w:t>
      </w:r>
    </w:p>
    <w:p>
      <w:pPr>
        <w:spacing w:before="60" w:after="80"/>
        <w:jc w:val="left"/>
      </w:pPr>
      <w:r>
        <w:rPr>
          <w:rFonts w:ascii="Arial" w:cs="Arial" w:eastAsia="Arial" w:hAnsi="Arial"/>
          <w:b w:val="false"/>
          <w:bCs w:val="false"/>
          <w:i w:val="false"/>
          <w:iCs w:val="false"/>
          <w:color w:val="222222"/>
          <w:sz w:val="20"/>
          <w:szCs w:val="20"/>
        </w:rPr>
        <w:t xml:space="preserve">The Guided Tour Engine powers structured product walkthroughs for three contexts: new user onboarding completion, demo mode entry, and feature announcement tours when new capabilities launch.</w:t>
      </w:r>
    </w:p>
    <w:p>
      <w:pPr>
        <w:spacing w:before="80" w:after="100"/>
      </w:pPr>
    </w:p>
    <w:p>
      <w:pPr>
        <w:pStyle w:val="Heading2"/>
        <w:spacing w:before="280" w:after="100"/>
      </w:pPr>
      <w:r>
        <w:rPr>
          <w:rFonts w:ascii="Arial" w:cs="Arial" w:eastAsia="Arial" w:hAnsi="Arial"/>
          <w:b/>
          <w:bCs/>
          <w:color w:val="1E3A5F"/>
          <w:sz w:val="27"/>
          <w:szCs w:val="27"/>
        </w:rPr>
        <w:t xml:space="preserve">Tour Design Specifications</w:t>
      </w:r>
    </w:p>
    <w:p>
      <w:pPr>
        <w:spacing w:before="200" w:after="80"/>
      </w:pPr>
      <w:r>
        <w:rPr>
          <w:rFonts w:ascii="Arial" w:cs="Arial" w:eastAsia="Arial" w:hAnsi="Arial"/>
          <w:b/>
          <w:bCs/>
          <w:color w:val="0A1628"/>
          <w:sz w:val="22"/>
          <w:szCs w:val="22"/>
        </w:rPr>
        <w:t xml:space="preserve">Tour Overlay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Spotlight</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Semi-transparent dark overlay (#0A1628 at 60% opacity) covering entire screen except the highlighted element. Highlighted element is shown at full opacity with a 4px navy border + 8px outer glow (#2563EB at 40% opacity).</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Tour Card</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White card 360px wide, positioned adjacent to spotlight element (above / below / left / right — whichever avoids edge clipping). Contains: step counter ('Step 2 of 7'), step title, step description (max 60 words), navigation buttons (Back / Next), 'Skip Tour' link.</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Progress Bar</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Linear progress bar at top of tour card, navy fill, showing tour completion percentage.</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Navigation</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 (secondary button), Next (primary navy button). On final step: 'Let's Go' (primary gold button). Skip Tour: gray text link, small, always bottom-left of card.</w:t>
            </w:r>
          </w:p>
        </w:tc>
      </w:tr>
    </w:tbl>
    <w:p>
      <w:pPr>
        <w:spacing w:before="100" w:after="100"/>
      </w:pPr>
    </w:p>
    <w:p>
      <w:pPr>
        <w:pStyle w:val="Heading2"/>
        <w:spacing w:before="280" w:after="100"/>
      </w:pPr>
      <w:r>
        <w:rPr>
          <w:rFonts w:ascii="Arial" w:cs="Arial" w:eastAsia="Arial" w:hAnsi="Arial"/>
          <w:b/>
          <w:bCs/>
          <w:color w:val="1E3A5F"/>
          <w:sz w:val="27"/>
          <w:szCs w:val="27"/>
        </w:rPr>
        <w:t xml:space="preserve">Onboarding Completion Tour — 7 Steps</w:t>
      </w:r>
    </w:p>
    <w:p>
      <w:pPr>
        <w:spacing w:before="60" w:after="80"/>
        <w:jc w:val="left"/>
      </w:pPr>
      <w:r>
        <w:rPr>
          <w:rFonts w:ascii="Arial" w:cs="Arial" w:eastAsia="Arial" w:hAnsi="Arial"/>
          <w:b w:val="false"/>
          <w:bCs w:val="false"/>
          <w:i w:val="false"/>
          <w:iCs w:val="false"/>
          <w:color w:val="222222"/>
          <w:sz w:val="20"/>
          <w:szCs w:val="20"/>
        </w:rPr>
        <w:t xml:space="preserve">Triggered automatically after onboarding completion. User sees their real data for the first time. Tour explains where everything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Copy &amp; Spotlight</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Step 1</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Dashboard Overview</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Spotlight: entire dashboard. 'This is your command center. Every deal, relationship, and payout starts here. Let us show you where everything lives.'</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Step 2</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Trust Score Widget</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Spotlight: trust score widget. 'This is your Trust Score — the number that determines your access and matching priority. Click it anytime to see your full breakdown and how to improve it.'</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Step 3</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Your Custodied Relationship</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Spotlight: relationship card created during onboarding. 'This is the relationship you just protected. The timestamp you see is your legal priority claim. This relationship now has lifetime value.'</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Step 4</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Deal Matching Navigation</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Spotlight: Deal Matching nav item. 'This is where your matches will appear. Once your intent is active, you'll get notified here every time a qualified counterparty is found.'</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Step 5</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Activity Feed</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Spotlight: activity feed. 'Your activity feed is your deal nervous system — every match, update, attribution, and verification event appears here in real time.'</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Step 6</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Create Intent CTA</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Spotlight: Quick Match button in top bar. 'This button is your fastest path to your next deal. Create an intent anytime — it takes 3 minutes and starts matching immediately.'</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Step 7</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Completion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spotlight. Full-width card: 'You're ready. Your relationships are protected. Your profile is active. The network is waiting.' + 'Create My First Intent' (gold button) + 'Explore on my own' (secondary).</w:t>
            </w:r>
          </w:p>
        </w:tc>
      </w:tr>
    </w:tbl>
    <w:p>
      <w:pPr>
        <w:spacing w:before="100" w:after="100"/>
      </w:pPr>
    </w:p>
    <w:p>
      <w:pPr>
        <w:pStyle w:val="Heading2"/>
        <w:spacing w:before="280" w:after="100"/>
      </w:pPr>
      <w:r>
        <w:rPr>
          <w:rFonts w:ascii="Arial" w:cs="Arial" w:eastAsia="Arial" w:hAnsi="Arial"/>
          <w:b/>
          <w:bCs/>
          <w:color w:val="1E3A5F"/>
          <w:sz w:val="27"/>
          <w:szCs w:val="27"/>
        </w:rPr>
        <w:t xml:space="preserve">Demo Mode Tour — 6 Steps</w:t>
      </w:r>
    </w:p>
    <w:p>
      <w:pPr>
        <w:spacing w:before="60" w:after="80"/>
        <w:jc w:val="left"/>
      </w:pPr>
      <w:r>
        <w:rPr>
          <w:rFonts w:ascii="Arial" w:cs="Arial" w:eastAsia="Arial" w:hAnsi="Arial"/>
          <w:b w:val="false"/>
          <w:bCs w:val="false"/>
          <w:i w:val="false"/>
          <w:iCs w:val="false"/>
          <w:color w:val="222222"/>
          <w:sz w:val="20"/>
          <w:szCs w:val="20"/>
        </w:rPr>
        <w:t xml:space="preserve">Triggered on demo entry. Uses demo data to tell a deal story — not a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Copy &amp; Spotlight</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Step 1</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Problem Solved</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Spotlight: dashboard. 'This is ANAVI — the operating system for private markets. In 5 minutes, you will see exactly how your relationships get protected, your deals get matched, and your economics get automated. Let us show you.'</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Step 2</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Your Custodied Relationships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Spotlight: relationships card in dashboard sidebar or nav. 'These are your custodied relationships — each one is timestamped, encrypted, and protected. See that one marked Active Match? Someone in our network is ready to deal. Let us show you.'</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Step 3</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Match</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Spotlight: match notification card in activity feed. 'This is what a match looks like. A verified counterparty with a 91% compatibility score is waiting. Their identity is hidden until you both consent. No exposure. No wasted time. Click to review.'</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Step 4</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Deal Room</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Spotlight: active deal room in Deal Rooms nav. 'This is a live deal room — NDA signed, documents shared, compliance verified, escrow staged. Everything you need to close, in one place. Nothing moved off-platform.'</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Step 5</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Payout</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Spotlight: payout card. 'When this deal closes, your payout triggers automatically. $92,000 to you. No chasing. No negotiating after the fact. It was agreed upfront and it executes automatically.'</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Step 6</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Apply for Access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No spotlight. Gold card: 'You have seen what ANAVI does. The question is: what would your relationships be worth if they were protected like this?' + 'Apply for Founding Member Access' (gold CTA) + 'Explore Demo' (secondary).</w:t>
            </w:r>
          </w:p>
        </w:tc>
      </w:tr>
    </w:tbl>
    <w:p>
      <w:pPr>
        <w:spacing w:before="100" w:after="100"/>
      </w:pPr>
    </w:p>
    <w:p>
      <w:pPr>
        <w:pStyle w:val="Heading2"/>
        <w:spacing w:before="280" w:after="100"/>
      </w:pPr>
      <w:r>
        <w:rPr>
          <w:rFonts w:ascii="Arial" w:cs="Arial" w:eastAsia="Arial" w:hAnsi="Arial"/>
          <w:b/>
          <w:bCs/>
          <w:color w:val="1E3A5F"/>
          <w:sz w:val="27"/>
          <w:szCs w:val="27"/>
        </w:rPr>
        <w:t xml:space="preserve">Feature Announcement Tour</w:t>
      </w:r>
    </w:p>
    <w:p>
      <w:pPr>
        <w:spacing w:before="60" w:after="80"/>
        <w:jc w:val="left"/>
      </w:pPr>
      <w:r>
        <w:rPr>
          <w:rFonts w:ascii="Arial" w:cs="Arial" w:eastAsia="Arial" w:hAnsi="Arial"/>
          <w:b w:val="false"/>
          <w:bCs w:val="false"/>
          <w:i w:val="false"/>
          <w:iCs w:val="false"/>
          <w:color w:val="222222"/>
          <w:sz w:val="20"/>
          <w:szCs w:val="20"/>
        </w:rPr>
        <w:t xml:space="preserve">When a major new feature launches, users who haven't used it yet receive a feature announcement tour (max 3 steps) on their next login:</w:t>
      </w:r>
    </w:p>
    <w:p>
      <w:pPr>
        <w:pStyle w:val="ListParagraph"/>
        <w:numPr>
          <w:ilvl w:val="0"/>
          <w:numId w:val="2"/>
        </w:numPr>
        <w:spacing w:before="50" w:after="50"/>
      </w:pPr>
      <w:r>
        <w:rPr>
          <w:rFonts w:ascii="Arial" w:cs="Arial" w:eastAsia="Arial" w:hAnsi="Arial"/>
          <w:b w:val="false"/>
          <w:bCs w:val="false"/>
          <w:color w:val="222222"/>
          <w:sz w:val="20"/>
          <w:szCs w:val="20"/>
        </w:rPr>
        <w:t xml:space="preserve">Step 1: What's new — spotlight the new feature, 2-sentence description</w:t>
      </w:r>
    </w:p>
    <w:p>
      <w:pPr>
        <w:pStyle w:val="ListParagraph"/>
        <w:numPr>
          <w:ilvl w:val="0"/>
          <w:numId w:val="2"/>
        </w:numPr>
        <w:spacing w:before="50" w:after="50"/>
      </w:pPr>
      <w:r>
        <w:rPr>
          <w:rFonts w:ascii="Arial" w:cs="Arial" w:eastAsia="Arial" w:hAnsi="Arial"/>
          <w:b w:val="false"/>
          <w:bCs w:val="false"/>
          <w:color w:val="222222"/>
          <w:sz w:val="20"/>
          <w:szCs w:val="20"/>
        </w:rPr>
        <w:t xml:space="preserve">Step 2: How it helps them specifically — personalized based on their persona and recent activity</w:t>
      </w:r>
    </w:p>
    <w:p>
      <w:pPr>
        <w:pStyle w:val="ListParagraph"/>
        <w:numPr>
          <w:ilvl w:val="0"/>
          <w:numId w:val="2"/>
        </w:numPr>
        <w:spacing w:before="50" w:after="50"/>
      </w:pPr>
      <w:r>
        <w:rPr>
          <w:rFonts w:ascii="Arial" w:cs="Arial" w:eastAsia="Arial" w:hAnsi="Arial"/>
          <w:b w:val="false"/>
          <w:bCs w:val="false"/>
          <w:color w:val="222222"/>
          <w:sz w:val="20"/>
          <w:szCs w:val="20"/>
        </w:rPr>
        <w:t xml:space="preserve">Step 3: CTA — 'Try It Now' direct link to the feature</w:t>
      </w:r>
    </w:p>
    <w:p>
      <w:pPr>
        <w:spacing w:before="60" w:after="80"/>
        <w:jc w:val="left"/>
      </w:pPr>
      <w:r>
        <w:rPr>
          <w:rFonts w:ascii="Arial" w:cs="Arial" w:eastAsia="Arial" w:hAnsi="Arial"/>
          <w:b w:val="false"/>
          <w:bCs w:val="false"/>
          <w:i w:val="false"/>
          <w:iCs w:val="false"/>
          <w:color w:val="222222"/>
          <w:sz w:val="20"/>
          <w:szCs w:val="20"/>
        </w:rPr>
        <w:t xml:space="preserve">Rules: Feature tours can be dismissed. Never more than 1 feature tour per login session. Feature tour suppressed if user has already used the feature.</w:t>
      </w:r>
    </w:p>
    <w:p>
      <w:pPr>
        <w:spacing w:before="120" w:after="100"/>
      </w:pPr>
    </w:p>
    <w:p>
      <w:pPr>
        <w:pStyle w:val="Heading1"/>
        <w:spacing w:before="400" w:after="120"/>
      </w:pPr>
      <w:r>
        <w:rPr>
          <w:rFonts w:ascii="Arial" w:cs="Arial" w:eastAsia="Arial" w:hAnsi="Arial"/>
          <w:b/>
          <w:bCs/>
          <w:color w:val="0A1628"/>
          <w:sz w:val="38"/>
          <w:szCs w:val="38"/>
        </w:rPr>
        <w:t xml:space="preserve">4.4 Demo Persona Library</w:t>
      </w:r>
    </w:p>
    <w:p>
      <w:pPr>
        <w:spacing w:before="60" w:after="100"/>
      </w:pPr>
    </w:p>
    <w:p>
      <w:pPr>
        <w:spacing w:before="60" w:after="80"/>
        <w:jc w:val="left"/>
      </w:pPr>
      <w:r>
        <w:rPr>
          <w:rFonts w:ascii="Arial" w:cs="Arial" w:eastAsia="Arial" w:hAnsi="Arial"/>
          <w:b w:val="false"/>
          <w:bCs w:val="false"/>
          <w:i w:val="false"/>
          <w:iCs w:val="false"/>
          <w:color w:val="222222"/>
          <w:sz w:val="20"/>
          <w:szCs w:val="20"/>
        </w:rPr>
        <w:t xml:space="preserve">The Demo Persona Library contains the synthetic but realistic deal participants that populate the demo environment. They must feel like real ANAVI members — specific enough to be credible, generic enough to be non-identifiable.</w:t>
      </w:r>
    </w:p>
    <w:p>
      <w:pPr>
        <w:spacing w:before="80" w:after="100"/>
      </w:pPr>
    </w:p>
    <w:p>
      <w:pPr>
        <w:pStyle w:val="Heading2"/>
        <w:spacing w:before="280" w:after="100"/>
      </w:pPr>
      <w:r>
        <w:rPr>
          <w:rFonts w:ascii="Arial" w:cs="Arial" w:eastAsia="Arial" w:hAnsi="Arial"/>
          <w:b/>
          <w:bCs/>
          <w:color w:val="1E3A5F"/>
          <w:sz w:val="27"/>
          <w:szCs w:val="27"/>
        </w:rPr>
        <w:t xml:space="preserve">Persona 1: Marcus Chen — Deal Originator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Profile</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Marcus Chen, Singapore-based commodity broker, 14 years experience, primary verticals: oil &amp; gas, LNG, refined products. Trust Score: 88 / 100, Tier 2 Enhanced.</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Custodied Relationships</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47 relationships — mix of Asian NOCs, European trading houses, and Middle Eastern state-owned entities. 12 active matches. $3.2M in lifetime attribution earned.</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Active Deal</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VLCC cargo, 2 million BBL crude, Rotterdam delivery, May 2026. End buyer: verified European refinery. Match confidence: 94%. Deal room: 'Active Diligence'.</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Why He Uses ANAVI</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Tired of losing deals to broker chains. Twice had relationships circumvented with no recourse. ANAVI was the first platform that gave him legal protection for his network.</w:t>
            </w:r>
          </w:p>
        </w:tc>
      </w:tr>
    </w:tbl>
    <w:p>
      <w:pPr>
        <w:spacing w:before="80" w:after="100"/>
      </w:pPr>
    </w:p>
    <w:p>
      <w:pPr>
        <w:pStyle w:val="Heading2"/>
        <w:spacing w:before="280" w:after="100"/>
      </w:pPr>
      <w:r>
        <w:rPr>
          <w:rFonts w:ascii="Arial" w:cs="Arial" w:eastAsia="Arial" w:hAnsi="Arial"/>
          <w:b/>
          <w:bCs/>
          <w:color w:val="1E3A5F"/>
          <w:sz w:val="27"/>
          <w:szCs w:val="27"/>
        </w:rPr>
        <w:t xml:space="preserve">Persona 2: Sarah Mitchell — Family Office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Profile</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Sarah Mitchell, London-based, single family office, $650M AUM, 35% alternatives allocation. Trust Score: 76 / 100, Tier 2 Enhanced, Tier 3 application in progress.</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Investment Thesis</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RTB renewable energy (solar + BESS), UK and Western Europe, $20–75M tickets, equity or structured equity, 12%+ target IRR, no development-stage risk.</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Active Intent</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Posted 6 weeks ago, matched 11 opportunities, 3 in active deal rooms. Current deal: 85MW RTB solar portfolio, Spain, €62M, IRR projection 13.8%.</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Why She Uses ANAVI</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Previous £8M fraud loss through an unverified commodities 'opportunity'. ANAVI's verification layer was the non-negotiable requirement for her investment committee.</w:t>
            </w:r>
          </w:p>
        </w:tc>
      </w:tr>
    </w:tbl>
    <w:p>
      <w:pPr>
        <w:spacing w:before="80" w:after="100"/>
      </w:pPr>
    </w:p>
    <w:p>
      <w:pPr>
        <w:pStyle w:val="Heading2"/>
        <w:spacing w:before="280" w:after="100"/>
      </w:pPr>
      <w:r>
        <w:rPr>
          <w:rFonts w:ascii="Arial" w:cs="Arial" w:eastAsia="Arial" w:hAnsi="Arial"/>
          <w:b/>
          <w:bCs/>
          <w:color w:val="1E3A5F"/>
          <w:sz w:val="27"/>
          <w:szCs w:val="27"/>
        </w:rPr>
        <w:t xml:space="preserve">Persona 3: Ahmed Al-Rashidi — Project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Profile</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Ahmed Al-Rashidi, UAE-based, renewable energy project developer, 5 projects in development across GCC and North Africa. Trust Score: 72 / 100, Tier 2 Enhanced.</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Active Project</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185MW RTB solar + 4-hour BESS, Abu Dhabi, permits secured, grid connection agreement executed, offtake: 20-year PPA with ADNOC. Seeking $180M total capital (70% debt / 30% equity).</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Capital Raise Status</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Intent posted 3 weeks ago. 8 verified capital matches. 2 deal rooms active: Singapore family office consortium ($45M equity), European infrastructure fund ($126M senior debt).</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Why He Uses ANAVI</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Previous bankers charged 3.5% and took 8 months before introducing a single qualified investor. ANAVI matched him with verified capital in 6 days.</w:t>
            </w:r>
          </w:p>
        </w:tc>
      </w:tr>
    </w:tbl>
    <w:p>
      <w:pPr>
        <w:spacing w:before="80" w:after="100"/>
      </w:pPr>
    </w:p>
    <w:p>
      <w:pPr>
        <w:pStyle w:val="Heading2"/>
        <w:spacing w:before="280" w:after="100"/>
      </w:pPr>
      <w:r>
        <w:rPr>
          <w:rFonts w:ascii="Arial" w:cs="Arial" w:eastAsia="Arial" w:hAnsi="Arial"/>
          <w:b/>
          <w:bCs/>
          <w:color w:val="1E3A5F"/>
          <w:sz w:val="27"/>
          <w:szCs w:val="27"/>
        </w:rPr>
        <w:t xml:space="preserve">Persona 4: Blackwood Capital — Institutional Allocator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Profile</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Blackwood Capital Management, New York, $2.4B AUM, private markets focus: energy transition, infrastructure debt, lower middle market buyouts. Trust Score: 91 / 100, Tier 3 Institutional.</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Active Deployment</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Q1 2026 deployment pipeline: $200M across 4 sectors. Currently 19 active intents. 43 matches in review. 6 active deal rooms across commodity infrastructure, solar, and industrial M&amp;A.</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AI Co-Pilot Usage</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Used ANAVI's comparable deal analysis on 11 deals in Q4 2025. Estimated $380K in diligence savings from shared due diligence repository access.</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Why They Use ANAVI</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Needed differentiated deal flow outside traditional banker sourcing. ANAVI's verified network surfaces pre-qualified opportunities that never make it to traditional deal sourcing channels.</w:t>
            </w:r>
          </w:p>
        </w:tc>
      </w:tr>
    </w:tbl>
    <w:p>
      <w:pPr>
        <w:spacing w:before="120" w:after="100"/>
      </w:pPr>
    </w:p>
    <w:p>
      <w:pPr>
        <w:pStyle w:val="Heading2"/>
        <w:spacing w:before="280" w:after="100"/>
      </w:pPr>
      <w:r>
        <w:rPr>
          <w:rFonts w:ascii="Arial" w:cs="Arial" w:eastAsia="Arial" w:hAnsi="Arial"/>
          <w:b/>
          <w:bCs/>
          <w:color w:val="1E3A5F"/>
          <w:sz w:val="27"/>
          <w:szCs w:val="27"/>
        </w:rPr>
        <w:t xml:space="preserve">Demo Interaction Scripts — Key Flows</w:t>
      </w:r>
    </w:p>
    <w:p>
      <w:pPr>
        <w:spacing w:before="200" w:after="80"/>
      </w:pPr>
      <w:r>
        <w:rPr>
          <w:rFonts w:ascii="Arial" w:cs="Arial" w:eastAsia="Arial" w:hAnsi="Arial"/>
          <w:b/>
          <w:bCs/>
          <w:color w:val="0A1628"/>
          <w:sz w:val="22"/>
          <w:szCs w:val="22"/>
        </w:rPr>
        <w:t xml:space="preserve">Demo Script: The Relationship Custody Aha Moment</w:t>
      </w:r>
    </w:p>
    <w:p>
      <w:pPr>
        <w:spacing w:before="60" w:after="80"/>
        <w:jc w:val="left"/>
      </w:pPr>
      <w:r>
        <w:rPr>
          <w:rFonts w:ascii="Arial" w:cs="Arial" w:eastAsia="Arial" w:hAnsi="Arial"/>
          <w:b w:val="false"/>
          <w:bCs w:val="false"/>
          <w:i w:val="false"/>
          <w:iCs w:val="false"/>
          <w:color w:val="222222"/>
          <w:sz w:val="20"/>
          <w:szCs w:val="20"/>
        </w:rPr>
        <w:t xml:space="preserve">Used in sales-assisted demos. Walk through this sequence:</w:t>
      </w:r>
    </w:p>
    <w:p>
      <w:pPr>
        <w:pStyle w:val="ListParagraph"/>
        <w:numPr>
          <w:ilvl w:val="0"/>
          <w:numId w:val="3"/>
        </w:numPr>
        <w:spacing w:before="60" w:after="60"/>
      </w:pPr>
      <w:r>
        <w:rPr>
          <w:rFonts w:ascii="Arial" w:cs="Arial" w:eastAsia="Arial" w:hAnsi="Arial"/>
          <w:color w:val="222222"/>
          <w:sz w:val="20"/>
          <w:szCs w:val="20"/>
        </w:rPr>
        <w:t xml:space="preserve">Start on Relationships page with Marcus Chen's persona loaded. 12 custodied relationships visible.</w:t>
      </w:r>
    </w:p>
    <w:p>
      <w:pPr>
        <w:pStyle w:val="ListParagraph"/>
        <w:numPr>
          <w:ilvl w:val="0"/>
          <w:numId w:val="3"/>
        </w:numPr>
        <w:spacing w:before="60" w:after="60"/>
      </w:pPr>
      <w:r>
        <w:rPr>
          <w:rFonts w:ascii="Arial" w:cs="Arial" w:eastAsia="Arial" w:hAnsi="Arial"/>
          <w:color w:val="222222"/>
          <w:sz w:val="20"/>
          <w:szCs w:val="20"/>
        </w:rPr>
        <w:t xml:space="preserve">Click on 'Refineria Europa GmbH' relationship card. Show custody timestamp: 'Registered: March 14, 2024, 09:47:23 UTC — Reference ID: REL-MC-2024-0314-001.'</w:t>
      </w:r>
    </w:p>
    <w:p>
      <w:pPr>
        <w:pStyle w:val="ListParagraph"/>
        <w:numPr>
          <w:ilvl w:val="0"/>
          <w:numId w:val="3"/>
        </w:numPr>
        <w:spacing w:before="60" w:after="60"/>
      </w:pPr>
      <w:r>
        <w:rPr>
          <w:rFonts w:ascii="Arial" w:cs="Arial" w:eastAsia="Arial" w:hAnsi="Arial"/>
          <w:color w:val="222222"/>
          <w:sz w:val="20"/>
          <w:szCs w:val="20"/>
        </w:rPr>
        <w:t xml:space="preserve">Say: 'This timestamp is cryptographically signed and notarized. If anyone claims they introduced this buyer first, we have undeniable proof that Marcus did — on this date, at this exact time.'</w:t>
      </w:r>
    </w:p>
    <w:p>
      <w:pPr>
        <w:pStyle w:val="ListParagraph"/>
        <w:numPr>
          <w:ilvl w:val="0"/>
          <w:numId w:val="3"/>
        </w:numPr>
        <w:spacing w:before="60" w:after="60"/>
      </w:pPr>
      <w:r>
        <w:rPr>
          <w:rFonts w:ascii="Arial" w:cs="Arial" w:eastAsia="Arial" w:hAnsi="Arial"/>
          <w:color w:val="222222"/>
          <w:sz w:val="20"/>
          <w:szCs w:val="20"/>
        </w:rPr>
        <w:t xml:space="preserve">Click 'Active Match' badge on the card. Show match panel: 94% compatibility, Tier 2 counterparty, crude oil cargo, Rotterdam, May 2026.</w:t>
      </w:r>
    </w:p>
    <w:p>
      <w:pPr>
        <w:pStyle w:val="ListParagraph"/>
        <w:numPr>
          <w:ilvl w:val="0"/>
          <w:numId w:val="3"/>
        </w:numPr>
        <w:spacing w:before="60" w:after="60"/>
      </w:pPr>
      <w:r>
        <w:rPr>
          <w:rFonts w:ascii="Arial" w:cs="Arial" w:eastAsia="Arial" w:hAnsi="Arial"/>
          <w:color w:val="222222"/>
          <w:sz w:val="20"/>
          <w:szCs w:val="20"/>
        </w:rPr>
        <w:t xml:space="preserve">Say: 'Marcus has a match. He does not know who the counterparty is yet. Neither does the counterparty know who he is. When both click Accept, identities disclose and a deal room opens. Not before.'</w:t>
      </w:r>
    </w:p>
    <w:p>
      <w:pPr>
        <w:pStyle w:val="ListParagraph"/>
        <w:numPr>
          <w:ilvl w:val="0"/>
          <w:numId w:val="3"/>
        </w:numPr>
        <w:spacing w:before="60" w:after="60"/>
      </w:pPr>
      <w:r>
        <w:rPr>
          <w:rFonts w:ascii="Arial" w:cs="Arial" w:eastAsia="Arial" w:hAnsi="Arial"/>
          <w:color w:val="222222"/>
          <w:sz w:val="20"/>
          <w:szCs w:val="20"/>
        </w:rPr>
        <w:t xml:space="preserve">Click 'Accept Match' in demo mode (non-destructive). Watch deal room open. Show payout structure: 'Marcus receives $187,000 automatically at closing. Agreed upfront. Executes automatically. No chasing.'</w:t>
      </w:r>
    </w:p>
    <w:p>
      <w:pPr>
        <w:spacing w:before="60" w:after="100"/>
      </w:pPr>
    </w:p>
    <w:p>
      <w:pPr>
        <w:spacing w:before="200" w:after="80"/>
      </w:pPr>
      <w:r>
        <w:rPr>
          <w:rFonts w:ascii="Arial" w:cs="Arial" w:eastAsia="Arial" w:hAnsi="Arial"/>
          <w:b/>
          <w:bCs/>
          <w:color w:val="0A1628"/>
          <w:sz w:val="22"/>
          <w:szCs w:val="22"/>
        </w:rPr>
        <w:t xml:space="preserve">Demo Script: The Trust Score Power</w:t>
      </w:r>
    </w:p>
    <w:p>
      <w:pPr>
        <w:pStyle w:val="ListParagraph"/>
        <w:numPr>
          <w:ilvl w:val="0"/>
          <w:numId w:val="3"/>
        </w:numPr>
        <w:spacing w:before="60" w:after="60"/>
      </w:pPr>
      <w:r>
        <w:rPr>
          <w:rFonts w:ascii="Arial" w:cs="Arial" w:eastAsia="Arial" w:hAnsi="Arial"/>
          <w:color w:val="222222"/>
          <w:sz w:val="20"/>
          <w:szCs w:val="20"/>
        </w:rPr>
        <w:t xml:space="preserve">Show Trust Score widget: 88/100 for Marcus. Click to expand breakdown.</w:t>
      </w:r>
    </w:p>
    <w:p>
      <w:pPr>
        <w:pStyle w:val="ListParagraph"/>
        <w:numPr>
          <w:ilvl w:val="0"/>
          <w:numId w:val="3"/>
        </w:numPr>
        <w:spacing w:before="60" w:after="60"/>
      </w:pPr>
      <w:r>
        <w:rPr>
          <w:rFonts w:ascii="Arial" w:cs="Arial" w:eastAsia="Arial" w:hAnsi="Arial"/>
          <w:color w:val="222222"/>
          <w:sz w:val="20"/>
          <w:szCs w:val="20"/>
        </w:rPr>
        <w:t xml:space="preserve">Show radar chart: Identity 100%, Financial 85%, Behavioral 90%, Deal Completion 88%, Peer Rating 82%, Tenure 84%.</w:t>
      </w:r>
    </w:p>
    <w:p>
      <w:pPr>
        <w:pStyle w:val="ListParagraph"/>
        <w:numPr>
          <w:ilvl w:val="0"/>
          <w:numId w:val="3"/>
        </w:numPr>
        <w:spacing w:before="60" w:after="60"/>
      </w:pPr>
      <w:r>
        <w:rPr>
          <w:rFonts w:ascii="Arial" w:cs="Arial" w:eastAsia="Arial" w:hAnsi="Arial"/>
          <w:color w:val="222222"/>
          <w:sz w:val="20"/>
          <w:szCs w:val="20"/>
        </w:rPr>
        <w:t xml:space="preserve">Say: 'This score is live. It went up 3 points last week when Marcus completed a deal and received 5-star counterparty ratings. It has never gone down because he has never had a dispute.'</w:t>
      </w:r>
    </w:p>
    <w:p>
      <w:pPr>
        <w:pStyle w:val="ListParagraph"/>
        <w:numPr>
          <w:ilvl w:val="0"/>
          <w:numId w:val="3"/>
        </w:numPr>
        <w:spacing w:before="60" w:after="60"/>
      </w:pPr>
      <w:r>
        <w:rPr>
          <w:rFonts w:ascii="Arial" w:cs="Arial" w:eastAsia="Arial" w:hAnsi="Arial"/>
          <w:color w:val="222222"/>
          <w:sz w:val="20"/>
          <w:szCs w:val="20"/>
        </w:rPr>
        <w:t xml:space="preserve">Show Tier 3 upgrade prompt: 'If Marcus hits 90, he enters the Tier 3 application pool — access to institutional-only deal flow.'</w:t>
      </w:r>
    </w:p>
    <w:p>
      <w:pPr>
        <w:pStyle w:val="ListParagraph"/>
        <w:numPr>
          <w:ilvl w:val="0"/>
          <w:numId w:val="3"/>
        </w:numPr>
        <w:spacing w:before="60" w:after="60"/>
      </w:pPr>
      <w:r>
        <w:rPr>
          <w:rFonts w:ascii="Arial" w:cs="Arial" w:eastAsia="Arial" w:hAnsi="Arial"/>
          <w:color w:val="222222"/>
          <w:sz w:val="20"/>
          <w:szCs w:val="20"/>
        </w:rPr>
        <w:t xml:space="preserve">Say: 'The score creates a competitive incentive to behave well. Bad actors degrade. Good actors compound. The network self-cleans.'</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972A" w:sz="1"/>
              <w:left w:val="single" w:color="C4972A" w:sz="18"/>
              <w:bottom w:val="single" w:color="C4972A" w:sz="1"/>
              <w:right w:val="single" w:color="C4972A" w:sz="1"/>
            </w:tcBorders>
            <w:shd w:fill="F3F7FC" w:val="clear"/>
            <w:tcMar>
              <w:top w:type="dxa" w:w="120"/>
              <w:left w:type="dxa" w:w="200"/>
              <w:bottom w:type="dxa" w:w="120"/>
              <w:right w:type="dxa" w:w="180"/>
            </w:tcMar>
          </w:tcPr>
          <w:p>
            <w:pPr>
              <w:spacing w:before="0" w:after="60"/>
            </w:pPr>
            <w:r>
              <w:rPr>
                <w:rFonts w:ascii="Arial" w:cs="Arial" w:eastAsia="Arial" w:hAnsi="Arial"/>
                <w:b/>
                <w:bCs/>
                <w:color w:val="C4972A"/>
                <w:sz w:val="20"/>
                <w:szCs w:val="20"/>
              </w:rPr>
              <w:t xml:space="preserve">Closing Message for All Demo Scripts</w:t>
            </w:r>
          </w:p>
          <w:p>
            <w:pPr>
              <w:spacing w:before="0" w:after="0"/>
            </w:pPr>
            <w:r>
              <w:rPr>
                <w:rFonts w:ascii="Arial" w:cs="Arial" w:eastAsia="Arial" w:hAnsi="Arial"/>
                <w:color w:val="222222"/>
                <w:sz w:val="20"/>
                <w:szCs w:val="20"/>
              </w:rPr>
              <w:t xml:space="preserve">ANAVI is not a platform you evaluate. It is infrastructure you plug into. The question after any demo is not 'is this useful?' — it is 'how much deal value have I left unprotected by not being here already?' The founding member window is open now. It will not stay open.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D1DCF0" w:sz="1"/>
              <w:left w:val="single" w:color="D1DCF0" w:sz="1"/>
              <w:bottom w:val="single" w:color="D1DCF0" w:sz="1"/>
              <w:right w:val="single" w:color="D1DCF0" w:sz="1"/>
            </w:tcBorders>
            <w:shd w:fill="0D9488"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V</w:t>
            </w:r>
          </w:p>
        </w:tc>
        <w:tc>
          <w:tcPr>
            <w:tcBorders>
              <w:top w:val="single" w:color="D1DCF0" w:sz="1"/>
              <w:left w:val="single" w:color="D1DCF0" w:sz="1"/>
              <w:bottom w:val="single" w:color="D1DCF0" w:sz="1"/>
              <w:right w:val="single" w:color="D1DCF0" w:sz="1"/>
            </w:tcBorders>
            <w:shd w:fill="F3F7FC" w:val="clear"/>
            <w:tcMar>
              <w:top w:type="dxa" w:w="80"/>
              <w:left w:type="dxa" w:w="200"/>
              <w:bottom w:type="dxa" w:w="80"/>
              <w:right w:type="dxa" w:w="120"/>
            </w:tcMar>
            <w:vAlign w:val="center"/>
          </w:tcPr>
          <w:p>
            <w:pPr>
              <w:spacing w:before="0" w:after="40"/>
            </w:pPr>
            <w:r>
              <w:rPr>
                <w:rFonts w:ascii="Arial" w:cs="Arial" w:eastAsia="Arial" w:hAnsi="Arial"/>
                <w:b/>
                <w:bCs/>
                <w:color w:val="0A1628"/>
                <w:sz w:val="30"/>
                <w:szCs w:val="30"/>
              </w:rPr>
              <w:t xml:space="preserve">MVP 1 Scope Summary &amp; Delivery Plan</w:t>
            </w:r>
          </w:p>
          <w:p>
            <w:pPr>
              <w:spacing w:before="0" w:after="0"/>
            </w:pPr>
            <w:r>
              <w:rPr>
                <w:rFonts w:ascii="Arial" w:cs="Arial" w:eastAsia="Arial" w:hAnsi="Arial"/>
                <w:i/>
                <w:iCs/>
                <w:color w:val="6B7280"/>
                <w:sz w:val="19"/>
                <w:szCs w:val="19"/>
              </w:rPr>
              <w:t xml:space="preserve">What ships, what waits, and the 90-day sprint plan</w:t>
            </w:r>
          </w:p>
        </w:tc>
      </w:tr>
    </w:tbl>
    <w:p>
      <w:pPr>
        <w:spacing w:before="120" w:after="100"/>
      </w:pPr>
    </w:p>
    <w:p>
      <w:pPr>
        <w:pStyle w:val="Heading1"/>
        <w:spacing w:before="400" w:after="120"/>
      </w:pPr>
      <w:r>
        <w:rPr>
          <w:rFonts w:ascii="Arial" w:cs="Arial" w:eastAsia="Arial" w:hAnsi="Arial"/>
          <w:b/>
          <w:bCs/>
          <w:color w:val="0A1628"/>
          <w:sz w:val="38"/>
          <w:szCs w:val="38"/>
        </w:rPr>
        <w:t xml:space="preserve">MVP 1 Definition — What Ships</w:t>
      </w:r>
    </w:p>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1"/>
              <w:left w:val="single" w:color="0A1628" w:sz="18"/>
              <w:bottom w:val="single" w:color="0A1628" w:sz="1"/>
              <w:right w:val="single" w:color="0A1628" w:sz="1"/>
            </w:tcBorders>
            <w:shd w:fill="E8F0F8" w:val="clear"/>
            <w:tcMar>
              <w:top w:type="dxa" w:w="120"/>
              <w:left w:type="dxa" w:w="200"/>
              <w:bottom w:type="dxa" w:w="120"/>
              <w:right w:type="dxa" w:w="180"/>
            </w:tcMar>
          </w:tcPr>
          <w:p>
            <w:pPr>
              <w:spacing w:before="0" w:after="60"/>
            </w:pPr>
            <w:r>
              <w:rPr>
                <w:rFonts w:ascii="Arial" w:cs="Arial" w:eastAsia="Arial" w:hAnsi="Arial"/>
                <w:b/>
                <w:bCs/>
                <w:color w:val="0A1628"/>
                <w:sz w:val="20"/>
                <w:szCs w:val="20"/>
              </w:rPr>
              <w:t xml:space="preserve">MVP Philosophy</w:t>
            </w:r>
          </w:p>
          <w:p>
            <w:pPr>
              <w:spacing w:before="0" w:after="0"/>
            </w:pPr>
            <w:r>
              <w:rPr>
                <w:rFonts w:ascii="Arial" w:cs="Arial" w:eastAsia="Arial" w:hAnsi="Arial"/>
                <w:color w:val="222222"/>
                <w:sz w:val="20"/>
                <w:szCs w:val="20"/>
              </w:rPr>
              <w:t xml:space="preserve">MVP 1 is not a minimal product — it is a minimal defensible product. It must be complete enough to close founding members, execute pilot deals, and demonstrate the core value proposition without apologizing for what is missing. The features below are non-negotiable for launch. Everything else is Phase 2.</w:t>
            </w:r>
          </w:p>
        </w:tc>
      </w:tr>
    </w:tbl>
    <w:p>
      <w:pPr>
        <w:spacing w:before="80" w:after="100"/>
      </w:pPr>
    </w:p>
    <w:p>
      <w:pPr>
        <w:pStyle w:val="Heading2"/>
        <w:spacing w:before="280" w:after="100"/>
      </w:pPr>
      <w:r>
        <w:rPr>
          <w:rFonts w:ascii="Arial" w:cs="Arial" w:eastAsia="Arial" w:hAnsi="Arial"/>
          <w:b/>
          <w:bCs/>
          <w:color w:val="1E3A5F"/>
          <w:sz w:val="27"/>
          <w:szCs w:val="27"/>
        </w:rPr>
        <w:t xml:space="preserve">In Scope — MVP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MVP 1 Scope</w:t>
            </w:r>
          </w:p>
        </w:tc>
        <w:tc>
          <w:tcPr>
            <w:tcW w:type="dxa" w:w="312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Relationship Custody</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Upload, timestamp (RFC 3161), encrypt, custody receipt, basic portfolio view</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Core innovation — cannot launch without this</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Tier 1 Verification</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Identity + business registration + OFAC check via selected KYB provider</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Required for any deal activity</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Tier 2 Verification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Document upload + AML questionnaire + human review workflow</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Required to close founding members</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Basic Intent Creation</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Structured intent form for Buy / Sell / Invest / Raise with manual matching assist</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AI matching is Phase 2; human-assisted matching is MVP</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Match Notifications</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In-app + email notification of potential matches. Manual review by ANAVI team.</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Trust requires human curation at launch</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Deal Rooms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NDA generation, secure document sharing, e-signature integration, basic audit log</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Required for pilot deals</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Onboarding Flow</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3 persona paths (Originator, Investor, Developer). All 5 stages. FVM design.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Critical for activation</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Dashboard</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Trust score widget, activity feed, custodied relationships summary, deal room status</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Required for retention</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Self-Serve Demo Mode</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Personalized demo with 4 pre-built personas, guided tour, apply CTA</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Primary sales asset</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Tooltip System</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5 tooltip types for core concepts (Custody, Trust Score, Blind Matching, Attribution)</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Required for user comprehension</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Onboarding Tour</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7-step tour post-onboarding completion</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Critical for feature discovery</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Demo Tour</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6-step demo tour</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Critical for conversion</w:t>
            </w:r>
          </w:p>
        </w:tc>
      </w:tr>
      <w:tr>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Basic Payout Dashboard</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Attribution history view, deal payout status — manual payment processing in MVP</w:t>
            </w:r>
          </w:p>
        </w:tc>
        <w:tc>
          <w:tcPr>
            <w:tcW w:type="dxa" w:w="312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Trust signal; full automation in Phase 2</w:t>
            </w:r>
          </w:p>
        </w:tc>
      </w:tr>
      <w:tr>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Mobile-Responsive</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screens responsive to 375px. Core workflows usable on mobile.</w:t>
            </w:r>
          </w:p>
        </w:tc>
        <w:tc>
          <w:tcPr>
            <w:tcW w:type="dxa" w:w="312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9"/>
                <w:szCs w:val="19"/>
              </w:rPr>
              <w:t xml:space="preserve">Required for deal execution on-the-go</w:t>
            </w:r>
          </w:p>
        </w:tc>
      </w:tr>
    </w:tbl>
    <w:p>
      <w:pPr>
        <w:spacing w:before="80" w:after="100"/>
      </w:pPr>
    </w:p>
    <w:p>
      <w:pPr>
        <w:pStyle w:val="Heading2"/>
        <w:spacing w:before="280" w:after="100"/>
      </w:pPr>
      <w:r>
        <w:rPr>
          <w:rFonts w:ascii="Arial" w:cs="Arial" w:eastAsia="Arial" w:hAnsi="Arial"/>
          <w:b/>
          <w:bCs/>
          <w:color w:val="1E3A5F"/>
          <w:sz w:val="27"/>
          <w:szCs w:val="27"/>
        </w:rPr>
        <w:t xml:space="preserve">Out of Scope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576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Phase &amp; Rationale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AI Matching Engine</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MVP uses human-assisted matching. AI engine trained on Phase 1 deal data, deployed in Phase 2 (Month 9–12).</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Relationship Intelligence Graph</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Requires sufficient deal data to be meaningful. Phase 3 feature.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Market Depth Display</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Requires sufficient intent volume. Phase 2 when 100+ active intents in the pool.</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AI Diligence Co-Pilot</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Phase 2 feature. Requires comparable transaction database from Phase 1.</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ANAVI Intelligence Data Product</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Phase 3 feature. Requires 12+ months of transaction data.</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Automated Payment Rails</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Phase 2. MVP uses manual payment processing with automated tracking.</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Compliance Passport API</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Phase 3. Requires institutional partner agreements.</w:t>
            </w:r>
          </w:p>
        </w:tc>
      </w:tr>
      <w:tr>
        <w:tc>
          <w:tcPr>
            <w:tcW w:type="dxa" w:w="36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9"/>
                <w:szCs w:val="19"/>
              </w:rPr>
              <w:t xml:space="preserve">Portfolio Tokenization</w:t>
            </w:r>
          </w:p>
        </w:tc>
        <w:tc>
          <w:tcPr>
            <w:tcW w:type="dxa" w:w="576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222222"/>
                <w:sz w:val="19"/>
                <w:szCs w:val="19"/>
              </w:rPr>
              <w:t xml:space="preserve">Phase 4 feature.</w:t>
            </w:r>
          </w:p>
        </w:tc>
      </w:tr>
      <w:tr>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Trust Inheritance Protocol</w:t>
            </w:r>
          </w:p>
        </w:tc>
        <w:tc>
          <w:tcPr>
            <w:tcW w:type="dxa" w:w="576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Phase 2. Requires sufficient verified network size.</w:t>
            </w:r>
          </w:p>
        </w:tc>
      </w:tr>
    </w:tbl>
    <w:p>
      <w:pPr>
        <w:spacing w:before="100" w:after="100"/>
      </w:pPr>
    </w:p>
    <w:p>
      <w:pPr>
        <w:pStyle w:val="Heading2"/>
        <w:spacing w:before="280" w:after="100"/>
      </w:pPr>
      <w:r>
        <w:rPr>
          <w:rFonts w:ascii="Arial" w:cs="Arial" w:eastAsia="Arial" w:hAnsi="Arial"/>
          <w:b/>
          <w:bCs/>
          <w:color w:val="1E3A5F"/>
          <w:sz w:val="27"/>
          <w:szCs w:val="27"/>
        </w:rPr>
        <w:t xml:space="preserve">MVP 1 Sprint Plan —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4680"/>
        <w:gridCol w:w="2040"/>
      </w:tblGrid>
      <w:tr>
        <w:tc>
          <w:tcPr>
            <w:tcW w:type="dxa" w:w="120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Timeline</w:t>
            </w:r>
          </w:p>
        </w:tc>
        <w:tc>
          <w:tcPr>
            <w:tcW w:type="dxa" w:w="144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Sprint</w:t>
            </w:r>
          </w:p>
        </w:tc>
        <w:tc>
          <w:tcPr>
            <w:tcW w:type="dxa" w:w="468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Deliverables</w:t>
            </w:r>
          </w:p>
        </w:tc>
        <w:tc>
          <w:tcPr>
            <w:tcW w:type="dxa" w:w="2040"/>
            <w:tcBorders>
              <w:top w:val="single" w:color="D1DCF0" w:sz="1"/>
              <w:left w:val="single" w:color="D1DCF0" w:sz="1"/>
              <w:bottom w:val="single" w:color="D1DCF0" w:sz="1"/>
              <w:right w:val="single" w:color="D1DCF0"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Exit Milestone</w:t>
            </w:r>
          </w:p>
        </w:tc>
      </w:tr>
      <w:tr>
        <w:tc>
          <w:tcPr>
            <w:tcW w:type="dxa" w:w="12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8"/>
                <w:szCs w:val="18"/>
              </w:rPr>
              <w:t xml:space="preserve">Weeks 1–3</w:t>
            </w:r>
          </w:p>
        </w:tc>
        <w:tc>
          <w:tcPr>
            <w:tcW w:type="dxa" w:w="144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Infrastructure</w:t>
            </w:r>
          </w:p>
        </w:tc>
        <w:tc>
          <w:tcPr>
            <w:tcW w:type="dxa" w:w="468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KYB/KYC provider integration, database architecture, security review, RFC 3161 timestamp authority integration</w:t>
            </w:r>
          </w:p>
        </w:tc>
        <w:tc>
          <w:tcPr>
            <w:tcW w:type="dxa" w:w="204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Relationship upload + timestamp working end-to-end</w:t>
            </w:r>
          </w:p>
        </w:tc>
      </w:tr>
      <w:tr>
        <w:tc>
          <w:tcPr>
            <w:tcW w:type="dxa" w:w="12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8"/>
                <w:szCs w:val="18"/>
              </w:rPr>
              <w:t xml:space="preserve">Weeks 2–5</w:t>
            </w:r>
          </w:p>
        </w:tc>
        <w:tc>
          <w:tcPr>
            <w:tcW w:type="dxa" w:w="144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Core Product</w:t>
            </w:r>
          </w:p>
        </w:tc>
        <w:tc>
          <w:tcPr>
            <w:tcW w:type="dxa" w:w="468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Relationship custody flow, basic intent creation, deal room foundation (NDA + doc sharing), Tier 1 verification flow</w:t>
            </w:r>
          </w:p>
        </w:tc>
        <w:tc>
          <w:tcPr>
            <w:tcW w:type="dxa" w:w="204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First pilot founding member can complete onboarding and custody a relationship</w:t>
            </w:r>
          </w:p>
        </w:tc>
      </w:tr>
      <w:tr>
        <w:tc>
          <w:tcPr>
            <w:tcW w:type="dxa" w:w="12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8"/>
                <w:szCs w:val="18"/>
              </w:rPr>
              <w:t xml:space="preserve">Weeks 4–7</w:t>
            </w:r>
          </w:p>
        </w:tc>
        <w:tc>
          <w:tcPr>
            <w:tcW w:type="dxa" w:w="144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Onboarding &amp; UI</w:t>
            </w:r>
          </w:p>
        </w:tc>
        <w:tc>
          <w:tcPr>
            <w:tcW w:type="dxa" w:w="468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3 persona onboarding paths, dashboard, verification module, mobile responsiveness, component library</w:t>
            </w:r>
          </w:p>
        </w:tc>
        <w:tc>
          <w:tcPr>
            <w:tcW w:type="dxa" w:w="204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Complete onboarding flow testable with real participants</w:t>
            </w:r>
          </w:p>
        </w:tc>
      </w:tr>
      <w:tr>
        <w:tc>
          <w:tcPr>
            <w:tcW w:type="dxa" w:w="12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8"/>
                <w:szCs w:val="18"/>
              </w:rPr>
              <w:t xml:space="preserve">Weeks 6–9</w:t>
            </w:r>
          </w:p>
        </w:tc>
        <w:tc>
          <w:tcPr>
            <w:tcW w:type="dxa" w:w="144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Demo &amp; Tooltips</w:t>
            </w:r>
          </w:p>
        </w:tc>
        <w:tc>
          <w:tcPr>
            <w:tcW w:type="dxa" w:w="468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Demo mode with all 4 personas, tooltip system (all 5 types), onboarding tour (7 steps), demo tour (6 steps)</w:t>
            </w:r>
          </w:p>
        </w:tc>
        <w:tc>
          <w:tcPr>
            <w:tcW w:type="dxa" w:w="204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Self-serve demo live on anavi.com/demo</w:t>
            </w:r>
          </w:p>
        </w:tc>
      </w:tr>
      <w:tr>
        <w:tc>
          <w:tcPr>
            <w:tcW w:type="dxa" w:w="12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bCs/>
                <w:color w:val="0A1628"/>
                <w:sz w:val="18"/>
                <w:szCs w:val="18"/>
              </w:rPr>
              <w:t xml:space="preserve">Weeks 8–11</w:t>
            </w:r>
          </w:p>
        </w:tc>
        <w:tc>
          <w:tcPr>
            <w:tcW w:type="dxa" w:w="144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Tier 2 + Deal Rooms</w:t>
            </w:r>
          </w:p>
        </w:tc>
        <w:tc>
          <w:tcPr>
            <w:tcW w:type="dxa" w:w="468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Tier 2 verification flow, deal room interior tabs (all 7), e-signature integration, payout tracking dashboard</w:t>
            </w:r>
          </w:p>
        </w:tc>
        <w:tc>
          <w:tcPr>
            <w:tcW w:type="dxa" w:w="204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First pilot deal can be executed end-to-end on platform</w:t>
            </w:r>
          </w:p>
        </w:tc>
      </w:tr>
      <w:tr>
        <w:tc>
          <w:tcPr>
            <w:tcW w:type="dxa" w:w="120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bCs/>
                <w:color w:val="0A1628"/>
                <w:sz w:val="18"/>
                <w:szCs w:val="18"/>
              </w:rPr>
              <w:t xml:space="preserve">Week 12</w:t>
            </w:r>
          </w:p>
        </w:tc>
        <w:tc>
          <w:tcPr>
            <w:tcW w:type="dxa" w:w="144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Hardening</w:t>
            </w:r>
          </w:p>
        </w:tc>
        <w:tc>
          <w:tcPr>
            <w:tcW w:type="dxa" w:w="468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Security audit, performance testing, accessibility audit, bug bash, founding member beta testing</w:t>
            </w:r>
          </w:p>
        </w:tc>
        <w:tc>
          <w:tcPr>
            <w:tcW w:type="dxa" w:w="2040"/>
            <w:tcBorders>
              <w:top w:val="single" w:color="D1DCF0" w:sz="1"/>
              <w:left w:val="single" w:color="D1DCF0" w:sz="1"/>
              <w:bottom w:val="single" w:color="D1DCF0" w:sz="1"/>
              <w:right w:val="single" w:color="D1DCF0" w:sz="1"/>
            </w:tcBorders>
            <w:shd w:fill="F3F7FC" w:val="clear"/>
            <w:tcMar>
              <w:top w:type="dxa" w:w="80"/>
              <w:left w:type="dxa" w:w="120"/>
              <w:bottom w:type="dxa" w:w="80"/>
              <w:right w:type="dxa" w:w="120"/>
            </w:tcMar>
          </w:tcPr>
          <w:p>
            <w:r>
              <w:rPr>
                <w:rFonts w:ascii="Arial" w:cs="Arial" w:eastAsia="Arial" w:hAnsi="Arial"/>
                <w:b w:val="false"/>
                <w:bCs w:val="false"/>
                <w:color w:val="333333"/>
                <w:sz w:val="18"/>
                <w:szCs w:val="18"/>
              </w:rPr>
              <w:t xml:space="preserve">Platform ready for founding member launch cohort</w:t>
            </w:r>
          </w:p>
        </w:tc>
      </w:tr>
    </w:tbl>
    <w:p>
      <w:pPr>
        <w:spacing w:before="120" w:after="100"/>
      </w:pPr>
    </w:p>
    <w:p>
      <w:pPr>
        <w:spacing w:before="200" w:after="80"/>
        <w:jc w:val="center"/>
      </w:pPr>
      <w:r>
        <w:rPr>
          <w:rFonts w:ascii="Arial" w:cs="Arial" w:eastAsia="Arial" w:hAnsi="Arial"/>
          <w:color w:val="D1DCF0"/>
          <w:sz w:val="20"/>
          <w:szCs w:val="20"/>
        </w:rPr>
        <w:t xml:space="preserve">────────────────────────────</w:t>
      </w:r>
    </w:p>
    <w:p>
      <w:pPr>
        <w:spacing w:before="0" w:after="60"/>
        <w:jc w:val="center"/>
      </w:pPr>
      <w:r>
        <w:rPr>
          <w:rFonts w:ascii="Arial" w:cs="Arial" w:eastAsia="Arial" w:hAnsi="Arial"/>
          <w:b/>
          <w:bCs/>
          <w:color w:val="0A1628"/>
          <w:sz w:val="22"/>
          <w:szCs w:val="22"/>
        </w:rPr>
        <w:t xml:space="preserve">ANAVI — The Private Market Operating System</w:t>
      </w:r>
    </w:p>
    <w:p>
      <w:pPr>
        <w:spacing w:before="0" w:after="40"/>
        <w:jc w:val="center"/>
      </w:pPr>
      <w:r>
        <w:rPr>
          <w:rFonts w:ascii="Arial" w:cs="Arial" w:eastAsia="Arial" w:hAnsi="Arial"/>
          <w:i/>
          <w:iCs/>
          <w:color w:val="6B7280"/>
          <w:sz w:val="18"/>
          <w:szCs w:val="18"/>
        </w:rPr>
        <w:t xml:space="preserve">Master PRD v2.0 | MVP 1 Edition | February 2026 | Confidential</w:t>
      </w:r>
    </w:p>
    <w:p>
      <w:pPr>
        <w:spacing w:before="0" w:after="0"/>
        <w:jc w:val="center"/>
      </w:pPr>
      <w:r>
        <w:rPr>
          <w:rFonts w:ascii="Arial" w:cs="Arial" w:eastAsia="Arial" w:hAnsi="Arial"/>
          <w:i/>
          <w:iCs/>
          <w:color w:val="1E3A5F"/>
          <w:sz w:val="20"/>
          <w:szCs w:val="20"/>
        </w:rPr>
        <w:t xml:space="preserve">"The quiet operating system that serious private capital plugs into."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A1628"/>
      <w:sz w:val="38"/>
      <w:szCs w:val="38"/>
    </w:rPr>
  </w:style>
  <w:style w:type="paragraph" w:styleId="Heading2">
    <w:name w:val="Heading 2"/>
    <w:basedOn w:val="Normal"/>
    <w:next w:val="Normal"/>
    <w:qFormat/>
    <w:pPr>
      <w:spacing w:before="280" w:after="100"/>
      <w:outlineLvl w:val="1"/>
    </w:pPr>
    <w:rPr>
      <w:rFonts w:ascii="Arial" w:cs="Arial" w:eastAsia="Arial" w:hAnsi="Arial"/>
      <w:b/>
      <w:bCs/>
      <w:color w:val="1E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2026-02-19T02:52:21.896Z</dcterms:created>
  <dcterms:modified xsi:type="dcterms:W3CDTF">2026-02-19T02:52:21.898Z</dcterms:modified>
</cp:coreProperties>
</file>

<file path=docProps/custom.xml><?xml version="1.0" encoding="utf-8"?>
<Properties xmlns="http://schemas.openxmlformats.org/officeDocument/2006/custom-properties" xmlns:vt="http://schemas.openxmlformats.org/officeDocument/2006/docPropsVTypes"/>
</file>