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DIFERENCIA ENTRE PUEDE Y DEBE: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DEBE: </w:t>
      </w:r>
      <w:r w:rsidDel="00000000" w:rsidR="00000000" w:rsidRPr="00000000">
        <w:rPr>
          <w:rtl w:val="0"/>
        </w:rPr>
        <w:t xml:space="preserve">se lo utiliza cuando algo es obligatorio, sea la circunstancia que sea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PUEDE:</w:t>
      </w:r>
      <w:r w:rsidDel="00000000" w:rsidR="00000000" w:rsidRPr="00000000">
        <w:rPr>
          <w:rtl w:val="0"/>
        </w:rPr>
        <w:t xml:space="preserve"> se lo utiliza cuando se lo puede utilizar pero no es obligatorio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estos conceptos son tomados en los parciales, hay que relacionar esta logica al momento de rendir el parcial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