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A" w:rsidRPr="007042E2" w:rsidRDefault="006C179A" w:rsidP="005355BE">
      <w:pPr>
        <w:rPr>
          <w:rFonts w:asciiTheme="minorHAnsi" w:hAnsi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355BE" w:rsidRPr="007042E2" w:rsidTr="006431BD">
        <w:tc>
          <w:tcPr>
            <w:tcW w:w="4680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 xml:space="preserve">Employee Name: </w:t>
            </w:r>
          </w:p>
        </w:tc>
        <w:tc>
          <w:tcPr>
            <w:tcW w:w="4670" w:type="dxa"/>
          </w:tcPr>
          <w:p w:rsidR="005355BE" w:rsidRPr="007042E2" w:rsidRDefault="00E32AAA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Supervisor</w:t>
            </w:r>
            <w:r w:rsidR="005355BE" w:rsidRPr="007042E2">
              <w:rPr>
                <w:rFonts w:asciiTheme="minorHAnsi" w:hAnsiTheme="minorHAnsi"/>
                <w:sz w:val="22"/>
                <w:szCs w:val="22"/>
              </w:rPr>
              <w:t xml:space="preserve"> Name: </w:t>
            </w:r>
          </w:p>
        </w:tc>
      </w:tr>
      <w:tr w:rsidR="005355BE" w:rsidRPr="007042E2" w:rsidTr="006431BD">
        <w:tc>
          <w:tcPr>
            <w:tcW w:w="4680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 xml:space="preserve">Job Title: </w:t>
            </w:r>
          </w:p>
        </w:tc>
        <w:tc>
          <w:tcPr>
            <w:tcW w:w="4670" w:type="dxa"/>
          </w:tcPr>
          <w:p w:rsidR="005355BE" w:rsidRPr="007042E2" w:rsidRDefault="00E32AAA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Due to Supervisor</w:t>
            </w:r>
            <w:r w:rsidR="005355BE" w:rsidRPr="007042E2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A54E1B" w:rsidRPr="007042E2">
              <w:rPr>
                <w:rFonts w:asciiTheme="minorHAnsi" w:hAnsiTheme="minorHAnsi"/>
                <w:sz w:val="22"/>
                <w:szCs w:val="22"/>
              </w:rPr>
              <w:t>January 18</w:t>
            </w:r>
            <w:r w:rsidR="00354777" w:rsidRPr="007042E2">
              <w:rPr>
                <w:rFonts w:asciiTheme="minorHAnsi" w:hAnsiTheme="minorHAnsi"/>
                <w:sz w:val="22"/>
                <w:szCs w:val="22"/>
              </w:rPr>
              <w:t>, 2019</w:t>
            </w:r>
          </w:p>
        </w:tc>
      </w:tr>
      <w:tr w:rsidR="00E32AAA" w:rsidRPr="007042E2" w:rsidTr="001C5C74">
        <w:tc>
          <w:tcPr>
            <w:tcW w:w="4675" w:type="dxa"/>
          </w:tcPr>
          <w:p w:rsidR="00E32AAA" w:rsidRPr="007042E2" w:rsidRDefault="00E32AAA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 xml:space="preserve">Department:  </w:t>
            </w:r>
          </w:p>
        </w:tc>
        <w:tc>
          <w:tcPr>
            <w:tcW w:w="4675" w:type="dxa"/>
          </w:tcPr>
          <w:p w:rsidR="00E32AAA" w:rsidRPr="007042E2" w:rsidRDefault="00E32AAA" w:rsidP="0040733A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Date of completion:</w:t>
            </w:r>
          </w:p>
        </w:tc>
      </w:tr>
    </w:tbl>
    <w:p w:rsidR="005355BE" w:rsidRPr="007042E2" w:rsidRDefault="005355BE" w:rsidP="005355BE">
      <w:pPr>
        <w:rPr>
          <w:rFonts w:asciiTheme="minorHAnsi" w:hAnsiTheme="minorHAnsi"/>
          <w:b/>
          <w:szCs w:val="22"/>
        </w:rPr>
      </w:pPr>
    </w:p>
    <w:p w:rsidR="00175907" w:rsidRPr="007042E2" w:rsidRDefault="00175907" w:rsidP="006D3E62">
      <w:pPr>
        <w:rPr>
          <w:rFonts w:asciiTheme="minorHAnsi" w:hAnsiTheme="minorHAnsi"/>
          <w:szCs w:val="22"/>
        </w:rPr>
      </w:pPr>
    </w:p>
    <w:p w:rsidR="005355BE" w:rsidRPr="007042E2" w:rsidRDefault="001A5459" w:rsidP="006D3E6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The employee self-assessment is an important first step in the Hanley Wood performance appraisal process.  </w:t>
      </w:r>
      <w:r w:rsidR="00250126" w:rsidRPr="007042E2">
        <w:rPr>
          <w:rFonts w:asciiTheme="minorHAnsi" w:hAnsiTheme="minorHAnsi"/>
          <w:szCs w:val="22"/>
        </w:rPr>
        <w:t xml:space="preserve">The purpose of </w:t>
      </w:r>
      <w:r w:rsidR="00250126" w:rsidRPr="007042E2">
        <w:rPr>
          <w:rFonts w:asciiTheme="minorHAnsi" w:hAnsiTheme="minorHAnsi"/>
          <w:i/>
          <w:szCs w:val="22"/>
        </w:rPr>
        <w:t>th</w:t>
      </w:r>
      <w:r w:rsidRPr="007042E2">
        <w:rPr>
          <w:rFonts w:asciiTheme="minorHAnsi" w:hAnsiTheme="minorHAnsi"/>
          <w:i/>
          <w:szCs w:val="22"/>
        </w:rPr>
        <w:t>is</w:t>
      </w:r>
      <w:r w:rsidRPr="007042E2">
        <w:rPr>
          <w:rFonts w:asciiTheme="minorHAnsi" w:hAnsiTheme="minorHAnsi"/>
          <w:szCs w:val="22"/>
        </w:rPr>
        <w:t xml:space="preserve"> exercise </w:t>
      </w:r>
      <w:r w:rsidR="00250126" w:rsidRPr="007042E2">
        <w:rPr>
          <w:rFonts w:asciiTheme="minorHAnsi" w:hAnsiTheme="minorHAnsi"/>
          <w:szCs w:val="22"/>
        </w:rPr>
        <w:t xml:space="preserve">is to </w:t>
      </w:r>
      <w:r w:rsidR="005355BE" w:rsidRPr="007042E2">
        <w:rPr>
          <w:rFonts w:asciiTheme="minorHAnsi" w:hAnsiTheme="minorHAnsi"/>
          <w:szCs w:val="22"/>
        </w:rPr>
        <w:t xml:space="preserve">facilitate a constructive discussion between the employee and manager in order to clarify performance objectives, provide feedback about the employee’s performance with respect to skills and behaviors, </w:t>
      </w:r>
      <w:r w:rsidR="00250126" w:rsidRPr="007042E2">
        <w:rPr>
          <w:rFonts w:asciiTheme="minorHAnsi" w:hAnsiTheme="minorHAnsi"/>
          <w:szCs w:val="22"/>
        </w:rPr>
        <w:t xml:space="preserve">and </w:t>
      </w:r>
      <w:r w:rsidR="005355BE" w:rsidRPr="007042E2">
        <w:rPr>
          <w:rFonts w:asciiTheme="minorHAnsi" w:hAnsiTheme="minorHAnsi"/>
          <w:szCs w:val="22"/>
        </w:rPr>
        <w:t>provide a framework for identifying the employee’s development plans</w:t>
      </w:r>
      <w:r w:rsidR="00250126" w:rsidRPr="007042E2">
        <w:rPr>
          <w:rFonts w:asciiTheme="minorHAnsi" w:hAnsiTheme="minorHAnsi"/>
          <w:szCs w:val="22"/>
        </w:rPr>
        <w:t>.</w:t>
      </w:r>
    </w:p>
    <w:p w:rsidR="008A02D8" w:rsidRPr="007042E2" w:rsidRDefault="008A02D8" w:rsidP="006D3E62">
      <w:pPr>
        <w:rPr>
          <w:rFonts w:asciiTheme="minorHAnsi" w:hAnsiTheme="minorHAnsi"/>
          <w:szCs w:val="22"/>
        </w:rPr>
      </w:pPr>
    </w:p>
    <w:p w:rsidR="008A02D8" w:rsidRPr="007042E2" w:rsidRDefault="001A5459" w:rsidP="006D3E6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At Hanley Wood, we help our customers grow by what we </w:t>
      </w:r>
      <w:proofErr w:type="gramStart"/>
      <w:r w:rsidR="00176B2C" w:rsidRPr="007042E2">
        <w:rPr>
          <w:rFonts w:asciiTheme="minorHAnsi" w:hAnsiTheme="minorHAnsi"/>
          <w:szCs w:val="22"/>
        </w:rPr>
        <w:t>do:</w:t>
      </w:r>
      <w:proofErr w:type="gramEnd"/>
      <w:r w:rsidRPr="007042E2">
        <w:rPr>
          <w:rFonts w:asciiTheme="minorHAnsi" w:hAnsiTheme="minorHAnsi"/>
          <w:szCs w:val="22"/>
        </w:rPr>
        <w:t xml:space="preserve"> </w:t>
      </w:r>
      <w:r w:rsidR="00354777" w:rsidRPr="007042E2">
        <w:rPr>
          <w:rFonts w:asciiTheme="minorHAnsi" w:hAnsiTheme="minorHAnsi"/>
          <w:b/>
          <w:szCs w:val="22"/>
        </w:rPr>
        <w:t>Challenge</w:t>
      </w:r>
      <w:r w:rsidR="00F908CC" w:rsidRPr="007042E2">
        <w:rPr>
          <w:rFonts w:asciiTheme="minorHAnsi" w:hAnsiTheme="minorHAnsi"/>
          <w:b/>
          <w:szCs w:val="22"/>
        </w:rPr>
        <w:t>,</w:t>
      </w:r>
      <w:r w:rsidRPr="007042E2">
        <w:rPr>
          <w:rFonts w:asciiTheme="minorHAnsi" w:hAnsiTheme="minorHAnsi"/>
          <w:b/>
          <w:szCs w:val="22"/>
        </w:rPr>
        <w:t xml:space="preserve"> Connect and </w:t>
      </w:r>
      <w:r w:rsidR="00354777" w:rsidRPr="007042E2">
        <w:rPr>
          <w:rFonts w:asciiTheme="minorHAnsi" w:hAnsiTheme="minorHAnsi"/>
          <w:b/>
          <w:szCs w:val="22"/>
        </w:rPr>
        <w:t>Cultivate</w:t>
      </w:r>
      <w:r w:rsidRPr="007042E2">
        <w:rPr>
          <w:rFonts w:asciiTheme="minorHAnsi" w:hAnsiTheme="minorHAnsi"/>
          <w:szCs w:val="22"/>
        </w:rPr>
        <w:t xml:space="preserve">.   </w:t>
      </w:r>
      <w:r w:rsidR="006D3E62" w:rsidRPr="007042E2">
        <w:rPr>
          <w:rFonts w:asciiTheme="minorHAnsi" w:hAnsiTheme="minorHAnsi"/>
          <w:szCs w:val="22"/>
        </w:rPr>
        <w:t xml:space="preserve">Your role in “what we do” is the difference-maker.  The company depends </w:t>
      </w:r>
      <w:r w:rsidRPr="007042E2">
        <w:rPr>
          <w:rFonts w:asciiTheme="minorHAnsi" w:hAnsiTheme="minorHAnsi"/>
          <w:szCs w:val="22"/>
        </w:rPr>
        <w:t>up</w:t>
      </w:r>
      <w:r w:rsidR="006D3E62" w:rsidRPr="007042E2">
        <w:rPr>
          <w:rFonts w:asciiTheme="minorHAnsi" w:hAnsiTheme="minorHAnsi"/>
          <w:szCs w:val="22"/>
        </w:rPr>
        <w:t>on your everyday actions</w:t>
      </w:r>
      <w:r w:rsidR="00221B0E" w:rsidRPr="007042E2">
        <w:rPr>
          <w:rFonts w:asciiTheme="minorHAnsi" w:hAnsiTheme="minorHAnsi"/>
          <w:szCs w:val="22"/>
        </w:rPr>
        <w:t xml:space="preserve"> in order</w:t>
      </w:r>
      <w:r w:rsidR="006D3E62" w:rsidRPr="007042E2">
        <w:rPr>
          <w:rFonts w:asciiTheme="minorHAnsi" w:hAnsiTheme="minorHAnsi"/>
          <w:szCs w:val="22"/>
        </w:rPr>
        <w:t xml:space="preserve"> to achieve success.  </w:t>
      </w:r>
      <w:r w:rsidR="00221B0E" w:rsidRPr="007042E2">
        <w:rPr>
          <w:rFonts w:asciiTheme="minorHAnsi" w:hAnsiTheme="minorHAnsi"/>
          <w:szCs w:val="22"/>
        </w:rPr>
        <w:t xml:space="preserve">Whether your customers are external clients or internal stakeholders, your focus on helping them succeed is core to our culture and going forward will be a key component of your individual performance.  </w:t>
      </w:r>
    </w:p>
    <w:p w:rsidR="00250126" w:rsidRPr="007042E2" w:rsidRDefault="00250126" w:rsidP="006D3E62">
      <w:pPr>
        <w:rPr>
          <w:rFonts w:asciiTheme="minorHAnsi" w:hAnsiTheme="minorHAnsi"/>
          <w:szCs w:val="22"/>
        </w:rPr>
      </w:pPr>
    </w:p>
    <w:p w:rsidR="003B5F58" w:rsidRPr="007042E2" w:rsidRDefault="00250126" w:rsidP="006D3E6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As you prepare your self-assessment document, consider the following information: </w:t>
      </w:r>
      <w:r w:rsidR="002D0D45" w:rsidRPr="007042E2">
        <w:rPr>
          <w:rFonts w:asciiTheme="minorHAnsi" w:hAnsiTheme="minorHAnsi"/>
          <w:szCs w:val="22"/>
        </w:rPr>
        <w:t>your contributions (what you do); your skills and behaviors (how you do it)</w:t>
      </w:r>
      <w:proofErr w:type="gramStart"/>
      <w:r w:rsidR="002D0D45" w:rsidRPr="007042E2">
        <w:rPr>
          <w:rFonts w:asciiTheme="minorHAnsi" w:hAnsiTheme="minorHAnsi"/>
          <w:szCs w:val="22"/>
        </w:rPr>
        <w:t>;</w:t>
      </w:r>
      <w:proofErr w:type="gramEnd"/>
      <w:r w:rsidR="002D0D45" w:rsidRPr="007042E2">
        <w:rPr>
          <w:rFonts w:asciiTheme="minorHAnsi" w:hAnsiTheme="minorHAnsi"/>
          <w:szCs w:val="22"/>
        </w:rPr>
        <w:t xml:space="preserve"> your </w:t>
      </w:r>
      <w:r w:rsidR="006D3E62" w:rsidRPr="007042E2">
        <w:rPr>
          <w:rFonts w:asciiTheme="minorHAnsi" w:hAnsiTheme="minorHAnsi"/>
          <w:szCs w:val="22"/>
        </w:rPr>
        <w:t>future development (what you want to</w:t>
      </w:r>
      <w:r w:rsidR="002D0D45" w:rsidRPr="007042E2">
        <w:rPr>
          <w:rFonts w:asciiTheme="minorHAnsi" w:hAnsiTheme="minorHAnsi"/>
          <w:szCs w:val="22"/>
        </w:rPr>
        <w:t xml:space="preserve"> do in the </w:t>
      </w:r>
      <w:r w:rsidR="006D3E62" w:rsidRPr="007042E2">
        <w:rPr>
          <w:rFonts w:asciiTheme="minorHAnsi" w:hAnsiTheme="minorHAnsi"/>
          <w:szCs w:val="22"/>
        </w:rPr>
        <w:t>next year</w:t>
      </w:r>
      <w:r w:rsidR="002D0D45" w:rsidRPr="007042E2">
        <w:rPr>
          <w:rFonts w:asciiTheme="minorHAnsi" w:hAnsiTheme="minorHAnsi"/>
          <w:szCs w:val="22"/>
        </w:rPr>
        <w:t xml:space="preserve"> and when you can achieve </w:t>
      </w:r>
      <w:r w:rsidR="002A16AD" w:rsidRPr="007042E2">
        <w:rPr>
          <w:rFonts w:asciiTheme="minorHAnsi" w:hAnsiTheme="minorHAnsi"/>
          <w:szCs w:val="22"/>
        </w:rPr>
        <w:t>goals</w:t>
      </w:r>
      <w:r w:rsidR="002D0D45" w:rsidRPr="007042E2">
        <w:rPr>
          <w:rFonts w:asciiTheme="minorHAnsi" w:hAnsiTheme="minorHAnsi"/>
          <w:szCs w:val="22"/>
        </w:rPr>
        <w:t>).</w:t>
      </w:r>
    </w:p>
    <w:p w:rsidR="003B5F58" w:rsidRPr="007042E2" w:rsidRDefault="003B5F58" w:rsidP="006D3E62">
      <w:pPr>
        <w:rPr>
          <w:rFonts w:asciiTheme="minorHAnsi" w:hAnsiTheme="minorHAnsi"/>
          <w:szCs w:val="22"/>
        </w:rPr>
      </w:pPr>
    </w:p>
    <w:p w:rsidR="005355BE" w:rsidRPr="007042E2" w:rsidRDefault="002D0D45" w:rsidP="006D3E6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The Human Resources Department is available to answer questions and to </w:t>
      </w:r>
      <w:r w:rsidR="00176B2C" w:rsidRPr="007042E2">
        <w:rPr>
          <w:rFonts w:asciiTheme="minorHAnsi" w:hAnsiTheme="minorHAnsi"/>
          <w:szCs w:val="22"/>
        </w:rPr>
        <w:t>assist</w:t>
      </w:r>
      <w:r w:rsidRPr="007042E2">
        <w:rPr>
          <w:rFonts w:asciiTheme="minorHAnsi" w:hAnsiTheme="minorHAnsi"/>
          <w:szCs w:val="22"/>
        </w:rPr>
        <w:t xml:space="preserve"> managers and staff members on any aspect of the performance management process</w:t>
      </w:r>
      <w:r w:rsidR="00B362C7" w:rsidRPr="007042E2">
        <w:rPr>
          <w:rFonts w:asciiTheme="minorHAnsi" w:hAnsiTheme="minorHAnsi"/>
          <w:szCs w:val="22"/>
        </w:rPr>
        <w:t>.</w:t>
      </w:r>
      <w:r w:rsidR="008A02D8" w:rsidRPr="007042E2">
        <w:rPr>
          <w:rFonts w:asciiTheme="minorHAnsi" w:hAnsiTheme="minorHAnsi"/>
          <w:szCs w:val="22"/>
        </w:rPr>
        <w:t xml:space="preserve"> </w:t>
      </w:r>
      <w:r w:rsidR="00157487" w:rsidRPr="007042E2">
        <w:rPr>
          <w:rFonts w:asciiTheme="minorHAnsi" w:hAnsiTheme="minorHAnsi"/>
          <w:szCs w:val="22"/>
        </w:rPr>
        <w:t xml:space="preserve">Access the </w:t>
      </w:r>
      <w:hyperlink r:id="rId7" w:history="1">
        <w:r w:rsidR="00176B2C" w:rsidRPr="007042E2">
          <w:rPr>
            <w:rStyle w:val="Hyperlink"/>
            <w:rFonts w:asciiTheme="minorHAnsi" w:hAnsiTheme="minorHAnsi"/>
            <w:szCs w:val="22"/>
          </w:rPr>
          <w:t>2018</w:t>
        </w:r>
        <w:r w:rsidR="008C21F4" w:rsidRPr="007042E2">
          <w:rPr>
            <w:rStyle w:val="Hyperlink"/>
            <w:rFonts w:asciiTheme="minorHAnsi" w:hAnsiTheme="minorHAnsi"/>
            <w:szCs w:val="22"/>
          </w:rPr>
          <w:t xml:space="preserve"> </w:t>
        </w:r>
        <w:r w:rsidR="006431BD" w:rsidRPr="007042E2">
          <w:rPr>
            <w:rStyle w:val="Hyperlink"/>
            <w:rFonts w:asciiTheme="minorHAnsi" w:hAnsiTheme="minorHAnsi"/>
            <w:szCs w:val="22"/>
          </w:rPr>
          <w:t>Performance Appraisal Forms and Information page on</w:t>
        </w:r>
      </w:hyperlink>
      <w:r w:rsidR="006431BD" w:rsidRPr="007042E2">
        <w:rPr>
          <w:rStyle w:val="Hyperlink"/>
          <w:rFonts w:asciiTheme="minorHAnsi" w:hAnsiTheme="minorHAnsi"/>
          <w:szCs w:val="22"/>
        </w:rPr>
        <w:t xml:space="preserve"> Connect</w:t>
      </w:r>
      <w:r w:rsidR="00157487" w:rsidRPr="007042E2">
        <w:rPr>
          <w:rFonts w:asciiTheme="minorHAnsi" w:hAnsiTheme="minorHAnsi"/>
          <w:szCs w:val="22"/>
        </w:rPr>
        <w:t xml:space="preserve"> for </w:t>
      </w:r>
      <w:r w:rsidR="006431BD" w:rsidRPr="007042E2">
        <w:rPr>
          <w:rFonts w:asciiTheme="minorHAnsi" w:hAnsiTheme="minorHAnsi"/>
          <w:szCs w:val="22"/>
        </w:rPr>
        <w:t xml:space="preserve">important dates </w:t>
      </w:r>
      <w:r w:rsidR="00AA69AB" w:rsidRPr="007042E2">
        <w:rPr>
          <w:rFonts w:asciiTheme="minorHAnsi" w:hAnsiTheme="minorHAnsi"/>
          <w:szCs w:val="22"/>
        </w:rPr>
        <w:t>and additional resources</w:t>
      </w:r>
      <w:r w:rsidR="00157487" w:rsidRPr="007042E2">
        <w:rPr>
          <w:rFonts w:asciiTheme="minorHAnsi" w:hAnsiTheme="minorHAnsi"/>
          <w:szCs w:val="22"/>
        </w:rPr>
        <w:t>.</w:t>
      </w:r>
    </w:p>
    <w:p w:rsidR="006D3E62" w:rsidRPr="007042E2" w:rsidRDefault="006D3E62" w:rsidP="006D3E62">
      <w:pPr>
        <w:rPr>
          <w:rFonts w:asciiTheme="minorHAnsi" w:hAnsiTheme="minorHAnsi"/>
          <w:b/>
          <w:szCs w:val="22"/>
        </w:rPr>
      </w:pPr>
    </w:p>
    <w:p w:rsidR="00E32AAA" w:rsidRPr="007042E2" w:rsidRDefault="00E32AAA" w:rsidP="006D3E62">
      <w:pPr>
        <w:rPr>
          <w:rFonts w:asciiTheme="minorHAnsi" w:hAnsiTheme="minorHAnsi"/>
          <w:b/>
          <w:szCs w:val="22"/>
        </w:rPr>
      </w:pPr>
    </w:p>
    <w:p w:rsidR="005355BE" w:rsidRPr="007042E2" w:rsidRDefault="005355BE" w:rsidP="001053C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Accomplishments </w:t>
      </w:r>
    </w:p>
    <w:p w:rsidR="006D3E62" w:rsidRPr="007042E2" w:rsidRDefault="006D3E62" w:rsidP="005355BE">
      <w:pPr>
        <w:jc w:val="center"/>
        <w:rPr>
          <w:rFonts w:asciiTheme="minorHAnsi" w:hAnsiTheme="minorHAnsi"/>
          <w:b/>
          <w:szCs w:val="22"/>
        </w:rPr>
      </w:pPr>
    </w:p>
    <w:p w:rsidR="003B5F58" w:rsidRPr="007042E2" w:rsidRDefault="003B5F58" w:rsidP="006D3E62">
      <w:pPr>
        <w:rPr>
          <w:rFonts w:asciiTheme="minorHAnsi" w:hAnsiTheme="minorHAnsi"/>
          <w:iCs/>
          <w:szCs w:val="22"/>
        </w:rPr>
      </w:pPr>
      <w:r w:rsidRPr="007042E2">
        <w:rPr>
          <w:rFonts w:asciiTheme="minorHAnsi" w:hAnsiTheme="minorHAnsi"/>
          <w:szCs w:val="22"/>
        </w:rPr>
        <w:t xml:space="preserve">In this section, </w:t>
      </w:r>
      <w:r w:rsidR="00221B0E" w:rsidRPr="007042E2">
        <w:rPr>
          <w:rFonts w:asciiTheme="minorHAnsi" w:hAnsiTheme="minorHAnsi"/>
          <w:szCs w:val="22"/>
        </w:rPr>
        <w:t>please</w:t>
      </w:r>
      <w:r w:rsidRPr="007042E2">
        <w:rPr>
          <w:rFonts w:asciiTheme="minorHAnsi" w:hAnsiTheme="minorHAnsi"/>
          <w:szCs w:val="22"/>
        </w:rPr>
        <w:t xml:space="preserve"> describe your most important professional accomplishments over the past year, and explain why they represent significant contributions to the company.  </w:t>
      </w:r>
      <w:r w:rsidRPr="007042E2">
        <w:rPr>
          <w:rFonts w:asciiTheme="minorHAnsi" w:hAnsiTheme="minorHAnsi"/>
          <w:iCs/>
          <w:szCs w:val="22"/>
        </w:rPr>
        <w:t xml:space="preserve">If you </w:t>
      </w:r>
      <w:proofErr w:type="gramStart"/>
      <w:r w:rsidRPr="007042E2">
        <w:rPr>
          <w:rFonts w:asciiTheme="minorHAnsi" w:hAnsiTheme="minorHAnsi"/>
          <w:iCs/>
          <w:szCs w:val="22"/>
        </w:rPr>
        <w:t>have been employed</w:t>
      </w:r>
      <w:proofErr w:type="gramEnd"/>
      <w:r w:rsidRPr="007042E2">
        <w:rPr>
          <w:rFonts w:asciiTheme="minorHAnsi" w:hAnsiTheme="minorHAnsi"/>
          <w:iCs/>
          <w:szCs w:val="22"/>
        </w:rPr>
        <w:t xml:space="preserve"> with the company for less than a year, then answer the questions based on time since your last appraisal or time since your hire date.</w:t>
      </w:r>
    </w:p>
    <w:p w:rsidR="003B5F58" w:rsidRPr="007042E2" w:rsidRDefault="003B5F58" w:rsidP="005355BE">
      <w:pPr>
        <w:jc w:val="center"/>
        <w:rPr>
          <w:rFonts w:asciiTheme="minorHAnsi" w:hAnsiTheme="minorHAnsi"/>
          <w:i/>
          <w:szCs w:val="22"/>
        </w:rPr>
      </w:pPr>
    </w:p>
    <w:p w:rsidR="005355BE" w:rsidRPr="007042E2" w:rsidRDefault="00E32AAA" w:rsidP="005355BE">
      <w:pPr>
        <w:pStyle w:val="ListParagraph"/>
        <w:ind w:left="0"/>
        <w:rPr>
          <w:rFonts w:asciiTheme="minorHAnsi" w:hAnsiTheme="minorHAnsi" w:cs="Arial"/>
        </w:rPr>
      </w:pPr>
      <w:r w:rsidRPr="007042E2">
        <w:rPr>
          <w:rFonts w:asciiTheme="minorHAnsi" w:eastAsia="Calibri" w:hAnsiTheme="minorHAnsi"/>
        </w:rPr>
        <w:t>Describe</w:t>
      </w:r>
      <w:r w:rsidR="003B5F58" w:rsidRPr="007042E2">
        <w:rPr>
          <w:rFonts w:asciiTheme="minorHAnsi" w:eastAsia="Calibri" w:hAnsiTheme="minorHAnsi"/>
        </w:rPr>
        <w:t xml:space="preserve"> your progress and accomplishments since your last performance review.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355BE" w:rsidRPr="007042E2" w:rsidTr="003C14CF">
        <w:trPr>
          <w:trHeight w:val="413"/>
        </w:trPr>
        <w:tc>
          <w:tcPr>
            <w:tcW w:w="9288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355BE" w:rsidRPr="007042E2" w:rsidRDefault="005355BE" w:rsidP="005355BE">
      <w:pPr>
        <w:rPr>
          <w:rFonts w:asciiTheme="minorHAnsi" w:hAnsiTheme="minorHAnsi"/>
          <w:b/>
          <w:szCs w:val="22"/>
        </w:rPr>
      </w:pPr>
    </w:p>
    <w:p w:rsidR="005355BE" w:rsidRPr="007042E2" w:rsidRDefault="003B5F58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  <w:r w:rsidRPr="007042E2">
        <w:rPr>
          <w:rFonts w:asciiTheme="minorHAnsi" w:eastAsia="Calibri" w:hAnsiTheme="minorHAnsi"/>
          <w:szCs w:val="22"/>
        </w:rPr>
        <w:t>Measure your attainment of goals stated/communicated during your last performance review.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355BE" w:rsidRPr="007042E2" w:rsidTr="003C14CF">
        <w:trPr>
          <w:trHeight w:val="413"/>
        </w:trPr>
        <w:tc>
          <w:tcPr>
            <w:tcW w:w="9288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355BE" w:rsidRPr="007042E2" w:rsidRDefault="005355BE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</w:p>
    <w:p w:rsidR="005355BE" w:rsidRPr="007042E2" w:rsidRDefault="003B5F58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  <w:r w:rsidRPr="007042E2">
        <w:rPr>
          <w:rFonts w:asciiTheme="minorHAnsi" w:eastAsia="Calibri" w:hAnsiTheme="minorHAnsi"/>
          <w:szCs w:val="22"/>
        </w:rPr>
        <w:t>Additional comments (optional):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355BE" w:rsidRPr="007042E2" w:rsidTr="003C14CF">
        <w:trPr>
          <w:trHeight w:val="413"/>
        </w:trPr>
        <w:tc>
          <w:tcPr>
            <w:tcW w:w="9288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355BE" w:rsidRPr="007042E2" w:rsidRDefault="005355BE" w:rsidP="00175907">
      <w:pPr>
        <w:rPr>
          <w:rFonts w:asciiTheme="minorHAnsi" w:hAnsiTheme="minorHAnsi"/>
          <w:b/>
          <w:szCs w:val="22"/>
        </w:rPr>
      </w:pPr>
    </w:p>
    <w:p w:rsidR="00175907" w:rsidRPr="007042E2" w:rsidRDefault="00175907" w:rsidP="005355BE">
      <w:pPr>
        <w:jc w:val="center"/>
        <w:rPr>
          <w:rFonts w:asciiTheme="minorHAnsi" w:hAnsiTheme="minorHAnsi"/>
          <w:b/>
          <w:szCs w:val="22"/>
        </w:rPr>
      </w:pPr>
    </w:p>
    <w:p w:rsidR="00286A36" w:rsidRPr="007042E2" w:rsidRDefault="00286A36" w:rsidP="001053C2">
      <w:pPr>
        <w:rPr>
          <w:rFonts w:asciiTheme="minorHAnsi" w:hAnsiTheme="minorHAnsi"/>
          <w:szCs w:val="22"/>
        </w:rPr>
      </w:pPr>
    </w:p>
    <w:p w:rsidR="000E2852" w:rsidRPr="007042E2" w:rsidRDefault="00221B0E" w:rsidP="001053C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lastRenderedPageBreak/>
        <w:t>Professional Goals: Advancing the Company Mission</w:t>
      </w:r>
    </w:p>
    <w:p w:rsidR="00221B0E" w:rsidRPr="007042E2" w:rsidRDefault="00221B0E" w:rsidP="000E2852">
      <w:pPr>
        <w:rPr>
          <w:rFonts w:asciiTheme="minorHAnsi" w:hAnsiTheme="minorHAnsi"/>
          <w:szCs w:val="22"/>
        </w:rPr>
      </w:pPr>
    </w:p>
    <w:p w:rsidR="000D6708" w:rsidRPr="007042E2" w:rsidRDefault="000E2852" w:rsidP="000D6708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Our three pillars – Metrostudy, Media and Marketing, or </w:t>
      </w:r>
      <w:r w:rsidRPr="007042E2">
        <w:rPr>
          <w:rFonts w:asciiTheme="minorHAnsi" w:hAnsiTheme="minorHAnsi"/>
          <w:b/>
          <w:szCs w:val="22"/>
        </w:rPr>
        <w:t>M3</w:t>
      </w:r>
      <w:r w:rsidRPr="007042E2">
        <w:rPr>
          <w:rFonts w:asciiTheme="minorHAnsi" w:hAnsiTheme="minorHAnsi"/>
          <w:szCs w:val="22"/>
        </w:rPr>
        <w:t xml:space="preserve"> – perfectly mirror the needs and desires of our industry.  Our tagline “Where Data Drives Action” channels the unmatched expertise of our employees in helping our customers grow their businesses. </w:t>
      </w:r>
      <w:r w:rsidR="000D6708" w:rsidRPr="007042E2">
        <w:rPr>
          <w:rFonts w:asciiTheme="minorHAnsi" w:hAnsiTheme="minorHAnsi"/>
          <w:szCs w:val="22"/>
        </w:rPr>
        <w:t>Our mission at Hanley Wood is to engage with our audienc</w:t>
      </w:r>
      <w:bookmarkStart w:id="0" w:name="_GoBack"/>
      <w:bookmarkEnd w:id="0"/>
      <w:r w:rsidR="000D6708" w:rsidRPr="007042E2">
        <w:rPr>
          <w:rFonts w:asciiTheme="minorHAnsi" w:hAnsiTheme="minorHAnsi"/>
          <w:szCs w:val="22"/>
        </w:rPr>
        <w:t xml:space="preserve">es in ways that help our customers grow by </w:t>
      </w:r>
      <w:r w:rsidR="000D6708" w:rsidRPr="007042E2">
        <w:rPr>
          <w:rFonts w:asciiTheme="minorHAnsi" w:hAnsiTheme="minorHAnsi"/>
          <w:b/>
          <w:bCs/>
          <w:szCs w:val="22"/>
        </w:rPr>
        <w:t>informing</w:t>
      </w:r>
      <w:r w:rsidR="000D6708" w:rsidRPr="007042E2">
        <w:rPr>
          <w:rFonts w:asciiTheme="minorHAnsi" w:hAnsiTheme="minorHAnsi"/>
          <w:szCs w:val="22"/>
        </w:rPr>
        <w:t xml:space="preserve"> their decisions, </w:t>
      </w:r>
      <w:r w:rsidR="000D6708" w:rsidRPr="007042E2">
        <w:rPr>
          <w:rFonts w:asciiTheme="minorHAnsi" w:hAnsiTheme="minorHAnsi"/>
          <w:b/>
          <w:bCs/>
          <w:szCs w:val="22"/>
        </w:rPr>
        <w:t>connecting</w:t>
      </w:r>
      <w:r w:rsidR="000D6708" w:rsidRPr="007042E2">
        <w:rPr>
          <w:rFonts w:asciiTheme="minorHAnsi" w:hAnsiTheme="minorHAnsi"/>
          <w:szCs w:val="22"/>
        </w:rPr>
        <w:t xml:space="preserve"> them to buyers</w:t>
      </w:r>
      <w:proofErr w:type="gramStart"/>
      <w:r w:rsidR="000D6708" w:rsidRPr="007042E2">
        <w:rPr>
          <w:rFonts w:asciiTheme="minorHAnsi" w:hAnsiTheme="minorHAnsi"/>
          <w:szCs w:val="22"/>
        </w:rPr>
        <w:t>;</w:t>
      </w:r>
      <w:proofErr w:type="gramEnd"/>
      <w:r w:rsidR="000D6708" w:rsidRPr="007042E2">
        <w:rPr>
          <w:rFonts w:asciiTheme="minorHAnsi" w:hAnsiTheme="minorHAnsi"/>
          <w:szCs w:val="22"/>
        </w:rPr>
        <w:t xml:space="preserve"> and </w:t>
      </w:r>
      <w:r w:rsidR="000D6708" w:rsidRPr="007042E2">
        <w:rPr>
          <w:rFonts w:asciiTheme="minorHAnsi" w:hAnsiTheme="minorHAnsi"/>
          <w:b/>
          <w:bCs/>
          <w:szCs w:val="22"/>
        </w:rPr>
        <w:t>activating</w:t>
      </w:r>
      <w:r w:rsidR="000D6708" w:rsidRPr="007042E2">
        <w:rPr>
          <w:rFonts w:asciiTheme="minorHAnsi" w:hAnsiTheme="minorHAnsi"/>
          <w:szCs w:val="22"/>
        </w:rPr>
        <w:t xml:space="preserve"> engagement within our audiences. </w:t>
      </w:r>
    </w:p>
    <w:p w:rsidR="000D6708" w:rsidRPr="007042E2" w:rsidRDefault="000D6708" w:rsidP="000D6708">
      <w:pPr>
        <w:rPr>
          <w:rFonts w:asciiTheme="minorHAnsi" w:hAnsiTheme="minorHAnsi"/>
          <w:szCs w:val="22"/>
        </w:rPr>
      </w:pPr>
    </w:p>
    <w:p w:rsidR="000D6708" w:rsidRPr="007042E2" w:rsidRDefault="000D6708" w:rsidP="000D6708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We accomplish this by living our </w:t>
      </w:r>
      <w:r w:rsidRPr="007042E2">
        <w:rPr>
          <w:rFonts w:asciiTheme="minorHAnsi" w:hAnsiTheme="minorHAnsi"/>
          <w:b/>
          <w:szCs w:val="22"/>
        </w:rPr>
        <w:t>values</w:t>
      </w:r>
      <w:r w:rsidRPr="007042E2">
        <w:rPr>
          <w:rFonts w:asciiTheme="minorHAnsi" w:hAnsiTheme="minorHAnsi"/>
          <w:szCs w:val="22"/>
        </w:rPr>
        <w:t>:</w:t>
      </w:r>
    </w:p>
    <w:p w:rsidR="000D6708" w:rsidRPr="007042E2" w:rsidRDefault="000D6708" w:rsidP="000D6708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b/>
          <w:szCs w:val="22"/>
        </w:rPr>
        <w:t>Challenge</w:t>
      </w:r>
      <w:r w:rsidRPr="007042E2">
        <w:rPr>
          <w:rFonts w:asciiTheme="minorHAnsi" w:hAnsiTheme="minorHAnsi"/>
          <w:szCs w:val="22"/>
        </w:rPr>
        <w:t xml:space="preserve"> – delivering the best, never settling until a solution </w:t>
      </w:r>
      <w:proofErr w:type="gramStart"/>
      <w:r w:rsidRPr="007042E2">
        <w:rPr>
          <w:rFonts w:asciiTheme="minorHAnsi" w:hAnsiTheme="minorHAnsi"/>
          <w:szCs w:val="22"/>
        </w:rPr>
        <w:t>is found</w:t>
      </w:r>
      <w:proofErr w:type="gramEnd"/>
      <w:r w:rsidRPr="007042E2">
        <w:rPr>
          <w:rFonts w:asciiTheme="minorHAnsi" w:hAnsiTheme="minorHAnsi"/>
          <w:szCs w:val="22"/>
        </w:rPr>
        <w:t>.</w:t>
      </w:r>
    </w:p>
    <w:p w:rsidR="000D6708" w:rsidRPr="007042E2" w:rsidRDefault="000D6708" w:rsidP="000D6708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b/>
          <w:szCs w:val="22"/>
        </w:rPr>
        <w:t>Connect</w:t>
      </w:r>
      <w:r w:rsidRPr="007042E2">
        <w:rPr>
          <w:rFonts w:asciiTheme="minorHAnsi" w:hAnsiTheme="minorHAnsi"/>
          <w:szCs w:val="22"/>
        </w:rPr>
        <w:t xml:space="preserve"> - pursue the unexplored connection</w:t>
      </w:r>
      <w:proofErr w:type="gramStart"/>
      <w:r w:rsidRPr="007042E2">
        <w:rPr>
          <w:rFonts w:asciiTheme="minorHAnsi" w:hAnsiTheme="minorHAnsi"/>
          <w:szCs w:val="22"/>
        </w:rPr>
        <w:t>;</w:t>
      </w:r>
      <w:proofErr w:type="gramEnd"/>
      <w:r w:rsidRPr="007042E2">
        <w:rPr>
          <w:rFonts w:asciiTheme="minorHAnsi" w:hAnsiTheme="minorHAnsi"/>
          <w:szCs w:val="22"/>
        </w:rPr>
        <w:t xml:space="preserve"> being truly innovative and thinking outside the box. </w:t>
      </w:r>
    </w:p>
    <w:p w:rsidR="000D6708" w:rsidRPr="007042E2" w:rsidRDefault="000D6708" w:rsidP="000D6708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b/>
          <w:szCs w:val="22"/>
        </w:rPr>
        <w:t>Cultivate</w:t>
      </w:r>
      <w:r w:rsidRPr="007042E2">
        <w:rPr>
          <w:rFonts w:asciiTheme="minorHAnsi" w:hAnsiTheme="minorHAnsi"/>
          <w:szCs w:val="22"/>
        </w:rPr>
        <w:t xml:space="preserve"> – working together to grow together</w:t>
      </w:r>
      <w:proofErr w:type="gramStart"/>
      <w:r w:rsidRPr="007042E2">
        <w:rPr>
          <w:rFonts w:asciiTheme="minorHAnsi" w:hAnsiTheme="minorHAnsi"/>
          <w:szCs w:val="22"/>
        </w:rPr>
        <w:t>;</w:t>
      </w:r>
      <w:proofErr w:type="gramEnd"/>
      <w:r w:rsidRPr="007042E2">
        <w:rPr>
          <w:rFonts w:asciiTheme="minorHAnsi" w:hAnsiTheme="minorHAnsi"/>
          <w:szCs w:val="22"/>
        </w:rPr>
        <w:t xml:space="preserve"> in the spirit of collaboration and looking out for one another. </w:t>
      </w:r>
    </w:p>
    <w:p w:rsidR="000E2852" w:rsidRPr="007042E2" w:rsidRDefault="000E2852" w:rsidP="000E2852">
      <w:pPr>
        <w:rPr>
          <w:rFonts w:asciiTheme="minorHAnsi" w:hAnsiTheme="minorHAnsi"/>
          <w:szCs w:val="22"/>
        </w:rPr>
      </w:pPr>
    </w:p>
    <w:p w:rsidR="000E2852" w:rsidRPr="007042E2" w:rsidRDefault="000E2852" w:rsidP="000E2852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>In this section,</w:t>
      </w:r>
      <w:r w:rsidR="00E32AAA" w:rsidRPr="007042E2">
        <w:rPr>
          <w:rFonts w:asciiTheme="minorHAnsi" w:hAnsiTheme="minorHAnsi"/>
          <w:szCs w:val="22"/>
        </w:rPr>
        <w:t xml:space="preserve"> please describe </w:t>
      </w:r>
      <w:r w:rsidR="00221B0E" w:rsidRPr="007042E2">
        <w:rPr>
          <w:rFonts w:asciiTheme="minorHAnsi" w:hAnsiTheme="minorHAnsi"/>
          <w:szCs w:val="22"/>
        </w:rPr>
        <w:t xml:space="preserve">your professional goals in the context of </w:t>
      </w:r>
      <w:r w:rsidR="000D6708" w:rsidRPr="007042E2">
        <w:rPr>
          <w:rFonts w:asciiTheme="minorHAnsi" w:hAnsiTheme="minorHAnsi"/>
          <w:szCs w:val="22"/>
        </w:rPr>
        <w:t>the company’s values</w:t>
      </w:r>
      <w:r w:rsidR="00221B0E" w:rsidRPr="007042E2">
        <w:rPr>
          <w:rFonts w:asciiTheme="minorHAnsi" w:hAnsiTheme="minorHAnsi"/>
          <w:szCs w:val="22"/>
        </w:rPr>
        <w:t xml:space="preserve">.  </w:t>
      </w:r>
      <w:r w:rsidRPr="007042E2">
        <w:rPr>
          <w:rFonts w:asciiTheme="minorHAnsi" w:hAnsiTheme="minorHAnsi"/>
          <w:szCs w:val="22"/>
        </w:rPr>
        <w:t xml:space="preserve">Below are some </w:t>
      </w:r>
      <w:r w:rsidR="00221B0E" w:rsidRPr="007042E2">
        <w:rPr>
          <w:rFonts w:asciiTheme="minorHAnsi" w:hAnsiTheme="minorHAnsi"/>
          <w:szCs w:val="22"/>
        </w:rPr>
        <w:t xml:space="preserve">sample employee behaviors that we believe </w:t>
      </w:r>
      <w:proofErr w:type="gramStart"/>
      <w:r w:rsidR="00221B0E" w:rsidRPr="007042E2">
        <w:rPr>
          <w:rFonts w:asciiTheme="minorHAnsi" w:hAnsiTheme="minorHAnsi"/>
          <w:szCs w:val="22"/>
        </w:rPr>
        <w:t>are close</w:t>
      </w:r>
      <w:r w:rsidR="008734AF" w:rsidRPr="007042E2">
        <w:rPr>
          <w:rFonts w:asciiTheme="minorHAnsi" w:hAnsiTheme="minorHAnsi"/>
          <w:szCs w:val="22"/>
        </w:rPr>
        <w:t>ly linked</w:t>
      </w:r>
      <w:proofErr w:type="gramEnd"/>
      <w:r w:rsidR="008734AF" w:rsidRPr="007042E2">
        <w:rPr>
          <w:rFonts w:asciiTheme="minorHAnsi" w:hAnsiTheme="minorHAnsi"/>
          <w:szCs w:val="22"/>
        </w:rPr>
        <w:t xml:space="preserve"> to the goals </w:t>
      </w:r>
      <w:r w:rsidR="000D6708" w:rsidRPr="007042E2">
        <w:rPr>
          <w:rFonts w:asciiTheme="minorHAnsi" w:hAnsiTheme="minorHAnsi"/>
          <w:szCs w:val="22"/>
        </w:rPr>
        <w:t>of Challenge</w:t>
      </w:r>
      <w:r w:rsidR="008734AF" w:rsidRPr="007042E2">
        <w:rPr>
          <w:rFonts w:asciiTheme="minorHAnsi" w:hAnsiTheme="minorHAnsi"/>
          <w:szCs w:val="22"/>
        </w:rPr>
        <w:t>, Connect and Cultivate</w:t>
      </w:r>
      <w:r w:rsidR="00221B0E" w:rsidRPr="007042E2">
        <w:rPr>
          <w:rFonts w:asciiTheme="minorHAnsi" w:hAnsiTheme="minorHAnsi"/>
          <w:szCs w:val="22"/>
        </w:rPr>
        <w:t xml:space="preserve">:  </w:t>
      </w:r>
    </w:p>
    <w:p w:rsidR="000E2852" w:rsidRPr="007042E2" w:rsidRDefault="000E2852" w:rsidP="000E2852">
      <w:pPr>
        <w:rPr>
          <w:rFonts w:asciiTheme="minorHAnsi" w:hAnsiTheme="minorHAnsi"/>
          <w:i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70"/>
      </w:tblGrid>
      <w:tr w:rsidR="006431BD" w:rsidRPr="007042E2" w:rsidTr="006431BD">
        <w:tc>
          <w:tcPr>
            <w:tcW w:w="1818" w:type="dxa"/>
            <w:shd w:val="clear" w:color="auto" w:fill="404040" w:themeFill="text1" w:themeFillTint="BF"/>
          </w:tcPr>
          <w:p w:rsidR="000E2852" w:rsidRPr="007042E2" w:rsidRDefault="000E2852" w:rsidP="00DB5DA1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Action</w:t>
            </w:r>
          </w:p>
        </w:tc>
        <w:tc>
          <w:tcPr>
            <w:tcW w:w="7470" w:type="dxa"/>
            <w:shd w:val="clear" w:color="auto" w:fill="404040" w:themeFill="text1" w:themeFillTint="BF"/>
          </w:tcPr>
          <w:p w:rsidR="000E2852" w:rsidRPr="007042E2" w:rsidRDefault="000E2852" w:rsidP="00DB5DA1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Examples of Employee Behaviors</w:t>
            </w:r>
          </w:p>
        </w:tc>
      </w:tr>
      <w:tr w:rsidR="000E2852" w:rsidRPr="007042E2" w:rsidTr="00DB5DA1">
        <w:tc>
          <w:tcPr>
            <w:tcW w:w="1818" w:type="dxa"/>
          </w:tcPr>
          <w:p w:rsidR="000E2852" w:rsidRPr="007042E2" w:rsidRDefault="00354777" w:rsidP="00DB5DA1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b/>
                <w:sz w:val="22"/>
                <w:szCs w:val="22"/>
              </w:rPr>
              <w:t xml:space="preserve">Challenge – 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>deliver only the best.</w:t>
            </w:r>
          </w:p>
        </w:tc>
        <w:tc>
          <w:tcPr>
            <w:tcW w:w="7470" w:type="dxa"/>
          </w:tcPr>
          <w:p w:rsidR="000E2852" w:rsidRPr="007042E2" w:rsidRDefault="00354777" w:rsidP="00354777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Deliver exceptional cu</w:t>
            </w:r>
            <w:r w:rsidR="00176B2C" w:rsidRPr="007042E2">
              <w:rPr>
                <w:rFonts w:asciiTheme="minorHAnsi" w:hAnsiTheme="minorHAnsi"/>
                <w:sz w:val="22"/>
                <w:szCs w:val="22"/>
              </w:rPr>
              <w:t>stomer and audience experiences;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 xml:space="preserve"> Maintain an unparallele</w:t>
            </w:r>
            <w:r w:rsidR="00176B2C" w:rsidRPr="007042E2">
              <w:rPr>
                <w:rFonts w:asciiTheme="minorHAnsi" w:hAnsiTheme="minorHAnsi"/>
                <w:sz w:val="22"/>
                <w:szCs w:val="22"/>
              </w:rPr>
              <w:t>d understanding of our industry;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 xml:space="preserve"> Astonish others with speed, intelligence, and sophisticated </w:t>
            </w:r>
            <w:r w:rsidR="00176B2C" w:rsidRPr="007042E2">
              <w:rPr>
                <w:rFonts w:asciiTheme="minorHAnsi" w:hAnsiTheme="minorHAnsi"/>
                <w:sz w:val="22"/>
                <w:szCs w:val="22"/>
              </w:rPr>
              <w:t>solutions;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 xml:space="preserve"> Do not take our success for granted – build on it.</w:t>
            </w:r>
          </w:p>
        </w:tc>
      </w:tr>
      <w:tr w:rsidR="000E2852" w:rsidRPr="007042E2" w:rsidTr="00DB5DA1">
        <w:tc>
          <w:tcPr>
            <w:tcW w:w="1818" w:type="dxa"/>
          </w:tcPr>
          <w:p w:rsidR="000E2852" w:rsidRPr="007042E2" w:rsidRDefault="000E2852" w:rsidP="00354777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b/>
                <w:sz w:val="22"/>
                <w:szCs w:val="22"/>
              </w:rPr>
              <w:t xml:space="preserve">Connect </w:t>
            </w:r>
            <w:r w:rsidR="00354777" w:rsidRPr="007042E2">
              <w:rPr>
                <w:rFonts w:asciiTheme="minorHAnsi" w:hAnsiTheme="minorHAnsi"/>
                <w:sz w:val="22"/>
                <w:szCs w:val="22"/>
              </w:rPr>
              <w:t>– pursue unexplored connections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7470" w:type="dxa"/>
          </w:tcPr>
          <w:p w:rsidR="000E2852" w:rsidRPr="007042E2" w:rsidRDefault="00176B2C" w:rsidP="00DB5DA1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Seize the moment;</w:t>
            </w:r>
            <w:r w:rsidR="00354777" w:rsidRPr="007042E2">
              <w:rPr>
                <w:rFonts w:asciiTheme="minorHAnsi" w:hAnsiTheme="minorHAnsi"/>
                <w:sz w:val="22"/>
                <w:szCs w:val="22"/>
              </w:rPr>
              <w:t xml:space="preserve"> Aggressively seek new ideas and innovations that will create better business for our customers and audiences – and new opportunities for Hanley Wood.</w:t>
            </w:r>
            <w:r w:rsidR="000E2852" w:rsidRPr="007042E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0E2852" w:rsidRPr="007042E2" w:rsidTr="00DB5DA1">
        <w:tc>
          <w:tcPr>
            <w:tcW w:w="1818" w:type="dxa"/>
          </w:tcPr>
          <w:p w:rsidR="000E2852" w:rsidRPr="007042E2" w:rsidRDefault="00354777" w:rsidP="00354777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b/>
                <w:sz w:val="22"/>
                <w:szCs w:val="22"/>
              </w:rPr>
              <w:t xml:space="preserve">Cultivate - </w:t>
            </w:r>
            <w:proofErr w:type="gramStart"/>
            <w:r w:rsidRPr="007042E2">
              <w:rPr>
                <w:rFonts w:asciiTheme="minorHAnsi" w:hAnsiTheme="minorHAnsi"/>
                <w:sz w:val="22"/>
                <w:szCs w:val="22"/>
              </w:rPr>
              <w:t>work together</w:t>
            </w:r>
            <w:proofErr w:type="gramEnd"/>
            <w:r w:rsidRPr="007042E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gramStart"/>
            <w:r w:rsidRPr="007042E2">
              <w:rPr>
                <w:rFonts w:asciiTheme="minorHAnsi" w:hAnsiTheme="minorHAnsi"/>
                <w:sz w:val="22"/>
                <w:szCs w:val="22"/>
              </w:rPr>
              <w:t>grow together</w:t>
            </w:r>
            <w:proofErr w:type="gramEnd"/>
            <w:r w:rsidR="000E2852" w:rsidRPr="007042E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7470" w:type="dxa"/>
          </w:tcPr>
          <w:p w:rsidR="000E2852" w:rsidRPr="007042E2" w:rsidRDefault="00354777" w:rsidP="00DB5DA1">
            <w:pPr>
              <w:rPr>
                <w:rFonts w:asciiTheme="minorHAnsi" w:hAnsiTheme="minorHAnsi"/>
                <w:sz w:val="22"/>
                <w:szCs w:val="22"/>
              </w:rPr>
            </w:pPr>
            <w:r w:rsidRPr="007042E2">
              <w:rPr>
                <w:rFonts w:asciiTheme="minorHAnsi" w:hAnsiTheme="minorHAnsi"/>
                <w:sz w:val="22"/>
                <w:szCs w:val="22"/>
              </w:rPr>
              <w:t>Build long-lasting, mu</w:t>
            </w:r>
            <w:r w:rsidR="00176B2C" w:rsidRPr="007042E2">
              <w:rPr>
                <w:rFonts w:asciiTheme="minorHAnsi" w:hAnsiTheme="minorHAnsi"/>
                <w:sz w:val="22"/>
                <w:szCs w:val="22"/>
              </w:rPr>
              <w:t>tually productive relationships;</w:t>
            </w:r>
            <w:r w:rsidRPr="007042E2">
              <w:rPr>
                <w:rFonts w:asciiTheme="minorHAnsi" w:hAnsiTheme="minorHAnsi"/>
                <w:sz w:val="22"/>
                <w:szCs w:val="22"/>
              </w:rPr>
              <w:t xml:space="preserve"> Support one another as you p</w:t>
            </w:r>
            <w:r w:rsidR="00176B2C" w:rsidRPr="007042E2">
              <w:rPr>
                <w:rFonts w:asciiTheme="minorHAnsi" w:hAnsiTheme="minorHAnsi"/>
                <w:sz w:val="22"/>
                <w:szCs w:val="22"/>
              </w:rPr>
              <w:t>ersonally strive for excellence</w:t>
            </w:r>
            <w:proofErr w:type="gramStart"/>
            <w:r w:rsidR="00176B2C" w:rsidRPr="007042E2">
              <w:rPr>
                <w:rFonts w:asciiTheme="minorHAnsi" w:hAnsiTheme="minorHAnsi"/>
                <w:sz w:val="22"/>
                <w:szCs w:val="22"/>
              </w:rPr>
              <w:t>;</w:t>
            </w:r>
            <w:proofErr w:type="gramEnd"/>
            <w:r w:rsidRPr="007042E2">
              <w:rPr>
                <w:rFonts w:asciiTheme="minorHAnsi" w:hAnsiTheme="minorHAnsi"/>
                <w:sz w:val="22"/>
                <w:szCs w:val="22"/>
              </w:rPr>
              <w:t xml:space="preserve"> Care about the better world we are building together.</w:t>
            </w:r>
          </w:p>
        </w:tc>
      </w:tr>
    </w:tbl>
    <w:p w:rsidR="006D3E62" w:rsidRPr="007042E2" w:rsidRDefault="006D3E62" w:rsidP="005355BE">
      <w:pPr>
        <w:jc w:val="center"/>
        <w:rPr>
          <w:rFonts w:asciiTheme="minorHAnsi" w:hAnsiTheme="minorHAnsi"/>
          <w:b/>
          <w:szCs w:val="22"/>
        </w:rPr>
      </w:pPr>
    </w:p>
    <w:p w:rsidR="005355BE" w:rsidRPr="007042E2" w:rsidRDefault="00221B0E" w:rsidP="006D3E62">
      <w:pPr>
        <w:pStyle w:val="ListParagraph"/>
        <w:ind w:left="0"/>
        <w:rPr>
          <w:rFonts w:asciiTheme="minorHAnsi" w:hAnsiTheme="minorHAnsi" w:cs="Arial"/>
        </w:rPr>
      </w:pPr>
      <w:r w:rsidRPr="007042E2">
        <w:rPr>
          <w:rFonts w:asciiTheme="minorHAnsi" w:hAnsiTheme="minorHAnsi" w:cs="Arial"/>
        </w:rPr>
        <w:t>Please</w:t>
      </w:r>
      <w:r w:rsidR="006D3E62" w:rsidRPr="007042E2">
        <w:rPr>
          <w:rFonts w:asciiTheme="minorHAnsi" w:hAnsiTheme="minorHAnsi" w:cs="Arial"/>
        </w:rPr>
        <w:t xml:space="preserve"> </w:t>
      </w:r>
      <w:r w:rsidR="00622F31" w:rsidRPr="007042E2">
        <w:rPr>
          <w:rFonts w:asciiTheme="minorHAnsi" w:hAnsiTheme="minorHAnsi" w:cs="Arial"/>
        </w:rPr>
        <w:t>i</w:t>
      </w:r>
      <w:r w:rsidR="005355BE" w:rsidRPr="007042E2">
        <w:rPr>
          <w:rFonts w:asciiTheme="minorHAnsi" w:hAnsiTheme="minorHAnsi" w:cs="Arial"/>
        </w:rPr>
        <w:t xml:space="preserve">dentify </w:t>
      </w:r>
      <w:r w:rsidR="00C51714" w:rsidRPr="007042E2">
        <w:rPr>
          <w:rFonts w:asciiTheme="minorHAnsi" w:hAnsiTheme="minorHAnsi" w:cs="Arial"/>
        </w:rPr>
        <w:t xml:space="preserve">professional and </w:t>
      </w:r>
      <w:r w:rsidR="005355BE" w:rsidRPr="007042E2">
        <w:rPr>
          <w:rFonts w:asciiTheme="minorHAnsi" w:hAnsiTheme="minorHAnsi" w:cs="Arial"/>
        </w:rPr>
        <w:t xml:space="preserve">career development opportunities </w:t>
      </w:r>
      <w:r w:rsidR="00622F31" w:rsidRPr="007042E2">
        <w:rPr>
          <w:rFonts w:asciiTheme="minorHAnsi" w:hAnsiTheme="minorHAnsi" w:cs="Arial"/>
        </w:rPr>
        <w:t>for</w:t>
      </w:r>
      <w:r w:rsidR="005355BE" w:rsidRPr="007042E2">
        <w:rPr>
          <w:rFonts w:asciiTheme="minorHAnsi" w:hAnsiTheme="minorHAnsi" w:cs="Arial"/>
        </w:rPr>
        <w:t xml:space="preserve"> the coming year.  </w:t>
      </w:r>
      <w:r w:rsidR="00622F31" w:rsidRPr="007042E2">
        <w:rPr>
          <w:rFonts w:asciiTheme="minorHAnsi" w:hAnsiTheme="minorHAnsi" w:cs="Arial"/>
        </w:rPr>
        <w:t xml:space="preserve">Your comments </w:t>
      </w:r>
      <w:r w:rsidR="005355BE" w:rsidRPr="007042E2">
        <w:rPr>
          <w:rFonts w:asciiTheme="minorHAnsi" w:hAnsiTheme="minorHAnsi" w:cs="Arial"/>
        </w:rPr>
        <w:t xml:space="preserve">can </w:t>
      </w:r>
      <w:r w:rsidR="00622F31" w:rsidRPr="007042E2">
        <w:rPr>
          <w:rFonts w:asciiTheme="minorHAnsi" w:hAnsiTheme="minorHAnsi" w:cs="Arial"/>
        </w:rPr>
        <w:t>include skills development activities</w:t>
      </w:r>
      <w:r w:rsidR="005355BE" w:rsidRPr="007042E2">
        <w:rPr>
          <w:rFonts w:asciiTheme="minorHAnsi" w:hAnsiTheme="minorHAnsi" w:cs="Arial"/>
        </w:rPr>
        <w:t xml:space="preserve"> to help you become more effective in your current role, or </w:t>
      </w:r>
      <w:r w:rsidR="00622F31" w:rsidRPr="007042E2">
        <w:rPr>
          <w:rFonts w:asciiTheme="minorHAnsi" w:hAnsiTheme="minorHAnsi" w:cs="Arial"/>
        </w:rPr>
        <w:t>activities</w:t>
      </w:r>
      <w:r w:rsidR="005355BE" w:rsidRPr="007042E2">
        <w:rPr>
          <w:rFonts w:asciiTheme="minorHAnsi" w:hAnsiTheme="minorHAnsi" w:cs="Arial"/>
        </w:rPr>
        <w:t xml:space="preserve"> that will help prepare you for </w:t>
      </w:r>
      <w:r w:rsidR="00C51714" w:rsidRPr="007042E2">
        <w:rPr>
          <w:rFonts w:asciiTheme="minorHAnsi" w:hAnsiTheme="minorHAnsi" w:cs="Arial"/>
        </w:rPr>
        <w:t xml:space="preserve">potential advancement opportunities </w:t>
      </w:r>
      <w:r w:rsidR="005355BE" w:rsidRPr="007042E2">
        <w:rPr>
          <w:rFonts w:asciiTheme="minorHAnsi" w:hAnsiTheme="minorHAnsi" w:cs="Arial"/>
        </w:rPr>
        <w:t>in the company.</w:t>
      </w:r>
    </w:p>
    <w:p w:rsidR="003B5F58" w:rsidRPr="007042E2" w:rsidRDefault="003B5F58" w:rsidP="005355BE">
      <w:pPr>
        <w:pStyle w:val="ListParagraph"/>
        <w:ind w:left="0"/>
        <w:rPr>
          <w:rFonts w:asciiTheme="minorHAnsi" w:hAnsiTheme="minorHAnsi" w:cs="Arial"/>
        </w:rPr>
      </w:pPr>
    </w:p>
    <w:p w:rsidR="003B5F58" w:rsidRPr="007042E2" w:rsidRDefault="006D3E62" w:rsidP="005355BE">
      <w:pPr>
        <w:pStyle w:val="ListParagraph"/>
        <w:ind w:left="0"/>
        <w:rPr>
          <w:rFonts w:asciiTheme="minorHAnsi" w:hAnsiTheme="minorHAnsi" w:cs="Arial"/>
        </w:rPr>
      </w:pPr>
      <w:r w:rsidRPr="007042E2">
        <w:rPr>
          <w:rFonts w:asciiTheme="minorHAnsi" w:eastAsia="Calibri" w:hAnsiTheme="minorHAnsi"/>
        </w:rPr>
        <w:t>I</w:t>
      </w:r>
      <w:r w:rsidR="003B5F58" w:rsidRPr="007042E2">
        <w:rPr>
          <w:rFonts w:asciiTheme="minorHAnsi" w:eastAsia="Calibri" w:hAnsiTheme="minorHAnsi"/>
        </w:rPr>
        <w:t>dentify opportunities for further learning and development</w:t>
      </w:r>
      <w:r w:rsidRPr="007042E2">
        <w:rPr>
          <w:rFonts w:asciiTheme="minorHAnsi" w:eastAsia="Calibri" w:hAnsiTheme="minorHAnsi"/>
        </w:rPr>
        <w:t>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355BE" w:rsidRPr="007042E2" w:rsidTr="003B5F58">
        <w:trPr>
          <w:trHeight w:val="413"/>
        </w:trPr>
        <w:tc>
          <w:tcPr>
            <w:tcW w:w="9288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355BE" w:rsidRPr="007042E2" w:rsidRDefault="005355BE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</w:p>
    <w:p w:rsidR="005355BE" w:rsidRPr="007042E2" w:rsidRDefault="006D3E62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  <w:r w:rsidRPr="007042E2">
        <w:rPr>
          <w:rFonts w:asciiTheme="minorHAnsi" w:eastAsia="Calibri" w:hAnsiTheme="minorHAnsi"/>
          <w:szCs w:val="22"/>
        </w:rPr>
        <w:t>I</w:t>
      </w:r>
      <w:r w:rsidR="003B5F58" w:rsidRPr="007042E2">
        <w:rPr>
          <w:rFonts w:asciiTheme="minorHAnsi" w:eastAsia="Calibri" w:hAnsiTheme="minorHAnsi"/>
          <w:szCs w:val="22"/>
        </w:rPr>
        <w:t>dentify areas for performance or behavioral improvement</w:t>
      </w:r>
      <w:r w:rsidR="006431BD" w:rsidRPr="007042E2">
        <w:rPr>
          <w:rFonts w:asciiTheme="minorHAnsi" w:eastAsia="Calibri" w:hAnsiTheme="minorHAnsi"/>
          <w:szCs w:val="22"/>
        </w:rPr>
        <w:t xml:space="preserve"> (if applicable).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5355BE" w:rsidRPr="007042E2" w:rsidTr="003B5F58">
        <w:trPr>
          <w:trHeight w:val="413"/>
        </w:trPr>
        <w:tc>
          <w:tcPr>
            <w:tcW w:w="9288" w:type="dxa"/>
          </w:tcPr>
          <w:p w:rsidR="005355BE" w:rsidRPr="007042E2" w:rsidRDefault="005355BE" w:rsidP="0040733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355BE" w:rsidRPr="007042E2" w:rsidRDefault="005355BE" w:rsidP="005355BE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</w:p>
    <w:p w:rsidR="006431BD" w:rsidRPr="007042E2" w:rsidRDefault="006431BD" w:rsidP="006431BD">
      <w:pPr>
        <w:rPr>
          <w:rFonts w:asciiTheme="minorHAnsi" w:hAnsiTheme="minorHAnsi"/>
          <w:szCs w:val="22"/>
        </w:rPr>
      </w:pPr>
      <w:r w:rsidRPr="007042E2">
        <w:rPr>
          <w:rFonts w:asciiTheme="minorHAnsi" w:hAnsiTheme="minorHAnsi"/>
          <w:szCs w:val="22"/>
        </w:rPr>
        <w:t xml:space="preserve">Please </w:t>
      </w:r>
      <w:r w:rsidR="00E32AAA" w:rsidRPr="007042E2">
        <w:rPr>
          <w:rFonts w:asciiTheme="minorHAnsi" w:hAnsiTheme="minorHAnsi"/>
          <w:szCs w:val="22"/>
        </w:rPr>
        <w:t>describe</w:t>
      </w:r>
      <w:r w:rsidRPr="007042E2">
        <w:rPr>
          <w:rFonts w:asciiTheme="minorHAnsi" w:hAnsiTheme="minorHAnsi"/>
          <w:szCs w:val="22"/>
        </w:rPr>
        <w:t xml:space="preserve"> how </w:t>
      </w:r>
      <w:r w:rsidR="008734AF" w:rsidRPr="007042E2">
        <w:rPr>
          <w:rFonts w:asciiTheme="minorHAnsi" w:hAnsiTheme="minorHAnsi"/>
          <w:szCs w:val="22"/>
        </w:rPr>
        <w:t xml:space="preserve">your professional goals for </w:t>
      </w:r>
      <w:r w:rsidR="000D6708" w:rsidRPr="007042E2">
        <w:rPr>
          <w:rFonts w:asciiTheme="minorHAnsi" w:hAnsiTheme="minorHAnsi"/>
          <w:szCs w:val="22"/>
        </w:rPr>
        <w:t>the next year</w:t>
      </w:r>
      <w:r w:rsidRPr="007042E2">
        <w:rPr>
          <w:rFonts w:asciiTheme="minorHAnsi" w:hAnsiTheme="minorHAnsi"/>
          <w:szCs w:val="22"/>
        </w:rPr>
        <w:t xml:space="preserve"> will allow you to contribute to the advancement of </w:t>
      </w:r>
      <w:r w:rsidR="008734AF" w:rsidRPr="007042E2">
        <w:rPr>
          <w:rFonts w:asciiTheme="minorHAnsi" w:hAnsiTheme="minorHAnsi"/>
          <w:szCs w:val="22"/>
        </w:rPr>
        <w:t>the company mission to Challenge, Connect and Cultivate</w:t>
      </w:r>
      <w:r w:rsidRPr="007042E2">
        <w:rPr>
          <w:rFonts w:asciiTheme="minorHAnsi" w:hAnsiTheme="minorHAnsi"/>
          <w:szCs w:val="22"/>
        </w:rPr>
        <w:t>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6431BD" w:rsidRPr="007042E2" w:rsidTr="001F5C43">
        <w:trPr>
          <w:trHeight w:val="413"/>
        </w:trPr>
        <w:tc>
          <w:tcPr>
            <w:tcW w:w="9288" w:type="dxa"/>
          </w:tcPr>
          <w:p w:rsidR="006431BD" w:rsidRPr="007042E2" w:rsidRDefault="006431BD" w:rsidP="001F5C4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431BD" w:rsidRPr="007042E2" w:rsidRDefault="006431BD" w:rsidP="00C51714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</w:p>
    <w:p w:rsidR="00C51714" w:rsidRPr="007042E2" w:rsidRDefault="006431BD" w:rsidP="00C51714">
      <w:pPr>
        <w:spacing w:after="200" w:line="276" w:lineRule="auto"/>
        <w:contextualSpacing/>
        <w:rPr>
          <w:rFonts w:asciiTheme="minorHAnsi" w:eastAsia="Calibri" w:hAnsiTheme="minorHAnsi"/>
          <w:szCs w:val="22"/>
        </w:rPr>
      </w:pPr>
      <w:r w:rsidRPr="007042E2">
        <w:rPr>
          <w:rFonts w:asciiTheme="minorHAnsi" w:eastAsia="Calibri" w:hAnsiTheme="minorHAnsi"/>
          <w:szCs w:val="22"/>
        </w:rPr>
        <w:t>Additional comments (optional):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C51714" w:rsidRPr="007042E2" w:rsidTr="00F2631C">
        <w:trPr>
          <w:trHeight w:val="413"/>
        </w:trPr>
        <w:tc>
          <w:tcPr>
            <w:tcW w:w="9288" w:type="dxa"/>
          </w:tcPr>
          <w:p w:rsidR="00911862" w:rsidRPr="007042E2" w:rsidRDefault="00911862" w:rsidP="00F2631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D5B3A" w:rsidRPr="007042E2" w:rsidRDefault="00BD5B3A" w:rsidP="0081762C">
      <w:pPr>
        <w:rPr>
          <w:rFonts w:asciiTheme="minorHAnsi" w:hAnsiTheme="minorHAnsi"/>
          <w:szCs w:val="22"/>
        </w:rPr>
      </w:pPr>
    </w:p>
    <w:sectPr w:rsidR="00BD5B3A" w:rsidRPr="007042E2" w:rsidSect="00027B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03" w:rsidRDefault="006E5F03" w:rsidP="005355BE">
      <w:r>
        <w:separator/>
      </w:r>
    </w:p>
  </w:endnote>
  <w:endnote w:type="continuationSeparator" w:id="0">
    <w:p w:rsidR="006E5F03" w:rsidRDefault="006E5F03" w:rsidP="0053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744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B43" w:rsidRDefault="004C5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2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5B43" w:rsidRDefault="006E5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03" w:rsidRDefault="006E5F03" w:rsidP="005355BE">
      <w:r>
        <w:separator/>
      </w:r>
    </w:p>
  </w:footnote>
  <w:footnote w:type="continuationSeparator" w:id="0">
    <w:p w:rsidR="006E5F03" w:rsidRDefault="006E5F03" w:rsidP="0053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5BE" w:rsidRDefault="005355BE" w:rsidP="005355BE">
    <w:pPr>
      <w:rPr>
        <w:b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52E14A" wp14:editId="2099CC12">
              <wp:simplePos x="0" y="0"/>
              <wp:positionH relativeFrom="margin">
                <wp:posOffset>781050</wp:posOffset>
              </wp:positionH>
              <wp:positionV relativeFrom="paragraph">
                <wp:posOffset>9525</wp:posOffset>
              </wp:positionV>
              <wp:extent cx="331470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55BE" w:rsidRPr="005355BE" w:rsidRDefault="005355BE" w:rsidP="009D7F77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</w:rPr>
                          </w:pPr>
                          <w:r w:rsidRPr="005355BE">
                            <w:rPr>
                              <w:rFonts w:asciiTheme="minorHAnsi" w:hAnsiTheme="minorHAnsi"/>
                              <w:sz w:val="28"/>
                            </w:rPr>
                            <w:t>Employee Self-Assessment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52E1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.5pt;margin-top:.75pt;width:26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" filled="f" stroked="f">
              <v:textbox style="mso-fit-shape-to-text:t">
                <w:txbxContent>
                  <w:p w:rsidR="005355BE" w:rsidRPr="005355BE" w:rsidRDefault="005355BE" w:rsidP="009D7F77">
                    <w:pPr>
                      <w:jc w:val="center"/>
                      <w:rPr>
                        <w:rFonts w:asciiTheme="minorHAnsi" w:hAnsiTheme="minorHAnsi"/>
                        <w:sz w:val="28"/>
                      </w:rPr>
                    </w:pPr>
                    <w:r w:rsidRPr="005355BE">
                      <w:rPr>
                        <w:rFonts w:asciiTheme="minorHAnsi" w:hAnsiTheme="minorHAnsi"/>
                        <w:sz w:val="28"/>
                      </w:rPr>
                      <w:t>Employee Self-Assessment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5C274111" wp14:editId="68F7FF57">
          <wp:extent cx="712438" cy="35621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with Logo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2438" cy="3562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</w:p>
  <w:p w:rsidR="005355BE" w:rsidRDefault="00535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BE"/>
    <w:rsid w:val="00030A19"/>
    <w:rsid w:val="00092294"/>
    <w:rsid w:val="00094E17"/>
    <w:rsid w:val="000A0A3C"/>
    <w:rsid w:val="000D6708"/>
    <w:rsid w:val="000E2852"/>
    <w:rsid w:val="001053C2"/>
    <w:rsid w:val="00141A11"/>
    <w:rsid w:val="00146612"/>
    <w:rsid w:val="00157487"/>
    <w:rsid w:val="00175907"/>
    <w:rsid w:val="00176B2C"/>
    <w:rsid w:val="001A5459"/>
    <w:rsid w:val="00221B0E"/>
    <w:rsid w:val="00231848"/>
    <w:rsid w:val="00250126"/>
    <w:rsid w:val="00286A36"/>
    <w:rsid w:val="00286EFF"/>
    <w:rsid w:val="002A16AD"/>
    <w:rsid w:val="002D0D45"/>
    <w:rsid w:val="003000C6"/>
    <w:rsid w:val="003259E2"/>
    <w:rsid w:val="00327D27"/>
    <w:rsid w:val="00354777"/>
    <w:rsid w:val="00390741"/>
    <w:rsid w:val="0039260E"/>
    <w:rsid w:val="003943F3"/>
    <w:rsid w:val="003B5F58"/>
    <w:rsid w:val="003C14CF"/>
    <w:rsid w:val="003E38CD"/>
    <w:rsid w:val="00431E9C"/>
    <w:rsid w:val="00435AE4"/>
    <w:rsid w:val="0047604C"/>
    <w:rsid w:val="004C5990"/>
    <w:rsid w:val="00501B3D"/>
    <w:rsid w:val="00515D38"/>
    <w:rsid w:val="00523CD1"/>
    <w:rsid w:val="005355BE"/>
    <w:rsid w:val="0054529A"/>
    <w:rsid w:val="005547C2"/>
    <w:rsid w:val="005C4401"/>
    <w:rsid w:val="00622F31"/>
    <w:rsid w:val="006431BD"/>
    <w:rsid w:val="006C179A"/>
    <w:rsid w:val="006D3E62"/>
    <w:rsid w:val="006E5F03"/>
    <w:rsid w:val="006F4425"/>
    <w:rsid w:val="007042E2"/>
    <w:rsid w:val="007644B3"/>
    <w:rsid w:val="007D190C"/>
    <w:rsid w:val="007E4BF6"/>
    <w:rsid w:val="0081762C"/>
    <w:rsid w:val="00837D47"/>
    <w:rsid w:val="008734AF"/>
    <w:rsid w:val="008A02D8"/>
    <w:rsid w:val="008A722E"/>
    <w:rsid w:val="008C21F4"/>
    <w:rsid w:val="00911862"/>
    <w:rsid w:val="009412F7"/>
    <w:rsid w:val="009A17E6"/>
    <w:rsid w:val="009D7F77"/>
    <w:rsid w:val="00A54E1B"/>
    <w:rsid w:val="00AA69AB"/>
    <w:rsid w:val="00AD5FBB"/>
    <w:rsid w:val="00B362C7"/>
    <w:rsid w:val="00B557D3"/>
    <w:rsid w:val="00B606CF"/>
    <w:rsid w:val="00B85D40"/>
    <w:rsid w:val="00BB24B9"/>
    <w:rsid w:val="00BC116A"/>
    <w:rsid w:val="00BD5B3A"/>
    <w:rsid w:val="00C51714"/>
    <w:rsid w:val="00CA1E07"/>
    <w:rsid w:val="00CE0A40"/>
    <w:rsid w:val="00E32AAA"/>
    <w:rsid w:val="00E97FA3"/>
    <w:rsid w:val="00EB7433"/>
    <w:rsid w:val="00F12BA0"/>
    <w:rsid w:val="00F65001"/>
    <w:rsid w:val="00F77474"/>
    <w:rsid w:val="00F908CC"/>
    <w:rsid w:val="00F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3E5BF-93FD-4D99-84FD-39F25983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5BE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5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35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5BE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5355BE"/>
    <w:pPr>
      <w:ind w:left="720"/>
    </w:pPr>
    <w:rPr>
      <w:rFonts w:ascii="Calibri" w:eastAsiaTheme="minorHAnsi" w:hAnsi="Calibri" w:cs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B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5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5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5BE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5BE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5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5BE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0A0A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nnect.hanleywood.com/hr-central/2018-performance-appraisal-inform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AD8BE-0867-4AF5-AFD2-ACF7F6DF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Hanley Wood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Pace, Dana</dc:creator>
  <cp:lastModifiedBy>Anderson, Lori</cp:lastModifiedBy>
  <cp:revision>10</cp:revision>
  <cp:lastPrinted>2016-12-06T14:14:00Z</cp:lastPrinted>
  <dcterms:created xsi:type="dcterms:W3CDTF">2018-11-29T20:48:00Z</dcterms:created>
  <dcterms:modified xsi:type="dcterms:W3CDTF">2018-12-11T19:43:00Z</dcterms:modified>
</cp:coreProperties>
</file>