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BEXO CARGO Terms and Conditions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Last Updated: January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Welcome to BEXO CARGO, a leading logistics and cargo service provider operating in 10 African countries. Our headquarters is based in France under Africa Global Logistics.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By using our services, you agree to comply with and be bound by the following Terms and Conditions. Please read them carefully before proceeding.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Company Information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Headquarters: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Africa Global Logistics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33 quai de Dion Bouton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92800 Puteaux, France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Email: support@bexocargo.com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Regional Offices &amp; Contact Emails: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● Cameroon: cameroon@bexocargo.com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● Nigeria: nigeria@bexocargo.com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● Ghana: ghana@bexocargo.com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● Senegal: senegal@bexocargo.com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● South Africa: southafrica@bexocargo.com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● Ivory Coast: ivorycoast@bexocargo.com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● Mali: mali@bexocargo.com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● Kenya: kenya@bexocargo.com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● Gabon: gabon@bexocargo.com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● Equatorial Guinea: equatorialguinea@bexocargo.com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Services Offered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BEXO CARGO provides: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●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Freight forwarding (air, sea, and land)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●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Customs clearance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●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Warehousing &amp; distribution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●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Real-time shipment tracking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●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Last-mile delivery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 Customer Responsibilities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●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Provide accurate shipment details (weight, dimensions, contents)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●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Ensure proper packaging to prevent damage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●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Submit required customs documentation (for international shipments)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●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Pay all applicable fees (transport, duties, taxes)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4. Shipping &amp; Delivery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●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Delivery times are estimates and not guaranteed due to customs, weather, or unforeseen delays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●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Customers must inspect shipments upon delivery and report damages within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48 hours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●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Storage fees apply for unclaimed shipments after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7 days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5. Payments &amp; Fees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●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Payment must be made before shipment processing (unless credit terms apply)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●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Additional charges (customs duties, taxes, storage) are the customer's responsibility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●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Refunds (if applicable) will be processed within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14 business days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6. Liability &amp; Claims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●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BEXO CARGO is not liable for delays caused by customs, weather, or third-party carriers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●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Maximum liability for lost/damaged goods is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USD 100 per shipment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unless declared value is higher (additional fees apply)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●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Claims must be submitted in writing to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support@bexocargo.com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within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7 days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of delivery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7. Prohibited Items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BEXO CARGO does not transport: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●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Illegal goods (drugs, weapons, counterfeit items)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●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Hazardous materials (flammables, explosives)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●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Perishable goods without prior approval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●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Cash or high-value items without insurance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8. Privacy &amp; Data Protection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●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Customer data is used only for shipping purposes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●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We comply with GDPR (for EU-related shipments) and local data protection laws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9. Dispute Resolution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●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Any disputes shall first be resolved via negotiation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●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Unresolved disputes will be settled under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French law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(for international shipments) or local laws (for in-country shipments)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10. Changes to Terms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BEXO CARGO reserves the right to update these Terms at any time. Customers will be notified of major changes via email or website notice.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Global Support: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support@bexocargo.com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Headquarters: Africa Global Logistics, 33 quai de Dion Bouton, 92800 Puteaux, France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By using BEXO CARGO's services, you acknowledge that you have read, understood, and agreed to these Terms and Conditions.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