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Have questions about our services? Need help with a shipment? Our team is here to assist you across our 10 African countries.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Global Email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support@bexocargo.com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Contact your local office for phone support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Regional Offices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Cameroon: cameroon@bexocargo.com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Nigeria: nigeria@bexocargo.com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Ghana: ghana@bexocargo.com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Senegal: senegal@bexocargo.com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South Africa: southafrica@bexocargo.com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Ivory Coast: ivorycoast@bexocargo.com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Mali: mali@bexocargo.com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Kenya: kenya@bexocargo.com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Gabon: gabon@bexocargo.com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Equatorial Guinea: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equatorialguinea@bexocargo.com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Headquarters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Africa Global Logistics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33 quai de Dion Bouton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92800 Puteaux, France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Business Hours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Monday - Friday: 8:00 AM - 6:00 PM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Saturday: 9:00 AM - 2:00 PM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Sunday: Closed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Send Us a Message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your.email@example.com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Subject of your message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Your message…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Frequently Asked Questions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 can I track my shipment?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How long does shipping take across African countries?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How do I file a claim for a lost or damaged shipment?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quatorialguinea@bexocarg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