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8.png" ContentType="image/png"/>
  <Override PartName="/word/media/rId41.png" ContentType="image/png"/>
  <Override PartName="/word/media/rId45.png" ContentType="image/png"/>
  <Override PartName="/word/media/rId48.png" ContentType="image/png"/>
  <Override PartName="/word/media/rId54.png" ContentType="image/png"/>
  <Override PartName="/word/media/rId58.png" ContentType="image/png"/>
  <Override PartName="/word/media/rId63.png" ContentType="image/png"/>
  <Override PartName="/word/media/rId70.png" ContentType="image/png"/>
  <Override PartName="/word/media/rId74.png" ContentType="image/png"/>
  <Override PartName="/word/media/rId80.png" ContentType="image/png"/>
  <Override PartName="/word/media/rId86.png" ContentType="image/png"/>
  <Override PartName="/word/media/rId89.png" ContentType="image/png"/>
  <Override PartName="/word/media/rId92.png" ContentType="image/png"/>
  <Override PartName="/word/media/rId96.png" ContentType="image/png"/>
  <Override PartName="/word/media/rId101.png" ContentType="image/png"/>
  <Override PartName="/word/media/rId104.png" ContentType="image/png"/>
  <Override PartName="/word/media/rId108.png" ContentType="image/png"/>
  <Override PartName="/word/media/rId114.png" ContentType="image/png"/>
  <Override PartName="/word/media/rId117.png" ContentType="image/png"/>
  <Override PartName="/word/media/rId121.png" ContentType="image/png"/>
  <Override PartName="/word/media/rId128.png" ContentType="image/png"/>
  <Override PartName="/word/media/rId132.png" ContentType="image/png"/>
  <Override PartName="/word/media/rId137.png" ContentType="image/png"/>
  <Override PartName="/word/media/rId140.png" ContentType="image/png"/>
  <Override PartName="/word/media/rId144.png" ContentType="image/png"/>
  <Override PartName="/word/media/rId150.png" ContentType="image/png"/>
  <Override PartName="/word/media/rId154.png" ContentType="image/png"/>
  <Override PartName="/word/media/rId163.png" ContentType="image/png"/>
  <Override PartName="/word/media/rId168.png" ContentType="image/png"/>
  <Override PartName="/word/media/rId171.png" ContentType="image/png"/>
  <Override PartName="/word/media/rId178.png" ContentType="image/png"/>
  <Override PartName="/word/media/rId181.png" ContentType="image/png"/>
  <Override PartName="/word/media/rId187.png" ContentType="image/png"/>
  <Override PartName="/word/media/rId190.png" ContentType="image/png"/>
  <Override PartName="/word/media/rId1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V1</w:t>
      </w:r>
    </w:p>
    <w:p>
      <w:pPr>
        <w:pStyle w:val="Date"/>
      </w:pPr>
      <w:r>
        <w:t xml:space="preserve">as_date(now())</w:t>
      </w:r>
    </w:p>
    <w:bookmarkStart w:id="21" w:name="analysis"/>
    <w:p>
      <w:pPr>
        <w:pStyle w:val="Heading1"/>
      </w:pPr>
      <w:r>
        <w:t xml:space="preserve">Analysis:</w:t>
      </w:r>
    </w:p>
    <w:p>
      <w:pPr>
        <w:pStyle w:val="FirstParagraph"/>
      </w:pPr>
      <w:r>
        <w:t xml:space="preserve">First we import and merge the data from three different sources:</w:t>
      </w:r>
    </w:p>
    <w:p>
      <w:pPr>
        <w:numPr>
          <w:ilvl w:val="0"/>
          <w:numId w:val="1001"/>
        </w:numPr>
      </w:pPr>
      <w:r>
        <w:t xml:space="preserve">Ward</w:t>
      </w:r>
      <w:r>
        <w:t xml:space="preserve"> </w:t>
      </w:r>
      <w:r>
        <w:t xml:space="preserve">(</w:t>
      </w:r>
      <w:hyperlink w:anchor="ref-ward">
        <w:r>
          <w:rPr>
            <w:rStyle w:val="Hyperlink"/>
          </w:rPr>
          <w:t xml:space="preserve">Ward, n.d.a</w:t>
        </w:r>
      </w:hyperlink>
      <w:r>
        <w:t xml:space="preserve">)</w:t>
      </w:r>
      <w:r>
        <w:t xml:space="preserve"> </w:t>
      </w:r>
      <w:r>
        <w:t xml:space="preserve">from:</w:t>
      </w:r>
      <w:r>
        <w:t xml:space="preserve"> </w:t>
      </w:r>
      <w:hyperlink r:id="rId20">
        <w:r>
          <w:rPr>
            <w:rStyle w:val="Hyperlink"/>
          </w:rPr>
          <w:t xml:space="preserve">https://osf.io/p5xsd/files/osfstorage</w:t>
        </w:r>
      </w:hyperlink>
    </w:p>
    <w:p>
      <w:pPr>
        <w:numPr>
          <w:ilvl w:val="0"/>
          <w:numId w:val="1001"/>
        </w:numPr>
      </w:pPr>
      <w:r>
        <w:t xml:space="preserve">Rothen</w:t>
      </w:r>
      <w:r>
        <w:t xml:space="preserve"> </w:t>
      </w:r>
      <w:r>
        <w:t xml:space="preserve">(</w:t>
      </w:r>
      <w:hyperlink w:anchor="ref-rothen2016">
        <w:r>
          <w:rPr>
            <w:rStyle w:val="Hyperlink"/>
          </w:rPr>
          <w:t xml:space="preserve">Rothen et al. 2016</w:t>
        </w:r>
      </w:hyperlink>
      <w:r>
        <w:t xml:space="preserve">)</w:t>
      </w:r>
    </w:p>
    <w:p>
      <w:pPr>
        <w:numPr>
          <w:ilvl w:val="0"/>
          <w:numId w:val="1001"/>
        </w:numPr>
      </w:pPr>
      <w:r>
        <w:t xml:space="preserve">Van Petersen</w:t>
      </w:r>
      <w:r>
        <w:t xml:space="preserve"> </w:t>
      </w:r>
      <w:r>
        <w:t xml:space="preserve">(</w:t>
      </w:r>
      <w:hyperlink w:anchor="ref-vanpetersen2020">
        <w:r>
          <w:rPr>
            <w:rStyle w:val="Hyperlink"/>
          </w:rPr>
          <w:t xml:space="preserve">Van Petersen et al. 2020a</w:t>
        </w:r>
      </w:hyperlink>
      <w:r>
        <w:t xml:space="preserve">)</w:t>
      </w:r>
    </w:p>
    <w:p>
      <w:pPr>
        <w:pStyle w:val="FirstParagraph"/>
      </w:pPr>
      <w:r>
        <w:t xml:space="preserve">Then we compute several features that could describe synesthete consistency in three main parts. (A) we replicate features found in the literature (i.e.</w:t>
      </w:r>
      <w:r>
        <w:t xml:space="preserve"> </w:t>
      </w:r>
      <w:r>
        <w:t xml:space="preserve">Van Petersen et al. (</w:t>
      </w:r>
      <w:hyperlink w:anchor="ref-vanpetersen2020a">
        <w:r>
          <w:rPr>
            <w:rStyle w:val="Hyperlink"/>
          </w:rPr>
          <w:t xml:space="preserve">2020b</w:t>
        </w:r>
      </w:hyperlink>
      <w:r>
        <w:t xml:space="preserve">)</w:t>
      </w:r>
      <w:r>
        <w:t xml:space="preserve"> </w:t>
      </w:r>
      <w:r>
        <w:t xml:space="preserve">) . (B) We extract features based on the form. (C) We harness a geography package to compute segment based features (D) We compute polygon based features. (E) Convex Hull (F) Angles.</w:t>
      </w:r>
    </w:p>
    <w:p>
      <w:pPr>
        <w:numPr>
          <w:ilvl w:val="0"/>
          <w:numId w:val="1002"/>
        </w:numPr>
      </w:pPr>
      <w:r>
        <w:t xml:space="preserve">Each feature is presented with the following structure:</w:t>
      </w:r>
    </w:p>
    <w:p>
      <w:pPr>
        <w:numPr>
          <w:ilvl w:val="1"/>
          <w:numId w:val="1003"/>
        </w:numPr>
      </w:pPr>
      <w:r>
        <w:t xml:space="preserve">Compute Feature</w:t>
      </w:r>
    </w:p>
    <w:p>
      <w:pPr>
        <w:numPr>
          <w:ilvl w:val="1"/>
          <w:numId w:val="1003"/>
        </w:numPr>
      </w:pPr>
      <w:r>
        <w:t xml:space="preserve">Example</w:t>
      </w:r>
    </w:p>
    <w:p>
      <w:pPr>
        <w:numPr>
          <w:ilvl w:val="1"/>
          <w:numId w:val="1003"/>
        </w:numPr>
      </w:pPr>
      <w:r>
        <w:t xml:space="preserve">Receiver Operator Curve (ROC)</w:t>
      </w:r>
    </w:p>
    <w:p>
      <w:pPr>
        <w:pStyle w:val="FirstParagraph"/>
      </w:pPr>
      <w:r>
        <w:t xml:space="preserve">Finally we have a summary table presenting:</w:t>
      </w:r>
    </w:p>
    <w:p>
      <w:pPr>
        <w:pStyle w:val="Compact"/>
        <w:numPr>
          <w:ilvl w:val="0"/>
          <w:numId w:val="1004"/>
        </w:numPr>
      </w:pPr>
      <w:r>
        <w:t xml:space="preserve">Each feature, threshold, best measures, AUC</w:t>
      </w:r>
    </w:p>
    <w:p>
      <w:pPr>
        <w:pStyle w:val="FirstParagraph"/>
      </w:pPr>
      <w:r>
        <w:t xml:space="preserve">In addition some (not very successful IMO) machine learning to try to find out which feature combination could be best to diagnose space sequence synesthesia.</w:t>
      </w:r>
    </w:p>
    <w:bookmarkEnd w:id="21"/>
    <w:bookmarkStart w:id="22" w:name="introduction"/>
    <w:p>
      <w:pPr>
        <w:pStyle w:val="Heading1"/>
      </w:pPr>
      <w:r>
        <w:t xml:space="preserve">Introduction</w:t>
      </w:r>
    </w:p>
    <w:p>
      <w:pPr>
        <w:pStyle w:val="FirstParagraph"/>
      </w:pPr>
      <w:r>
        <w:t xml:space="preserve">*Synesthesia* is the concomitant perception from two different senses, for example certain humans perceive numbers as having a well defined position in space. Synesthetes come in all colour and flavours such as …</w:t>
      </w:r>
    </w:p>
    <w:p>
      <w:pPr>
        <w:pStyle w:val="BodyText"/>
      </w:pPr>
      <w:r>
        <w:t xml:space="preserve">Space Sequence Synesthesia (SSS) is a phenomenon present in some humans who perceive a spatial property for some stimuli. One of the first report of this phenomenon describes a particular spatial placement for numerals</w:t>
      </w:r>
      <w:r>
        <w:t xml:space="preserve"> </w:t>
      </w:r>
      <w:r>
        <w:t xml:space="preserve">(</w:t>
      </w:r>
      <w:hyperlink w:anchor="ref-galton1880">
        <w:r>
          <w:rPr>
            <w:rStyle w:val="Hyperlink"/>
          </w:rPr>
          <w:t xml:space="preserve">Galton 1880</w:t>
        </w:r>
      </w:hyperlink>
      <w:r>
        <w:t xml:space="preserve">)</w:t>
      </w:r>
      <w:r>
        <w:t xml:space="preserve">.</w:t>
      </w:r>
    </w:p>
    <w:p>
      <w:pPr>
        <w:pStyle w:val="BodyText"/>
      </w:pPr>
      <w:r>
        <w:t xml:space="preserve">A srtict definition of Synesthes requires this five different criteria:</w:t>
      </w:r>
      <w:r>
        <w:t xml:space="preserve"> </w:t>
      </w:r>
      <w:r>
        <w:t xml:space="preserve">)</w:t>
      </w:r>
    </w:p>
    <w:p>
      <w:pPr>
        <w:numPr>
          <w:ilvl w:val="0"/>
          <w:numId w:val="1005"/>
        </w:numPr>
      </w:pPr>
      <w:r>
        <w:t xml:space="preserve">Automaticity: the inducer automatically triggers the concurrent. For example February might automatically trigger a specific location in the top left peri-space. Analogously to a colour word activates the colour in human literates (see stroop effect).</w:t>
      </w:r>
    </w:p>
    <w:p>
      <w:pPr>
        <w:numPr>
          <w:ilvl w:val="0"/>
          <w:numId w:val="1005"/>
        </w:numPr>
      </w:pPr>
      <w:r>
        <w:t xml:space="preserve">Unidirectionality: the inducer triggers the concurrent but the concurrent trigger the inducer. For example if February automatically triggers the top left pei-space, the top-left peri space does not trigger February.</w:t>
      </w:r>
    </w:p>
    <w:p>
      <w:pPr>
        <w:numPr>
          <w:ilvl w:val="0"/>
          <w:numId w:val="1005"/>
        </w:numPr>
      </w:pPr>
      <w:r>
        <w:t xml:space="preserve">Consciousness: The experience is conscious. For example a synesthete is conscious of his or her perception of February in the top left peri-space.</w:t>
      </w:r>
    </w:p>
    <w:p>
      <w:pPr>
        <w:numPr>
          <w:ilvl w:val="0"/>
          <w:numId w:val="1005"/>
        </w:numPr>
      </w:pPr>
      <w:r>
        <w:t xml:space="preserve">Development: Should be present early in development. For example seeing month in particular spatial location already occurred as a child.</w:t>
      </w:r>
    </w:p>
    <w:p>
      <w:pPr>
        <w:numPr>
          <w:ilvl w:val="0"/>
          <w:numId w:val="1005"/>
        </w:numPr>
      </w:pPr>
      <w:r>
        <w:t xml:space="preserve">Consistency: inducer-concurrent pair is stable in time. For example February is perceived on the top left, whether the time of the day or age. (Altough some changes might occur with aging).</w:t>
      </w:r>
    </w:p>
    <w:p>
      <w:pPr>
        <w:pStyle w:val="FirstParagraph"/>
      </w:pPr>
      <w:r>
        <w:t xml:space="preserve">Consistency is the most suited for experimental settings since it can be tested by repeatedly presenting specific inducers to participants and collect the responses for their concurrent. If comparatively similar responses are given for the same inducers, then syneshtesia could be detected. Those tests have become the golden standart to detect synesthesia successfully, for example colour-grapheme synesthesia using colour picker</w:t>
      </w:r>
      <w:r>
        <w:t xml:space="preserve"> </w:t>
      </w:r>
      <w:r>
        <w:t xml:space="preserve">(</w:t>
      </w:r>
      <w:hyperlink w:anchor="ref-rothen2013">
        <w:r>
          <w:rPr>
            <w:rStyle w:val="Hyperlink"/>
          </w:rPr>
          <w:t xml:space="preserve">Rothen et al. 2013</w:t>
        </w:r>
      </w:hyperlink>
      <w:r>
        <w:t xml:space="preserve">)</w:t>
      </w:r>
      <w:r>
        <w:t xml:space="preserve">. The transposition of this method to SSS have however not yelded convincing criteria (see Ward, Roten). Instead of colour picker, SSS are asked to position a set of inducer on their idiosyncratic concurrent location on the screen. If each inducer is repeated several times we can then compute the area between the responses for each inducer (i.e. a triangle if repeated three times). The sum or grand average of the triangle areas across several inducers of several conditions (i.e. number, weekdays and months) is then used to estimate individual consistencies. The smallest the total, the more consistent individual responses area. Despite yealding to satisfactory results, it leads to several limits: participant can give a response in the same position of the screen and obtain excellent consistency scores.</w:t>
      </w:r>
    </w:p>
    <w:p>
      <w:pPr>
        <w:pStyle w:val="BodyText"/>
      </w:pPr>
      <w:r>
        <w:t xml:space="preserve">In the following we aimed at taking advantage of two property of synthetic responses: they give rise to a form (i.e. number form, see Galton) that follows a sequential order (or ordinality</w:t>
      </w:r>
      <w:r>
        <w:t xml:space="preserve"> </w:t>
      </w:r>
      <w:r>
        <w:t xml:space="preserve">).</w:t>
      </w:r>
    </w:p>
    <w:p>
      <w:pPr>
        <w:pStyle w:val="BodyText"/>
      </w:pPr>
      <w:r>
        <w:t xml:space="preserve">We harnessed a geographical package [ADD REF] to extract geometrical features from participant responses. For example we can extract polygons from each conditions and compute the area of these polygons.</w:t>
      </w:r>
    </w:p>
    <w:bookmarkEnd w:id="22"/>
    <w:bookmarkStart w:id="24" w:name="load-data"/>
    <w:p>
      <w:pPr>
        <w:pStyle w:val="Heading1"/>
      </w:pPr>
      <w:r>
        <w:t xml:space="preserve">0. Load data:</w:t>
      </w:r>
    </w:p>
    <w:p>
      <w:pPr>
        <w:pStyle w:val="FirstParagraph"/>
      </w:pPr>
      <w:r>
        <w:t xml:space="preserve">In the following I upload and merge the data from Ward, Rothen and Van Peters. Data is stored into a full dataset</w:t>
      </w:r>
      <w:r>
        <w:t xml:space="preserve"> </w:t>
      </w:r>
      <w:r>
        <w:rPr>
          <w:rStyle w:val="VerbatimChar"/>
        </w:rPr>
        <w:t xml:space="preserve">ds</w:t>
      </w:r>
      <w:r>
        <w:t xml:space="preserve"> </w:t>
      </w:r>
      <w:r>
        <w:t xml:space="preserve">(i.e. 1 row per trial) and a dataset per participant</w:t>
      </w:r>
      <w:r>
        <w:t xml:space="preserve"> </w:t>
      </w:r>
      <w:r>
        <w:rPr>
          <w:rStyle w:val="VerbatimChar"/>
        </w:rPr>
        <w:t xml:space="preserve">ds_Quest</w:t>
      </w:r>
      <w:r>
        <w:t xml:space="preserve"> </w:t>
      </w:r>
      <w:r>
        <w:t xml:space="preserve">(i.e. 1 row per participant).</w:t>
      </w:r>
    </w:p>
    <w:p>
      <w:pPr>
        <w:pStyle w:val="SourceCode"/>
      </w:pPr>
      <w:r>
        <w:rPr>
          <w:rStyle w:val="VerbatimChar"/>
        </w:rPr>
        <w:t xml:space="preserve">## New names:</w:t>
      </w:r>
      <w:r>
        <w:br/>
      </w:r>
      <w:r>
        <w:rPr>
          <w:rStyle w:val="VerbatimChar"/>
        </w:rPr>
        <w:t xml:space="preserve">## New names:</w:t>
      </w:r>
      <w:r>
        <w:br/>
      </w:r>
      <w:r>
        <w:rPr>
          <w:rStyle w:val="VerbatimChar"/>
        </w:rPr>
        <w:t xml:space="preserve">## • `` -&gt; `...36`</w:t>
      </w:r>
      <w:r>
        <w:br/>
      </w:r>
      <w:r>
        <w:rPr>
          <w:rStyle w:val="VerbatimChar"/>
        </w:rPr>
        <w:t xml:space="preserve">## • `` -&gt; `...37`</w:t>
      </w:r>
    </w:p>
    <w:p>
      <w:pPr>
        <w:pStyle w:val="SourceCode"/>
      </w:pPr>
      <w:r>
        <w:rPr>
          <w:rStyle w:val="VerbatimChar"/>
        </w:rPr>
        <w:t xml:space="preserve">## [1] 0</w:t>
      </w:r>
    </w:p>
    <w:bookmarkStart w:id="23" w:name="X84e4b739fe5d9d6718b142199571e5bea4cc6fc"/>
    <w:p>
      <w:pPr>
        <w:pStyle w:val="Heading2"/>
      </w:pPr>
      <w:r>
        <w:t xml:space="preserve">Now we can enrich our dataset and process several checks</w:t>
      </w:r>
    </w:p>
    <w:p>
      <w:pPr>
        <w:pStyle w:val="SourceCode"/>
      </w:pPr>
      <w:r>
        <w:rPr>
          <w:rStyle w:val="VerbatimChar"/>
        </w:rPr>
        <w:t xml:space="preserve">## Warning: Using one column matrices in `filter()` was deprecated in dplyr 1.1.0.</w:t>
      </w:r>
      <w:r>
        <w:br/>
      </w:r>
      <w:r>
        <w:rPr>
          <w:rStyle w:val="VerbatimChar"/>
        </w:rPr>
        <w:t xml:space="preserve">## ℹ Please use one dimensional logical vectors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t xml:space="preserve">We exclude 2 participants for which we could not compute the z scores, hence invalid responses.</w:t>
      </w:r>
    </w:p>
    <w:p>
      <w:pPr>
        <w:pStyle w:val="BodyText"/>
      </w:pPr>
      <w:r>
        <w:t xml:space="preserve">Manually ajust come inconsistent screen sizes:</w:t>
      </w:r>
    </w:p>
    <w:p>
      <w:pPr>
        <w:pStyle w:val="SourceCode"/>
      </w:pPr>
      <w:r>
        <w:rPr>
          <w:rStyle w:val="VerbatimChar"/>
        </w:rPr>
        <w:t xml:space="preserve">## [1] NA</w:t>
      </w:r>
    </w:p>
    <w:bookmarkEnd w:id="23"/>
    <w:bookmarkEnd w:id="24"/>
    <w:bookmarkStart w:id="25" w:name="replicated-features"/>
    <w:p>
      <w:pPr>
        <w:pStyle w:val="Heading1"/>
      </w:pPr>
      <w:r>
        <w:t xml:space="preserve">Replicated Features</w:t>
      </w:r>
    </w:p>
    <w:p>
      <w:pPr>
        <w:pStyle w:val="FirstParagraph"/>
      </w:pPr>
      <w:r>
        <w:t xml:space="preserve">We initialize an empty dataframe to collect ROC specifications of each features:</w:t>
      </w:r>
    </w:p>
    <w:bookmarkEnd w:id="25"/>
    <w:bookmarkStart w:id="34" w:name="consistency"/>
    <w:p>
      <w:pPr>
        <w:pStyle w:val="Heading1"/>
      </w:pPr>
      <w:r>
        <w:t xml:space="preserve">1. Consistency:</w:t>
      </w:r>
    </w:p>
    <w:p>
      <w:pPr>
        <w:pStyle w:val="FirstParagraph"/>
      </w:pPr>
      <w:r>
        <w:rPr>
          <w:b/>
          <w:bCs/>
        </w:rPr>
        <w:t xml:space="preserve">Definition</w:t>
      </w:r>
      <w:r>
        <w:t xml:space="preserve">: Calculating consistency Each stimulus is represented by three xy coordinates - (x1, y1), (x2, y2), (x3, y3) - from the three repetitions. For each stimulus, the area of the triangle bounded by the coordinates is calculated as follows:</w:t>
      </w:r>
      <w:r>
        <w:br/>
      </w:r>
      <m:oMath>
        <m:r>
          <m:t>A</m:t>
        </m:r>
        <m:r>
          <m:t>r</m:t>
        </m:r>
        <m:r>
          <m:t>e</m:t>
        </m:r>
        <m:r>
          <m:t>a</m:t>
        </m:r>
        <m:r>
          <m:rPr>
            <m:sty m:val="p"/>
          </m:rPr>
          <m:t>=</m:t>
        </m:r>
        <m:d>
          <m:dPr>
            <m:begChr m:val="("/>
            <m:sepChr m:val=""/>
            <m:endChr m:val=")"/>
            <m:grow/>
          </m:dPr>
          <m:e>
            <m:r>
              <m:t>x</m:t>
            </m:r>
            <m:r>
              <m:t>1</m:t>
            </m:r>
            <m:r>
              <m:t>y</m:t>
            </m:r>
            <m:r>
              <m:t>2</m:t>
            </m:r>
            <m:r>
              <m:rPr>
                <m:sty m:val="p"/>
              </m:rPr>
              <m:t>+</m:t>
            </m:r>
            <m:r>
              <m:t>x</m:t>
            </m:r>
            <m:r>
              <m:t>2</m:t>
            </m:r>
            <m:r>
              <m:t>y</m:t>
            </m:r>
            <m:r>
              <m:t>3</m:t>
            </m:r>
            <m:r>
              <m:rPr>
                <m:sty m:val="p"/>
              </m:rPr>
              <m:t>+</m:t>
            </m:r>
            <m:r>
              <m:t>x</m:t>
            </m:r>
            <m:r>
              <m:t>3</m:t>
            </m:r>
            <m:r>
              <m:t>y</m:t>
            </m:r>
            <m:r>
              <m:t>1</m:t>
            </m:r>
            <m:r>
              <m:rPr>
                <m:sty m:val="p"/>
              </m:rPr>
              <m:t>–</m:t>
            </m:r>
            <m:r>
              <m:t>x</m:t>
            </m:r>
            <m:r>
              <m:t>1</m:t>
            </m:r>
            <m:r>
              <m:t>y</m:t>
            </m:r>
            <m:r>
              <m:t>3</m:t>
            </m:r>
            <m:r>
              <m:rPr>
                <m:sty m:val="p"/>
              </m:rPr>
              <m:t>–</m:t>
            </m:r>
            <m:r>
              <m:t>x</m:t>
            </m:r>
            <m:r>
              <m:t>2</m:t>
            </m:r>
            <m:r>
              <m:t>y</m:t>
            </m:r>
            <m:r>
              <m:t>1</m:t>
            </m:r>
            <m:r>
              <m:rPr>
                <m:sty m:val="p"/>
              </m:rPr>
              <m:t>–</m:t>
            </m:r>
            <m:r>
              <m:t>x</m:t>
            </m:r>
            <m:r>
              <m:t>3</m:t>
            </m:r>
            <m:r>
              <m:t>y</m:t>
            </m:r>
            <m:r>
              <m:t>2</m:t>
            </m:r>
          </m:e>
        </m:d>
        <m:r>
          <m:rPr>
            <m:sty m:val="p"/>
          </m:rPr>
          <m:t>/</m:t>
        </m:r>
        <m:r>
          <m:t>2</m:t>
        </m:r>
      </m:oMath>
    </w:p>
    <w:p>
      <w:pPr>
        <w:pStyle w:val="BodyText"/>
      </w:pPr>
      <w:r>
        <w:t xml:space="preserve">The mean area is calculated by adding together the area for each stimulus and dividing by 29. This unit is transformed into a percentage area taking into account the different pixel resolution of each participant.</w:t>
      </w:r>
      <w:r>
        <w:br/>
      </w:r>
      <w:r>
        <w:t xml:space="preserve">Mean area =</w:t>
      </w:r>
      <w:r>
        <w:t xml:space="preserve"> </w:t>
      </w:r>
      <m:oMath>
        <m:d>
          <m:dPr>
            <m:begChr m:val="("/>
            <m:sepChr m:val=""/>
            <m:endChr m:val=")"/>
            <m:grow/>
          </m:dPr>
          <m:e>
            <m:r>
              <m:t>S</m:t>
            </m:r>
            <m:r>
              <m:t>u</m:t>
            </m:r>
            <m:r>
              <m:t>m</m:t>
            </m:r>
            <m:r>
              <m:t>m</m:t>
            </m:r>
            <m:r>
              <m:t>e</m:t>
            </m:r>
            <m:r>
              <m:t>d</m:t>
            </m:r>
            <m:r>
              <m:t>a</m:t>
            </m:r>
            <m:r>
              <m:t>r</m:t>
            </m:r>
            <m:r>
              <m:t>e</m:t>
            </m:r>
            <m:r>
              <m:t>a</m:t>
            </m:r>
            <m:r>
              <m:rPr>
                <m:sty m:val="p"/>
              </m:rPr>
              <m:t>/</m:t>
            </m:r>
            <m:r>
              <m:t>29</m:t>
            </m:r>
          </m:e>
        </m:d>
        <m:r>
          <m:rPr>
            <m:sty m:val="p"/>
          </m:rPr>
          <m:t>*</m:t>
        </m:r>
        <m:r>
          <m:t>100</m:t>
        </m:r>
        <m:r>
          <m:rPr>
            <m:sty m:val="p"/>
          </m:rPr>
          <m:t>/</m:t>
        </m:r>
        <m:r>
          <m:t>S</m:t>
        </m:r>
        <m:r>
          <m:t>c</m:t>
        </m:r>
        <m:r>
          <m:t>r</m:t>
        </m:r>
        <m:r>
          <m:t>e</m:t>
        </m:r>
        <m:r>
          <m:t>e</m:t>
        </m:r>
        <m:r>
          <m:t>n</m:t>
        </m:r>
        <m:r>
          <m:t>A</m:t>
        </m:r>
        <m:r>
          <m:t>r</m:t>
        </m:r>
        <m:r>
          <m:t>e</m:t>
        </m:r>
        <m:r>
          <m:t>a</m:t>
        </m:r>
      </m:oMath>
      <w:r>
        <w:t xml:space="preserve">, where:</w:t>
      </w:r>
      <w:r>
        <w:t xml:space="preserve"> </w:t>
      </w:r>
      <m:oMath>
        <m:r>
          <m:t>S</m:t>
        </m:r>
        <m:r>
          <m:t>c</m:t>
        </m:r>
        <m:r>
          <m:t>r</m:t>
        </m:r>
        <m:r>
          <m:t>e</m:t>
        </m:r>
        <m:r>
          <m:t>e</m:t>
        </m:r>
        <m:r>
          <m:t>n</m:t>
        </m:r>
        <m:r>
          <m:t>A</m:t>
        </m:r>
        <m:r>
          <m:t>r</m:t>
        </m:r>
        <m:r>
          <m:t>e</m:t>
        </m:r>
        <m:r>
          <m:t>a</m:t>
        </m:r>
        <m:r>
          <m:rPr>
            <m:sty m:val="p"/>
          </m:rPr>
          <m:t>=</m:t>
        </m:r>
        <m:r>
          <m:t>X</m:t>
        </m:r>
        <m:r>
          <m:t>p</m:t>
        </m:r>
        <m:r>
          <m:t>i</m:t>
        </m:r>
        <m:r>
          <m:t>x</m:t>
        </m:r>
        <m:r>
          <m:t>e</m:t>
        </m:r>
        <m:r>
          <m:t>l</m:t>
        </m:r>
        <m:r>
          <m:t>s</m:t>
        </m:r>
        <m:r>
          <m:rPr>
            <m:sty m:val="p"/>
          </m:rPr>
          <m:t>*</m:t>
        </m:r>
        <m:r>
          <m:t>Y</m:t>
        </m:r>
        <m:r>
          <m:t>p</m:t>
        </m:r>
        <m:r>
          <m:t>i</m:t>
        </m:r>
        <m:r>
          <m:t>x</m:t>
        </m:r>
        <m:r>
          <m:t>e</m:t>
        </m:r>
        <m:r>
          <m:t>l</m:t>
        </m:r>
        <m:r>
          <m:t>s</m:t>
        </m:r>
      </m:oMath>
    </w:p>
    <w:bookmarkStart w:id="29" w:name="example"/>
    <w:p>
      <w:pPr>
        <w:pStyle w:val="Heading2"/>
      </w:pPr>
      <w:r>
        <w:t xml:space="preserve">1.1. Example</w:t>
      </w:r>
    </w:p>
    <w:p>
      <w:pPr>
        <w:pStyle w:val="FirstParagraph"/>
      </w:pPr>
      <w:r>
        <w:drawing>
          <wp:inline>
            <wp:extent cx="5334000" cy="4267200"/>
            <wp:effectExtent b="0" l="0" r="0" t="0"/>
            <wp:docPr descr="" title="" id="27" name="Picture"/>
            <a:graphic>
              <a:graphicData uri="http://schemas.openxmlformats.org/drawingml/2006/picture">
                <pic:pic>
                  <pic:nvPicPr>
                    <pic:cNvPr descr="Test_V10_light_files/figure-docx/unnamed-chunk-14-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bookmarkStart w:id="33" w:name="roc"/>
    <w:p>
      <w:pPr>
        <w:pStyle w:val="Heading2"/>
      </w:pPr>
      <w:r>
        <w:t xml:space="preserve">1.2. ROC</w:t>
      </w:r>
    </w:p>
    <w:p>
      <w:pPr>
        <w:pStyle w:val="SourceCode"/>
      </w:pPr>
      <w:r>
        <w:rPr>
          <w:rStyle w:val="VerbatimChar"/>
        </w:rPr>
        <w:t xml:space="preserve">## Setting levels: control = Ctl, case = Syn</w:t>
      </w:r>
    </w:p>
    <w:p>
      <w:pPr>
        <w:pStyle w:val="SourceCode"/>
      </w:pPr>
      <w:r>
        <w:rPr>
          <w:rStyle w:val="VerbatimChar"/>
        </w:rPr>
        <w:t xml:space="preserve">## Setting direction: controls &gt; cases</w:t>
      </w:r>
    </w:p>
    <w:p>
      <w:pPr>
        <w:pStyle w:val="FirstParagraph"/>
      </w:pPr>
      <w:r>
        <w:drawing>
          <wp:inline>
            <wp:extent cx="5334000" cy="4267200"/>
            <wp:effectExtent b="0" l="0" r="0" t="0"/>
            <wp:docPr descr="" title="" id="31" name="Picture"/>
            <a:graphic>
              <a:graphicData uri="http://schemas.openxmlformats.org/drawingml/2006/picture">
                <pic:pic>
                  <pic:nvPicPr>
                    <pic:cNvPr descr="Test_V10_light_files/figure-docx/unnamed-chunk-15-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0.0765602</w:t>
            </w:r>
          </w:p>
        </w:tc>
        <w:tc>
          <w:tcPr/>
          <w:p>
            <w:pPr>
              <w:pStyle w:val="Compact"/>
              <w:jc w:val="right"/>
            </w:pPr>
            <w:r>
              <w:t xml:space="preserve">76.43098</w:t>
            </w:r>
          </w:p>
        </w:tc>
        <w:tc>
          <w:tcPr/>
          <w:p>
            <w:pPr>
              <w:pStyle w:val="Compact"/>
              <w:jc w:val="right"/>
            </w:pPr>
            <w:r>
              <w:t xml:space="preserve">65.31365</w:t>
            </w:r>
          </w:p>
        </w:tc>
        <w:tc>
          <w:tcPr/>
          <w:p>
            <w:pPr>
              <w:pStyle w:val="Compact"/>
              <w:jc w:val="right"/>
            </w:pPr>
            <w:r>
              <w:t xml:space="preserve">70.71651</w:t>
            </w:r>
          </w:p>
        </w:tc>
        <w:tc>
          <w:tcPr/>
          <w:p>
            <w:pPr>
              <w:pStyle w:val="Compact"/>
              <w:jc w:val="right"/>
            </w:pPr>
            <w:r>
              <w:t xml:space="preserve">71.65992</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94 (34.7%)</w:t>
            </w:r>
          </w:p>
        </w:tc>
        <w:tc>
          <w:tcPr/>
          <w:p>
            <w:pPr>
              <w:pStyle w:val="Compact"/>
              <w:jc w:val="left"/>
            </w:pPr>
            <w:r>
              <w:t xml:space="preserve">177 (65.3%)</w:t>
            </w:r>
          </w:p>
        </w:tc>
      </w:tr>
      <w:tr>
        <w:tc>
          <w:tcPr/>
          <w:p>
            <w:pPr>
              <w:pStyle w:val="Compact"/>
              <w:jc w:val="left"/>
            </w:pPr>
            <w:r>
              <w:t xml:space="preserve">Syn</w:t>
            </w:r>
          </w:p>
        </w:tc>
        <w:tc>
          <w:tcPr/>
          <w:p>
            <w:pPr>
              <w:pStyle w:val="Compact"/>
              <w:jc w:val="left"/>
            </w:pPr>
            <w:r>
              <w:t xml:space="preserve">227 (76.4%)</w:t>
            </w:r>
          </w:p>
        </w:tc>
        <w:tc>
          <w:tcPr/>
          <w:p>
            <w:pPr>
              <w:pStyle w:val="Compact"/>
              <w:jc w:val="left"/>
            </w:pPr>
            <w:r>
              <w:t xml:space="preserve">70 (23.6%)</w:t>
            </w:r>
          </w:p>
        </w:tc>
      </w:tr>
    </w:tbl>
    <w:bookmarkEnd w:id="33"/>
    <w:bookmarkEnd w:id="34"/>
    <w:bookmarkStart w:id="37" w:name="permuted-consistency"/>
    <w:p>
      <w:pPr>
        <w:pStyle w:val="Heading1"/>
      </w:pPr>
      <w:r>
        <w:t xml:space="preserve">2. Permuted consistency</w:t>
      </w:r>
    </w:p>
    <w:p>
      <w:pPr>
        <w:pStyle w:val="FirstParagraph"/>
      </w:pPr>
      <w:r>
        <w:t xml:space="preserve">Replicate Rothen methods. Might take some time to compute.</w:t>
      </w:r>
    </w:p>
    <w:p>
      <w:pPr>
        <w:pStyle w:val="BodyText"/>
      </w:pPr>
      <w:r>
        <w:rPr>
          <w:i/>
          <w:iCs/>
        </w:rPr>
        <w:t xml:space="preserve">“Calculating chance levels of consistency To create permuted datasets for each participant: the 87 xy coordinates are randomly shuffled so they are no longer linked to the original data labels (“Monday”</w:t>
      </w:r>
      <w:r>
        <w:rPr>
          <w:i/>
          <w:iCs/>
        </w:rPr>
        <w:t xml:space="preserve">,</w:t>
      </w:r>
      <w:r>
        <w:rPr>
          <w:i/>
          <w:iCs/>
        </w:rPr>
        <w:t xml:space="preserve"> </w:t>
      </w:r>
      <w:r>
        <w:rPr>
          <w:i/>
          <w:iCs/>
        </w:rPr>
        <w:t xml:space="preserve">“5”</w:t>
      </w:r>
      <w:r>
        <w:rPr>
          <w:i/>
          <w:iCs/>
        </w:rPr>
        <w:t xml:space="preserve">,</w:t>
      </w:r>
      <w:r>
        <w:rPr>
          <w:i/>
          <w:iCs/>
        </w:rPr>
        <w:t xml:space="preserve"> </w:t>
      </w:r>
      <w:r>
        <w:rPr>
          <w:i/>
          <w:iCs/>
        </w:rPr>
        <w:t xml:space="preserve">“April”</w:t>
      </w:r>
      <w:r>
        <w:rPr>
          <w:i/>
          <w:iCs/>
        </w:rPr>
        <w:t xml:space="preserve">, etc.). The mean area of the triangles based on the shuffled coordinates is computed (as described above), and the whole process is repeated 1000 times to obtain a subject-specific distribution of chance levels of consistency. A z-score is calculated comparing the observed consistency against the mean and SD of the permuted data:</w:t>
      </w:r>
      <w:r>
        <w:t xml:space="preserve"> </w:t>
      </w:r>
      <m:oMath>
        <m:r>
          <m:t>Z</m:t>
        </m:r>
        <m:r>
          <m:rPr>
            <m:sty m:val="p"/>
          </m:rPr>
          <m:t>=</m:t>
        </m:r>
        <m:d>
          <m:dPr>
            <m:begChr m:val="["/>
            <m:sepChr m:val=""/>
            <m:endChr m:val="]"/>
            <m:grow/>
          </m:dPr>
          <m:e>
            <m:d>
              <m:dPr>
                <m:begChr m:val="("/>
                <m:sepChr m:val=""/>
                <m:endChr m:val=")"/>
                <m:grow/>
              </m:dPr>
              <m:e>
                <m:r>
                  <m:t>o</m:t>
                </m:r>
                <m:r>
                  <m:t>b</m:t>
                </m:r>
                <m:r>
                  <m:t>s</m:t>
                </m:r>
                <m:r>
                  <m:t>e</m:t>
                </m:r>
                <m:r>
                  <m:t>r</m:t>
                </m:r>
                <m:r>
                  <m:t>v</m:t>
                </m:r>
                <m:r>
                  <m:t>e</m:t>
                </m:r>
                <m:r>
                  <m:t>d</m:t>
                </m:r>
                <m:r>
                  <m:t>c</m:t>
                </m:r>
                <m:r>
                  <m:t>o</m:t>
                </m:r>
                <m:r>
                  <m:t>n</m:t>
                </m:r>
                <m:r>
                  <m:t>s</m:t>
                </m:r>
                <m:r>
                  <m:t>i</m:t>
                </m:r>
                <m:r>
                  <m:t>s</m:t>
                </m:r>
                <m:r>
                  <m:t>t</m:t>
                </m:r>
                <m:r>
                  <m:t>e</m:t>
                </m:r>
                <m:r>
                  <m:t>n</m:t>
                </m:r>
                <m:r>
                  <m:t>c</m:t>
                </m:r>
                <m:r>
                  <m:t>y</m:t>
                </m:r>
              </m:e>
            </m:d>
            <m:r>
              <m:rPr>
                <m:sty m:val="p"/>
              </m:rPr>
              <m:t>–</m:t>
            </m:r>
            <m:d>
              <m:dPr>
                <m:begChr m:val="("/>
                <m:sepChr m:val=""/>
                <m:endChr m:val=")"/>
                <m:grow/>
              </m:dPr>
              <m:e>
                <m:r>
                  <m:t>m</m:t>
                </m:r>
                <m:r>
                  <m:t>e</m:t>
                </m:r>
                <m:r>
                  <m:t>a</m:t>
                </m:r>
                <m:r>
                  <m:t>n</m:t>
                </m:r>
                <m:r>
                  <m:t>c</m:t>
                </m:r>
                <m:r>
                  <m:t>o</m:t>
                </m:r>
                <m:r>
                  <m:t>n</m:t>
                </m:r>
                <m:r>
                  <m:t>s</m:t>
                </m:r>
                <m:r>
                  <m:t>i</m:t>
                </m:r>
                <m:r>
                  <m:t>s</m:t>
                </m:r>
                <m:r>
                  <m:t>t</m:t>
                </m:r>
                <m:r>
                  <m:t>e</m:t>
                </m:r>
                <m:r>
                  <m:t>n</m:t>
                </m:r>
                <m:r>
                  <m:t>c</m:t>
                </m:r>
                <m:r>
                  <m:t>y</m:t>
                </m:r>
                <m:r>
                  <m:t>o</m:t>
                </m:r>
                <m:r>
                  <m:t>f</m:t>
                </m:r>
                <m:r>
                  <m:t>p</m:t>
                </m:r>
                <m:r>
                  <m:t>e</m:t>
                </m:r>
                <m:r>
                  <m:t>r</m:t>
                </m:r>
                <m:r>
                  <m:t>m</m:t>
                </m:r>
                <m:r>
                  <m:t>u</m:t>
                </m:r>
                <m:r>
                  <m:t>t</m:t>
                </m:r>
                <m:r>
                  <m:t>e</m:t>
                </m:r>
                <m:r>
                  <m:t>d</m:t>
                </m:r>
                <m:r>
                  <m:t>d</m:t>
                </m:r>
                <m:r>
                  <m:t>a</m:t>
                </m:r>
                <m:r>
                  <m:t>t</m:t>
                </m:r>
                <m:r>
                  <m:t>a</m:t>
                </m:r>
              </m:e>
            </m:d>
          </m:e>
        </m:d>
        <m:r>
          <m:rPr>
            <m:sty m:val="p"/>
          </m:rPr>
          <m:t>/</m:t>
        </m:r>
        <m:d>
          <m:dPr>
            <m:begChr m:val="("/>
            <m:sepChr m:val=""/>
            <m:endChr m:val=")"/>
            <m:grow/>
          </m:dPr>
          <m:e>
            <m:r>
              <m:t>S</m:t>
            </m:r>
            <m:r>
              <m:t>D</m:t>
            </m:r>
            <m:r>
              <m:t>o</m:t>
            </m:r>
            <m:r>
              <m:t>f</m:t>
            </m:r>
            <m:r>
              <m:t>p</m:t>
            </m:r>
            <m:r>
              <m:t>e</m:t>
            </m:r>
            <m:r>
              <m:t>r</m:t>
            </m:r>
            <m:r>
              <m:t>m</m:t>
            </m:r>
            <m:r>
              <m:t>u</m:t>
            </m:r>
            <m:r>
              <m:t>t</m:t>
            </m:r>
            <m:r>
              <m:t>e</m:t>
            </m:r>
            <m:r>
              <m:t>d</m:t>
            </m:r>
            <m:r>
              <m:t>d</m:t>
            </m:r>
            <m:r>
              <m:t>a</m:t>
            </m:r>
            <m:r>
              <m:t>t</m:t>
            </m:r>
            <m:r>
              <m:t>a</m:t>
            </m:r>
          </m:e>
        </m:d>
      </m:oMath>
      <w:r>
        <w:t xml:space="preserve">”</w:t>
      </w:r>
    </w:p>
    <w:p>
      <w:pPr>
        <w:pStyle w:val="BodyText"/>
      </w:pPr>
      <w:r>
        <w:t xml:space="preserve">Code retrieved from OSF (adapted here):</w:t>
      </w:r>
    </w:p>
    <w:bookmarkStart w:id="35" w:name="example-1"/>
    <w:p>
      <w:pPr>
        <w:pStyle w:val="Heading2"/>
      </w:pPr>
      <w:r>
        <w:t xml:space="preserve">2.1. Example</w:t>
      </w:r>
    </w:p>
    <w:bookmarkEnd w:id="35"/>
    <w:bookmarkStart w:id="36" w:name="roc-1"/>
    <w:p>
      <w:pPr>
        <w:pStyle w:val="Heading2"/>
      </w:pPr>
      <w:r>
        <w:t xml:space="preserve">2.2. ROC</w:t>
      </w:r>
    </w:p>
    <w:bookmarkEnd w:id="36"/>
    <w:bookmarkEnd w:id="37"/>
    <w:bookmarkStart w:id="52" w:name="sd-as-in-ward"/>
    <w:p>
      <w:pPr>
        <w:pStyle w:val="Heading1"/>
      </w:pPr>
      <w:r>
        <w:t xml:space="preserve">3. SD as in Ward</w:t>
      </w:r>
    </w:p>
    <w:p>
      <w:pPr>
        <w:pStyle w:val="FirstParagraph"/>
      </w:pPr>
      <w:r>
        <w:t xml:space="preserve">As in Ward:</w:t>
      </w:r>
    </w:p>
    <w:p>
      <w:pPr>
        <w:pStyle w:val="BodyText"/>
      </w:pPr>
      <w:r>
        <w:t xml:space="preserve">“</w:t>
      </w:r>
      <w:r>
        <w:rPr>
          <w:i/>
          <w:iCs/>
        </w:rPr>
        <w:t xml:space="preserve">Specifically, the standard deviation of the x-coordinates and/or the standard deviation of the y-coordinates (measured across all trials) should exceed a proposed value of 0.075 for a normalized screen with width and height of 1 unit.</w:t>
      </w:r>
      <w:r>
        <w:t xml:space="preserve">”</w:t>
      </w:r>
    </w:p>
    <w:p>
      <w:pPr>
        <w:pStyle w:val="BodyText"/>
      </w:pPr>
      <w:r>
        <w:t xml:space="preserve">“</w:t>
      </w:r>
      <w:r>
        <w:rPr>
          <w:i/>
          <w:iCs/>
        </w:rPr>
        <w:t xml:space="preserve">A participant who produced a horizontal straight-line form would have a very low standard deviation in the y-coordinates but a high standard deviation in x-coordinates, and a participant with a vertical line would have the reverse profile. A participant with a circular spatial form would be high on both. A participant who clicks randomly around the screen would also be high on both x and y standard deviation, but would fail the consistency tests (the triangles would be large).</w:t>
      </w:r>
      <w:r>
        <w:t xml:space="preserve">”</w:t>
      </w:r>
    </w:p>
    <w:p>
      <w:pPr>
        <w:pStyle w:val="BodyText"/>
      </w:pPr>
      <w:r>
        <w:t xml:space="preserve">Hence the SD is used in</w:t>
      </w:r>
      <w:r>
        <w:t xml:space="preserve"> </w:t>
      </w:r>
      <w:r>
        <w:rPr>
          <w:i/>
          <w:iCs/>
        </w:rPr>
        <w:t xml:space="preserve">combination</w:t>
      </w:r>
      <w:r>
        <w:t xml:space="preserve"> </w:t>
      </w:r>
      <w:r>
        <w:t xml:space="preserve">with consistency.</w:t>
      </w:r>
    </w:p>
    <w:bookmarkStart w:id="44" w:name="example-2"/>
    <w:p>
      <w:pPr>
        <w:pStyle w:val="Heading2"/>
      </w:pPr>
      <w:r>
        <w:t xml:space="preserve">3.1. Example</w:t>
      </w:r>
    </w:p>
    <w:p>
      <w:pPr>
        <w:pStyle w:val="FirstParagraph"/>
      </w:pPr>
      <w:r>
        <w:t xml:space="preserve">Would need an example with all in the center</w:t>
      </w:r>
    </w:p>
    <w:p>
      <w:pPr>
        <w:pStyle w:val="BodyText"/>
      </w:pPr>
      <w:r>
        <w:drawing>
          <wp:inline>
            <wp:extent cx="5334000" cy="4267200"/>
            <wp:effectExtent b="0" l="0" r="0" t="0"/>
            <wp:docPr descr="" title="" id="39" name="Picture"/>
            <a:graphic>
              <a:graphicData uri="http://schemas.openxmlformats.org/drawingml/2006/picture">
                <pic:pic>
                  <pic:nvPicPr>
                    <pic:cNvPr descr="Test_V10_light_files/figure-docx/unnamed-chunk-20-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2" name="Picture"/>
            <a:graphic>
              <a:graphicData uri="http://schemas.openxmlformats.org/drawingml/2006/picture">
                <pic:pic>
                  <pic:nvPicPr>
                    <pic:cNvPr descr="Test_V10_light_files/figure-docx/unnamed-chunk-20-2.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bookmarkEnd w:id="44"/>
    <w:bookmarkStart w:id="51" w:name="roc-2"/>
    <w:p>
      <w:pPr>
        <w:pStyle w:val="Heading2"/>
      </w:pPr>
      <w:r>
        <w:t xml:space="preserve">3.2. ROC</w:t>
      </w:r>
    </w:p>
    <w:p>
      <w:pPr>
        <w:pStyle w:val="FirstParagraph"/>
      </w:pPr>
      <w:r>
        <w:t xml:space="preserve">WORK ON THIS</w:t>
      </w:r>
      <w:r>
        <w:br/>
      </w:r>
      <w:r>
        <w:t xml:space="preserve">I need to review the paper to try to replicate the ROC (hence with Ward’s dataset).</w:t>
      </w:r>
      <w:r>
        <w:br/>
      </w:r>
      <w:r>
        <w:t xml:space="preserve">Then generalize it to full data set.</w:t>
      </w:r>
      <w:r>
        <w:br/>
      </w:r>
      <w:r>
        <w:t xml:space="preserve">Also need to figure out how to integrate the three different criterias.</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46" name="Picture"/>
            <a:graphic>
              <a:graphicData uri="http://schemas.openxmlformats.org/drawingml/2006/picture">
                <pic:pic>
                  <pic:nvPicPr>
                    <pic:cNvPr descr="Test_V10_light_files/figure-docx/unnamed-chunk-21-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147.8816</w:t>
            </w:r>
          </w:p>
        </w:tc>
        <w:tc>
          <w:tcPr/>
          <w:p>
            <w:pPr>
              <w:pStyle w:val="Compact"/>
              <w:jc w:val="right"/>
            </w:pPr>
            <w:r>
              <w:t xml:space="preserve">92.25589</w:t>
            </w:r>
          </w:p>
        </w:tc>
        <w:tc>
          <w:tcPr/>
          <w:p>
            <w:pPr>
              <w:pStyle w:val="Compact"/>
              <w:jc w:val="right"/>
            </w:pPr>
            <w:r>
              <w:t xml:space="preserve">41.69742</w:t>
            </w:r>
          </w:p>
        </w:tc>
        <w:tc>
          <w:tcPr/>
          <w:p>
            <w:pPr>
              <w:pStyle w:val="Compact"/>
              <w:jc w:val="right"/>
            </w:pPr>
            <w:r>
              <w:t xml:space="preserve">63.42593</w:t>
            </w:r>
          </w:p>
        </w:tc>
        <w:tc>
          <w:tcPr/>
          <w:p>
            <w:pPr>
              <w:pStyle w:val="Compact"/>
              <w:jc w:val="right"/>
            </w:pPr>
            <w:r>
              <w:t xml:space="preserve">83.08824</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113 (41.7%)</w:t>
            </w:r>
          </w:p>
        </w:tc>
        <w:tc>
          <w:tcPr/>
          <w:p>
            <w:pPr>
              <w:pStyle w:val="Compact"/>
              <w:jc w:val="left"/>
            </w:pPr>
            <w:r>
              <w:t xml:space="preserve">158 (58.3%)</w:t>
            </w:r>
          </w:p>
        </w:tc>
      </w:tr>
      <w:tr>
        <w:tc>
          <w:tcPr/>
          <w:p>
            <w:pPr>
              <w:pStyle w:val="Compact"/>
              <w:jc w:val="left"/>
            </w:pPr>
            <w:r>
              <w:t xml:space="preserve">Syn</w:t>
            </w:r>
          </w:p>
        </w:tc>
        <w:tc>
          <w:tcPr/>
          <w:p>
            <w:pPr>
              <w:pStyle w:val="Compact"/>
              <w:jc w:val="left"/>
            </w:pPr>
            <w:r>
              <w:t xml:space="preserve">23 (7.7%)</w:t>
            </w:r>
          </w:p>
        </w:tc>
        <w:tc>
          <w:tcPr/>
          <w:p>
            <w:pPr>
              <w:pStyle w:val="Compact"/>
              <w:jc w:val="left"/>
            </w:pPr>
            <w:r>
              <w:t xml:space="preserve">274 (92.3%)</w:t>
            </w:r>
          </w:p>
        </w:tc>
      </w:tr>
    </w:tbl>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49" name="Picture"/>
            <a:graphic>
              <a:graphicData uri="http://schemas.openxmlformats.org/drawingml/2006/picture">
                <pic:pic>
                  <pic:nvPicPr>
                    <pic:cNvPr descr="Test_V10_light_files/figure-docx/unnamed-chunk-22-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91.6897</w:t>
            </w:r>
          </w:p>
        </w:tc>
        <w:tc>
          <w:tcPr/>
          <w:p>
            <w:pPr>
              <w:pStyle w:val="Compact"/>
              <w:jc w:val="right"/>
            </w:pPr>
            <w:r>
              <w:t xml:space="preserve">81.81818</w:t>
            </w:r>
          </w:p>
        </w:tc>
        <w:tc>
          <w:tcPr/>
          <w:p>
            <w:pPr>
              <w:pStyle w:val="Compact"/>
              <w:jc w:val="right"/>
            </w:pPr>
            <w:r>
              <w:t xml:space="preserve">59.7786</w:t>
            </w:r>
          </w:p>
        </w:tc>
        <w:tc>
          <w:tcPr/>
          <w:p>
            <w:pPr>
              <w:pStyle w:val="Compact"/>
              <w:jc w:val="right"/>
            </w:pPr>
            <w:r>
              <w:t xml:space="preserve">69.03409</w:t>
            </w:r>
          </w:p>
        </w:tc>
        <w:tc>
          <w:tcPr/>
          <w:p>
            <w:pPr>
              <w:pStyle w:val="Compact"/>
              <w:jc w:val="right"/>
            </w:pPr>
            <w:r>
              <w:t xml:space="preserve">75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162 (59.8%)</w:t>
            </w:r>
          </w:p>
        </w:tc>
        <w:tc>
          <w:tcPr/>
          <w:p>
            <w:pPr>
              <w:pStyle w:val="Compact"/>
              <w:jc w:val="left"/>
            </w:pPr>
            <w:r>
              <w:t xml:space="preserve">109 (40.2%)</w:t>
            </w:r>
          </w:p>
        </w:tc>
      </w:tr>
      <w:tr>
        <w:tc>
          <w:tcPr/>
          <w:p>
            <w:pPr>
              <w:pStyle w:val="Compact"/>
              <w:jc w:val="left"/>
            </w:pPr>
            <w:r>
              <w:t xml:space="preserve">Syn</w:t>
            </w:r>
          </w:p>
        </w:tc>
        <w:tc>
          <w:tcPr/>
          <w:p>
            <w:pPr>
              <w:pStyle w:val="Compact"/>
              <w:jc w:val="left"/>
            </w:pPr>
            <w:r>
              <w:t xml:space="preserve">54 (18.2%)</w:t>
            </w:r>
          </w:p>
        </w:tc>
        <w:tc>
          <w:tcPr/>
          <w:p>
            <w:pPr>
              <w:pStyle w:val="Compact"/>
              <w:jc w:val="left"/>
            </w:pPr>
            <w:r>
              <w:t xml:space="preserve">243 (81.8%)</w:t>
            </w:r>
          </w:p>
        </w:tc>
      </w:tr>
    </w:tbl>
    <w:bookmarkEnd w:id="51"/>
    <w:bookmarkEnd w:id="52"/>
    <w:bookmarkStart w:id="53" w:name="new-form-based-features"/>
    <w:p>
      <w:pPr>
        <w:pStyle w:val="Heading1"/>
      </w:pPr>
      <w:r>
        <w:t xml:space="preserve">New form based features</w:t>
      </w:r>
    </w:p>
    <w:p>
      <w:pPr>
        <w:pStyle w:val="FirstParagraph"/>
      </w:pPr>
      <w:r>
        <w:t xml:space="preserve">These new measures aim to take advantage of several properties: - ordinality - synesthetic forms Hence we aim to take advantage of some geometrical features of the synesthetic forms. For example we can define segments across the ordered stimuli (i.e. from 1 to 9, monday to sunday and january to december).</w:t>
      </w:r>
    </w:p>
    <w:bookmarkEnd w:id="53"/>
    <w:bookmarkStart w:id="62" w:name="segment-self-intersection"/>
    <w:p>
      <w:pPr>
        <w:pStyle w:val="Heading1"/>
      </w:pPr>
      <w:r>
        <w:t xml:space="preserve">4. Segment self-intersection</w:t>
      </w:r>
    </w:p>
    <w:p>
      <w:pPr>
        <w:pStyle w:val="FirstParagraph"/>
      </w:pPr>
      <w:r>
        <w:t xml:space="preserve">An idea I have is to look into the lines and order of the forms. I would exclude when lines crosses. (since we expect forms the lines crossing means no form is formed). Needs refinement.</w:t>
      </w:r>
    </w:p>
    <w:p>
      <w:pPr>
        <w:pStyle w:val="BodyText"/>
      </w:pPr>
      <w:r>
        <w:t xml:space="preserve">I think that the number of stimuli per condition should be taken into account (i.e. 9 numbers, 7 days, 12 months). Hence would need to be divided by this number of stimulus.</w:t>
      </w:r>
    </w:p>
    <w:p>
      <w:pPr>
        <w:pStyle w:val="BodyText"/>
      </w:pPr>
      <w:r>
        <w:t xml:space="preserve">In each condition the connected x and y generates a segment, hence the number of segment is</w:t>
      </w:r>
      <w:r>
        <w:t xml:space="preserve"> </w:t>
      </w:r>
      <w:r>
        <w:rPr>
          <w:rStyle w:val="VerbatimChar"/>
        </w:rPr>
        <w:t xml:space="preserve">length(stimuli)-1</w:t>
      </w:r>
      <w:r>
        <w:t xml:space="preserve">. Moreover, currently, each stimuli is connected by 3 segment, one for each (of the 3) repetition. So dividing by 3, we have the average number of segment corssings per condition. Next we sum these for each ID Ideally we should compute the number of crossings across the repetitions, in addition to make it more complex it would also be computationally more demanding, and I don’t beleive it would lead to a significant difference.</w:t>
      </w:r>
    </w:p>
    <w:p>
      <w:pPr>
        <w:pStyle w:val="BodyText"/>
      </w:pPr>
      <w:r>
        <w:t xml:space="preserve">IMPORTANT: data frame needs to be informed of stimulus order to make sense!</w:t>
      </w:r>
    </w:p>
    <w:p>
      <w:pPr>
        <w:pStyle w:val="BodyText"/>
      </w:pPr>
      <w:r>
        <w:t xml:space="preserve">The question is, should I sum the features across Conditions or average them? I know some conditions contain responses at the exact same coordinates. Also the conditions don’t have the same number of stimuli, i.e.: - weeks: 7 - months: 12 - numbers: 10 Hence months are more likely to have self-intersections than weeks. But also some participant did not respond on specific conditions. How is that important?</w:t>
      </w:r>
    </w:p>
    <w:bookmarkStart w:id="57" w:name="example-3"/>
    <w:p>
      <w:pPr>
        <w:pStyle w:val="Heading2"/>
      </w:pPr>
      <w:r>
        <w:t xml:space="preserve">4.1 Example</w:t>
      </w:r>
    </w:p>
    <w:p>
      <w:pPr>
        <w:pStyle w:val="FirstParagraph"/>
      </w:pPr>
      <w:r>
        <w:drawing>
          <wp:inline>
            <wp:extent cx="5334000" cy="4267200"/>
            <wp:effectExtent b="0" l="0" r="0" t="0"/>
            <wp:docPr descr="" title="" id="55" name="Picture"/>
            <a:graphic>
              <a:graphicData uri="http://schemas.openxmlformats.org/drawingml/2006/picture">
                <pic:pic>
                  <pic:nvPicPr>
                    <pic:cNvPr descr="Test_V10_light_files/figure-docx/unnamed-chunk-26-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bookmarkEnd w:id="57"/>
    <w:bookmarkStart w:id="61" w:name="roc-3"/>
    <w:p>
      <w:pPr>
        <w:pStyle w:val="Heading2"/>
      </w:pPr>
      <w:r>
        <w:t xml:space="preserve">4.2. ROC</w:t>
      </w:r>
    </w:p>
    <w:p>
      <w:pPr>
        <w:pStyle w:val="SourceCode"/>
      </w:pPr>
      <w:r>
        <w:rPr>
          <w:rStyle w:val="VerbatimChar"/>
        </w:rPr>
        <w:t xml:space="preserve">## Setting levels: control = Ctl, case = Syn</w:t>
      </w:r>
    </w:p>
    <w:p>
      <w:pPr>
        <w:pStyle w:val="SourceCode"/>
      </w:pPr>
      <w:r>
        <w:rPr>
          <w:rStyle w:val="VerbatimChar"/>
        </w:rPr>
        <w:t xml:space="preserve">## Setting direction: controls &gt; cases</w:t>
      </w:r>
    </w:p>
    <w:p>
      <w:pPr>
        <w:pStyle w:val="FirstParagraph"/>
      </w:pPr>
      <w:r>
        <w:drawing>
          <wp:inline>
            <wp:extent cx="5334000" cy="4267200"/>
            <wp:effectExtent b="0" l="0" r="0" t="0"/>
            <wp:docPr descr="" title="" id="59" name="Picture"/>
            <a:graphic>
              <a:graphicData uri="http://schemas.openxmlformats.org/drawingml/2006/picture">
                <pic:pic>
                  <pic:nvPicPr>
                    <pic:cNvPr descr="Test_V10_light_files/figure-docx/unnamed-chunk-27-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1.270115</w:t>
            </w:r>
          </w:p>
        </w:tc>
        <w:tc>
          <w:tcPr/>
          <w:p>
            <w:pPr>
              <w:pStyle w:val="Compact"/>
              <w:jc w:val="right"/>
            </w:pPr>
            <w:r>
              <w:t xml:space="preserve">76.76768</w:t>
            </w:r>
          </w:p>
        </w:tc>
        <w:tc>
          <w:tcPr/>
          <w:p>
            <w:pPr>
              <w:pStyle w:val="Compact"/>
              <w:jc w:val="right"/>
            </w:pPr>
            <w:r>
              <w:t xml:space="preserve">62.36162</w:t>
            </w:r>
          </w:p>
        </w:tc>
        <w:tc>
          <w:tcPr/>
          <w:p>
            <w:pPr>
              <w:pStyle w:val="Compact"/>
              <w:jc w:val="right"/>
            </w:pPr>
            <w:r>
              <w:t xml:space="preserve">69.09091</w:t>
            </w:r>
          </w:p>
        </w:tc>
        <w:tc>
          <w:tcPr/>
          <w:p>
            <w:pPr>
              <w:pStyle w:val="Compact"/>
              <w:jc w:val="right"/>
            </w:pPr>
            <w:r>
              <w:t xml:space="preserve">71.0084</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102 (37.6%)</w:t>
            </w:r>
          </w:p>
        </w:tc>
        <w:tc>
          <w:tcPr/>
          <w:p>
            <w:pPr>
              <w:pStyle w:val="Compact"/>
              <w:jc w:val="left"/>
            </w:pPr>
            <w:r>
              <w:t xml:space="preserve">169 (62.4%)</w:t>
            </w:r>
          </w:p>
        </w:tc>
      </w:tr>
      <w:tr>
        <w:tc>
          <w:tcPr/>
          <w:p>
            <w:pPr>
              <w:pStyle w:val="Compact"/>
              <w:jc w:val="left"/>
            </w:pPr>
            <w:r>
              <w:t xml:space="preserve">Syn</w:t>
            </w:r>
          </w:p>
        </w:tc>
        <w:tc>
          <w:tcPr/>
          <w:p>
            <w:pPr>
              <w:pStyle w:val="Compact"/>
              <w:jc w:val="left"/>
            </w:pPr>
            <w:r>
              <w:t xml:space="preserve">228 (76.8%)</w:t>
            </w:r>
          </w:p>
        </w:tc>
        <w:tc>
          <w:tcPr/>
          <w:p>
            <w:pPr>
              <w:pStyle w:val="Compact"/>
              <w:jc w:val="left"/>
            </w:pPr>
            <w:r>
              <w:t xml:space="preserve">69 (23.2%)</w:t>
            </w:r>
          </w:p>
        </w:tc>
      </w:tr>
    </w:tbl>
    <w:bookmarkEnd w:id="61"/>
    <w:bookmarkEnd w:id="62"/>
    <w:bookmarkStart w:id="66" w:name="segments-with-sf"/>
    <w:p>
      <w:pPr>
        <w:pStyle w:val="Heading1"/>
      </w:pPr>
      <w:r>
        <w:t xml:space="preserve">Segments (with sf)</w:t>
      </w:r>
    </w:p>
    <w:p>
      <w:pPr>
        <w:pStyle w:val="FirstParagraph"/>
      </w:pPr>
      <w:r>
        <w:t xml:space="preserve">Analyzing each repetition separately might favour horizontal positioning based on LTR order. For example, using the strategy if the number 0 is always positioned in the left, and 9 on the right (see MNL), there might be no intersections, though no Synesthesia. However it is more unlikely that this would work across repetitions (i.e. having the same vertical position). So I need to add a criteria of the number of intersections across repetitions. This would however only work if I exclude the end to 1st between each repetition.</w:t>
      </w:r>
    </w:p>
    <w:p>
      <w:pPr>
        <w:pStyle w:val="BodyText"/>
      </w:pPr>
      <w:r>
        <w:t xml:space="preserve">With 3 repetitions we have: - 1 vs 2 - 2 vs 3 - 3 vs 1</w:t>
      </w:r>
    </w:p>
    <w:p>
      <w:pPr>
        <w:pStyle w:val="BodyText"/>
      </w:pPr>
      <w:r>
        <w:t xml:space="preserve">We will take advantage of the</w:t>
      </w:r>
      <w:r>
        <w:t xml:space="preserve"> </w:t>
      </w:r>
      <w:r>
        <w:rPr>
          <w:rStyle w:val="VerbatimChar"/>
        </w:rPr>
        <w:t xml:space="preserve">sf</w:t>
      </w:r>
      <w:r>
        <w:t xml:space="preserve"> </w:t>
      </w:r>
      <w:r>
        <w:t xml:space="preserve">package.</w:t>
      </w:r>
    </w:p>
    <w:p>
      <w:pPr>
        <w:pStyle w:val="SourceCode"/>
      </w:pPr>
      <w:r>
        <w:rPr>
          <w:rStyle w:val="VerbatimChar"/>
        </w:rPr>
        <w:t xml:space="preserve">## Linking to GEOS 3.13.0, GDAL 3.8.5, PROJ 9.5.1; sf_use_s2() is TRUE</w:t>
      </w:r>
    </w:p>
    <w:p>
      <w:pPr>
        <w:pStyle w:val="SourceCode"/>
      </w:pPr>
      <w:r>
        <w:rPr>
          <w:rStyle w:val="VerbatimChar"/>
        </w:rPr>
        <w:t xml:space="preserve">## Spherical geometry (s2) switched off</w:t>
      </w:r>
    </w:p>
    <w:p>
      <w:pPr>
        <w:pStyle w:val="FirstParagraph"/>
      </w:pPr>
      <w:r>
        <w:drawing>
          <wp:inline>
            <wp:extent cx="5334000" cy="4267200"/>
            <wp:effectExtent b="0" l="0" r="0" t="0"/>
            <wp:docPr descr="" title="" id="64" name="Picture"/>
            <a:graphic>
              <a:graphicData uri="http://schemas.openxmlformats.org/drawingml/2006/picture">
                <pic:pic>
                  <pic:nvPicPr>
                    <pic:cNvPr descr="Test_V10_light_files/figure-docx/unnamed-chunk-28-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X           Y L1</w:t>
      </w:r>
      <w:r>
        <w:br/>
      </w:r>
      <w:r>
        <w:rPr>
          <w:rStyle w:val="VerbatimChar"/>
        </w:rPr>
        <w:t xml:space="preserve">##  [1,] -0.33939732  0.03257203  1</w:t>
      </w:r>
      <w:r>
        <w:br/>
      </w:r>
      <w:r>
        <w:rPr>
          <w:rStyle w:val="VerbatimChar"/>
        </w:rPr>
        <w:t xml:space="preserve">##  [2,] -0.06443808 -1.45129143  1</w:t>
      </w:r>
      <w:r>
        <w:br/>
      </w:r>
      <w:r>
        <w:rPr>
          <w:rStyle w:val="VerbatimChar"/>
        </w:rPr>
        <w:t xml:space="preserve">##  [3,]  0.80626616 -0.54448598  1</w:t>
      </w:r>
      <w:r>
        <w:br/>
      </w:r>
      <w:r>
        <w:rPr>
          <w:rStyle w:val="VerbatimChar"/>
        </w:rPr>
        <w:t xml:space="preserve">##  [4,]  1.05067436 -0.88453802  1</w:t>
      </w:r>
      <w:r>
        <w:br/>
      </w:r>
      <w:r>
        <w:rPr>
          <w:rStyle w:val="VerbatimChar"/>
        </w:rPr>
        <w:t xml:space="preserve">##  [5,]  0.95902129 -1.47190064  1</w:t>
      </w:r>
      <w:r>
        <w:br/>
      </w:r>
      <w:r>
        <w:rPr>
          <w:rStyle w:val="VerbatimChar"/>
        </w:rPr>
        <w:t xml:space="preserve">##  [6,]  0.60768449  1.05272817  1</w:t>
      </w:r>
      <w:r>
        <w:br/>
      </w:r>
      <w:r>
        <w:rPr>
          <w:rStyle w:val="VerbatimChar"/>
        </w:rPr>
        <w:t xml:space="preserve">##  [7,] -0.27829526  1.00120513  1</w:t>
      </w:r>
      <w:r>
        <w:br/>
      </w:r>
      <w:r>
        <w:rPr>
          <w:rStyle w:val="VerbatimChar"/>
        </w:rPr>
        <w:t xml:space="preserve">##  [8,] -1.39340771  0.64054387  1</w:t>
      </w:r>
      <w:r>
        <w:br/>
      </w:r>
      <w:r>
        <w:rPr>
          <w:rStyle w:val="VerbatimChar"/>
        </w:rPr>
        <w:t xml:space="preserve">##  [9,] -2.20300990  0.54780240  1</w:t>
      </w:r>
      <w:r>
        <w:br/>
      </w:r>
      <w:r>
        <w:rPr>
          <w:rStyle w:val="VerbatimChar"/>
        </w:rPr>
        <w:t xml:space="preserve">## [10,] -1.92805067 -0.20443393  1</w:t>
      </w:r>
    </w:p>
    <w:p>
      <w:pPr>
        <w:pStyle w:val="SourceCode"/>
      </w:pPr>
      <w:r>
        <w:rPr>
          <w:rStyle w:val="VerbatimChar"/>
        </w:rPr>
        <w:t xml:space="preserve">## [1] 30</w:t>
      </w:r>
    </w:p>
    <w:p>
      <w:pPr>
        <w:pStyle w:val="SourceCode"/>
      </w:pPr>
      <w:r>
        <w:rPr>
          <w:rStyle w:val="VerbatimChar"/>
        </w:rPr>
        <w:t xml:space="preserve">## [1] 63</w:t>
      </w:r>
    </w:p>
    <w:p>
      <w:pPr>
        <w:pStyle w:val="SourceCode"/>
      </w:pPr>
      <w:r>
        <w:rPr>
          <w:rStyle w:val="VerbatimChar"/>
        </w:rPr>
        <w:t xml:space="preserve">## [1] 168</w:t>
      </w:r>
    </w:p>
    <w:bookmarkEnd w:id="66"/>
    <w:bookmarkStart w:id="69" w:name="between-repetitions"/>
    <w:p>
      <w:pPr>
        <w:pStyle w:val="Heading1"/>
      </w:pPr>
      <w:r>
        <w:t xml:space="preserve">5. Between repetitions:</w:t>
      </w:r>
    </w:p>
    <w:bookmarkStart w:id="67" w:name="example-4"/>
    <w:p>
      <w:pPr>
        <w:pStyle w:val="Heading2"/>
      </w:pPr>
      <w:r>
        <w:t xml:space="preserve">5.1. Example</w:t>
      </w:r>
    </w:p>
    <w:p>
      <w:pPr>
        <w:pStyle w:val="FirstParagraph"/>
      </w:pPr>
      <w:r>
        <w:t xml:space="preserve">TO ADD</w:t>
      </w:r>
    </w:p>
    <w:bookmarkEnd w:id="67"/>
    <w:bookmarkStart w:id="68" w:name="roc-4"/>
    <w:p>
      <w:pPr>
        <w:pStyle w:val="Heading2"/>
      </w:pPr>
      <w:r>
        <w:t xml:space="preserve">5.2. ROC</w:t>
      </w:r>
    </w:p>
    <w:bookmarkEnd w:id="68"/>
    <w:bookmarkEnd w:id="69"/>
    <w:bookmarkStart w:id="78" w:name="segment-length-should-replicate-roten"/>
    <w:p>
      <w:pPr>
        <w:pStyle w:val="Heading1"/>
      </w:pPr>
      <w:r>
        <w:t xml:space="preserve">6. Segment length (should replicate Roten)</w:t>
      </w:r>
    </w:p>
    <w:bookmarkStart w:id="73" w:name="example-5"/>
    <w:p>
      <w:pPr>
        <w:pStyle w:val="Heading2"/>
      </w:pPr>
      <w:r>
        <w:t xml:space="preserve">6.1. Example</w:t>
      </w:r>
    </w:p>
    <w:p>
      <w:pPr>
        <w:pStyle w:val="FirstParagraph"/>
      </w:pPr>
      <w:r>
        <w:drawing>
          <wp:inline>
            <wp:extent cx="5334000" cy="4267200"/>
            <wp:effectExtent b="0" l="0" r="0" t="0"/>
            <wp:docPr descr="" title="" id="71" name="Picture"/>
            <a:graphic>
              <a:graphicData uri="http://schemas.openxmlformats.org/drawingml/2006/picture">
                <pic:pic>
                  <pic:nvPicPr>
                    <pic:cNvPr descr="Test_V10_light_files/figure-docx/unnamed-chunk-33-1.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bookmarkEnd w:id="73"/>
    <w:bookmarkStart w:id="77" w:name="roc-5"/>
    <w:p>
      <w:pPr>
        <w:pStyle w:val="Heading2"/>
      </w:pPr>
      <w:r>
        <w:t xml:space="preserve">6.2. ROC</w:t>
      </w:r>
    </w:p>
    <w:p>
      <w:pPr>
        <w:pStyle w:val="SourceCode"/>
      </w:pPr>
      <w:r>
        <w:rPr>
          <w:rStyle w:val="VerbatimChar"/>
        </w:rPr>
        <w:t xml:space="preserve">## Setting levels: control = Ctl, case = Syn</w:t>
      </w:r>
    </w:p>
    <w:p>
      <w:pPr>
        <w:pStyle w:val="SourceCode"/>
      </w:pPr>
      <w:r>
        <w:rPr>
          <w:rStyle w:val="VerbatimChar"/>
        </w:rPr>
        <w:t xml:space="preserve">## Setting direction: controls &gt; cases</w:t>
      </w:r>
    </w:p>
    <w:p>
      <w:pPr>
        <w:pStyle w:val="FirstParagraph"/>
      </w:pPr>
      <w:r>
        <w:drawing>
          <wp:inline>
            <wp:extent cx="5334000" cy="4267200"/>
            <wp:effectExtent b="0" l="0" r="0" t="0"/>
            <wp:docPr descr="" title="" id="75" name="Picture"/>
            <a:graphic>
              <a:graphicData uri="http://schemas.openxmlformats.org/drawingml/2006/picture">
                <pic:pic>
                  <pic:nvPicPr>
                    <pic:cNvPr descr="Test_V10_light_files/figure-docx/unnamed-chunk-34-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7.856126</w:t>
            </w:r>
          </w:p>
        </w:tc>
        <w:tc>
          <w:tcPr/>
          <w:p>
            <w:pPr>
              <w:pStyle w:val="Compact"/>
              <w:jc w:val="right"/>
            </w:pPr>
            <w:r>
              <w:t xml:space="preserve">83.83838</w:t>
            </w:r>
          </w:p>
        </w:tc>
        <w:tc>
          <w:tcPr/>
          <w:p>
            <w:pPr>
              <w:pStyle w:val="Compact"/>
              <w:jc w:val="right"/>
            </w:pPr>
            <w:r>
              <w:t xml:space="preserve">49.07749</w:t>
            </w:r>
          </w:p>
        </w:tc>
        <w:tc>
          <w:tcPr/>
          <w:p>
            <w:pPr>
              <w:pStyle w:val="Compact"/>
              <w:jc w:val="right"/>
            </w:pPr>
            <w:r>
              <w:t xml:space="preserve">64.34109</w:t>
            </w:r>
          </w:p>
        </w:tc>
        <w:tc>
          <w:tcPr/>
          <w:p>
            <w:pPr>
              <w:pStyle w:val="Compact"/>
              <w:jc w:val="right"/>
            </w:pPr>
            <w:r>
              <w:t xml:space="preserve">73.48066</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138 (50.9%)</w:t>
            </w:r>
          </w:p>
        </w:tc>
        <w:tc>
          <w:tcPr/>
          <w:p>
            <w:pPr>
              <w:pStyle w:val="Compact"/>
              <w:jc w:val="left"/>
            </w:pPr>
            <w:r>
              <w:t xml:space="preserve">133 (49.1%)</w:t>
            </w:r>
          </w:p>
        </w:tc>
      </w:tr>
      <w:tr>
        <w:tc>
          <w:tcPr/>
          <w:p>
            <w:pPr>
              <w:pStyle w:val="Compact"/>
              <w:jc w:val="left"/>
            </w:pPr>
            <w:r>
              <w:t xml:space="preserve">Syn</w:t>
            </w:r>
          </w:p>
        </w:tc>
        <w:tc>
          <w:tcPr/>
          <w:p>
            <w:pPr>
              <w:pStyle w:val="Compact"/>
              <w:jc w:val="left"/>
            </w:pPr>
            <w:r>
              <w:t xml:space="preserve">249 (83.8%)</w:t>
            </w:r>
          </w:p>
        </w:tc>
        <w:tc>
          <w:tcPr/>
          <w:p>
            <w:pPr>
              <w:pStyle w:val="Compact"/>
              <w:jc w:val="left"/>
            </w:pPr>
            <w:r>
              <w:t xml:space="preserve">48 (16.2%)</w:t>
            </w:r>
          </w:p>
        </w:tc>
      </w:tr>
    </w:tbl>
    <w:bookmarkEnd w:id="77"/>
    <w:bookmarkEnd w:id="78"/>
    <w:bookmarkStart w:id="84" w:name="distances-between-repetitions"/>
    <w:p>
      <w:pPr>
        <w:pStyle w:val="Heading1"/>
      </w:pPr>
      <w:r>
        <w:t xml:space="preserve">7. Distances between repetitions</w:t>
      </w:r>
    </w:p>
    <w:bookmarkStart w:id="79" w:name="example-6"/>
    <w:p>
      <w:pPr>
        <w:pStyle w:val="Heading2"/>
      </w:pPr>
      <w:r>
        <w:t xml:space="preserve">7.1. Example</w:t>
      </w:r>
    </w:p>
    <w:bookmarkEnd w:id="79"/>
    <w:bookmarkStart w:id="83" w:name="roc-6"/>
    <w:p>
      <w:pPr>
        <w:pStyle w:val="Heading2"/>
      </w:pPr>
      <w:r>
        <w:t xml:space="preserve">7.2.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81" name="Picture"/>
            <a:graphic>
              <a:graphicData uri="http://schemas.openxmlformats.org/drawingml/2006/picture">
                <pic:pic>
                  <pic:nvPicPr>
                    <pic:cNvPr descr="Test_V10_light_files/figure-docx/unnamed-chunk-37-1.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right"/>
            </w:pPr>
            <w:r>
              <w:t xml:space="preserve">-Inf</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52.28873</w:t>
            </w:r>
          </w:p>
        </w:tc>
        <w:tc>
          <w:tcPr/>
          <w:p>
            <w:pPr>
              <w:pStyle w:val="Compact"/>
              <w:jc w:val="right"/>
            </w:pPr>
            <w:r>
              <w:t xml:space="preserve">NaN</w:t>
            </w:r>
          </w:p>
        </w:tc>
      </w:tr>
      <w:tr>
        <w:tc>
          <w:tcPr/>
          <w:p>
            <w:pPr>
              <w:pStyle w:val="Compact"/>
              <w:jc w:val="right"/>
            </w:pPr>
            <w:r>
              <w:t xml:space="preserve">Inf</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NaN</w:t>
            </w:r>
          </w:p>
        </w:tc>
        <w:tc>
          <w:tcPr/>
          <w:p>
            <w:pPr>
              <w:pStyle w:val="Compact"/>
              <w:jc w:val="right"/>
            </w:pPr>
            <w:r>
              <w:t xml:space="preserve">47.71127</w:t>
            </w:r>
          </w:p>
        </w:tc>
      </w:tr>
    </w:tbl>
    <w:p>
      <w:pPr>
        <w:pStyle w:val="SourceCode"/>
      </w:pPr>
      <w:r>
        <w:rPr>
          <w:rStyle w:val="VerbatimChar"/>
        </w:rPr>
        <w:t xml:space="preserve">## Warning in `[&lt;-.data.frame`(`*tmp*`, 7, , value = list("BtwDist", 41.89, :</w:t>
      </w:r>
      <w:r>
        <w:br/>
      </w:r>
      <w:r>
        <w:rPr>
          <w:rStyle w:val="VerbatimChar"/>
        </w:rPr>
        <w:t xml:space="preserve">## replacement element 3 has 2 rows to replace 1 rows</w:t>
      </w:r>
    </w:p>
    <w:p>
      <w:pPr>
        <w:pStyle w:val="SourceCode"/>
      </w:pPr>
      <w:r>
        <w:rPr>
          <w:rStyle w:val="VerbatimChar"/>
        </w:rPr>
        <w:t xml:space="preserve">## Warning in `[&lt;-.data.frame`(`*tmp*`, 7, , value = list("BtwDist", 41.89, :</w:t>
      </w:r>
      <w:r>
        <w:br/>
      </w:r>
      <w:r>
        <w:rPr>
          <w:rStyle w:val="VerbatimChar"/>
        </w:rPr>
        <w:t xml:space="preserve">## replacement element 4 has 2 rows to replace 1 rows</w:t>
      </w:r>
    </w:p>
    <w:p>
      <w:pPr>
        <w:pStyle w:val="SourceCode"/>
      </w:pPr>
      <w:r>
        <w:rPr>
          <w:rStyle w:val="VerbatimChar"/>
        </w:rPr>
        <w:t xml:space="preserve">## Warning in `[&lt;-.data.frame`(`*tmp*`, 7, , value = list("BtwDist", 41.89, :</w:t>
      </w:r>
      <w:r>
        <w:br/>
      </w:r>
      <w:r>
        <w:rPr>
          <w:rStyle w:val="VerbatimChar"/>
        </w:rPr>
        <w:t xml:space="preserve">## replacement element 5 has 2 rows to replace 1 rows</w:t>
      </w:r>
    </w:p>
    <w:p>
      <w:pPr>
        <w:pStyle w:val="SourceCode"/>
      </w:pPr>
      <w:r>
        <w:rPr>
          <w:rStyle w:val="VerbatimChar"/>
        </w:rPr>
        <w:t xml:space="preserve">## Warning in `[&lt;-.data.frame`(`*tmp*`, 7, , value = list("BtwDist", 41.89, :</w:t>
      </w:r>
      <w:r>
        <w:br/>
      </w:r>
      <w:r>
        <w:rPr>
          <w:rStyle w:val="VerbatimChar"/>
        </w:rPr>
        <w:t xml:space="preserve">## replacement element 6 has 2 rows to replace 1 rows</w:t>
      </w:r>
    </w:p>
    <w:p>
      <w:pPr>
        <w:pStyle w:val="SourceCode"/>
      </w:pPr>
      <w:r>
        <w:rPr>
          <w:rStyle w:val="VerbatimChar"/>
        </w:rPr>
        <w:t xml:space="preserve">## Warning in `[&lt;-.data.frame`(`*tmp*`, 7, , value = list("BtwDist", 41.89, :</w:t>
      </w:r>
      <w:r>
        <w:br/>
      </w:r>
      <w:r>
        <w:rPr>
          <w:rStyle w:val="VerbatimChar"/>
        </w:rPr>
        <w:t xml:space="preserve">## replacement element 7 has 2 rows to replace 1 rows</w:t>
      </w:r>
    </w:p>
    <w:bookmarkEnd w:id="83"/>
    <w:bookmarkEnd w:id="84"/>
    <w:bookmarkStart w:id="85" w:name="polygon-based-geometries"/>
    <w:p>
      <w:pPr>
        <w:pStyle w:val="Heading1"/>
      </w:pPr>
      <w:r>
        <w:t xml:space="preserve">Polygon based geometries</w:t>
      </w:r>
    </w:p>
    <w:bookmarkEnd w:id="85"/>
    <w:bookmarkStart w:id="100" w:name="polygon-area"/>
    <w:p>
      <w:pPr>
        <w:pStyle w:val="Heading1"/>
      </w:pPr>
      <w:r>
        <w:t xml:space="preserve">8. Polygon area</w:t>
      </w:r>
    </w:p>
    <w:bookmarkStart w:id="95" w:name="example-7"/>
    <w:p>
      <w:pPr>
        <w:pStyle w:val="Heading2"/>
      </w:pPr>
      <w:r>
        <w:t xml:space="preserve">8.1. Example</w:t>
      </w:r>
    </w:p>
    <w:p>
      <w:pPr>
        <w:pStyle w:val="FirstParagraph"/>
      </w:pPr>
      <w:r>
        <w:drawing>
          <wp:inline>
            <wp:extent cx="5334000" cy="4267200"/>
            <wp:effectExtent b="0" l="0" r="0" t="0"/>
            <wp:docPr descr="" title="" id="87" name="Picture"/>
            <a:graphic>
              <a:graphicData uri="http://schemas.openxmlformats.org/drawingml/2006/picture">
                <pic:pic>
                  <pic:nvPicPr>
                    <pic:cNvPr descr="Test_V10_light_files/figure-docx/unnamed-chunk-39-1.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90" name="Picture"/>
            <a:graphic>
              <a:graphicData uri="http://schemas.openxmlformats.org/drawingml/2006/picture">
                <pic:pic>
                  <pic:nvPicPr>
                    <pic:cNvPr descr="Test_V10_light_files/figure-docx/unnamed-chunk-39-2.png" id="91" name="Picture"/>
                    <pic:cNvPicPr>
                      <a:picLocks noChangeArrowheads="1" noChangeAspect="1"/>
                    </pic:cNvPicPr>
                  </pic:nvPicPr>
                  <pic:blipFill>
                    <a:blip r:embed="rId8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93" name="Picture"/>
            <a:graphic>
              <a:graphicData uri="http://schemas.openxmlformats.org/drawingml/2006/picture">
                <pic:pic>
                  <pic:nvPicPr>
                    <pic:cNvPr descr="Test_V10_light_files/figure-docx/unnamed-chunk-39-3.png" id="94" name="Picture"/>
                    <pic:cNvPicPr>
                      <a:picLocks noChangeArrowheads="1" noChangeAspect="1"/>
                    </pic:cNvPicPr>
                  </pic:nvPicPr>
                  <pic:blipFill>
                    <a:blip r:embed="rId92"/>
                    <a:stretch>
                      <a:fillRect/>
                    </a:stretch>
                  </pic:blipFill>
                  <pic:spPr bwMode="auto">
                    <a:xfrm>
                      <a:off x="0" y="0"/>
                      <a:ext cx="5334000" cy="4267200"/>
                    </a:xfrm>
                    <a:prstGeom prst="rect">
                      <a:avLst/>
                    </a:prstGeom>
                    <a:noFill/>
                    <a:ln w="9525">
                      <a:noFill/>
                      <a:headEnd/>
                      <a:tailEnd/>
                    </a:ln>
                  </pic:spPr>
                </pic:pic>
              </a:graphicData>
            </a:graphic>
          </wp:inline>
        </w:drawing>
      </w:r>
    </w:p>
    <w:bookmarkEnd w:id="95"/>
    <w:bookmarkStart w:id="99" w:name="roc-7"/>
    <w:p>
      <w:pPr>
        <w:pStyle w:val="Heading2"/>
      </w:pPr>
      <w:r>
        <w:t xml:space="preserve">8.2.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97" name="Picture"/>
            <a:graphic>
              <a:graphicData uri="http://schemas.openxmlformats.org/drawingml/2006/picture">
                <pic:pic>
                  <pic:nvPicPr>
                    <pic:cNvPr descr="Test_V10_light_files/figure-docx/unnamed-chunk-40-1.png" id="98" name="Picture"/>
                    <pic:cNvPicPr>
                      <a:picLocks noChangeArrowheads="1" noChangeAspect="1"/>
                    </pic:cNvPicPr>
                  </pic:nvPicPr>
                  <pic:blipFill>
                    <a:blip r:embed="rId96"/>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1.288086</w:t>
            </w:r>
          </w:p>
        </w:tc>
        <w:tc>
          <w:tcPr/>
          <w:p>
            <w:pPr>
              <w:pStyle w:val="Compact"/>
              <w:jc w:val="right"/>
            </w:pPr>
            <w:r>
              <w:t xml:space="preserve">59.25926</w:t>
            </w:r>
          </w:p>
        </w:tc>
        <w:tc>
          <w:tcPr/>
          <w:p>
            <w:pPr>
              <w:pStyle w:val="Compact"/>
              <w:jc w:val="right"/>
            </w:pPr>
            <w:r>
              <w:t xml:space="preserve">70.4797</w:t>
            </w:r>
          </w:p>
        </w:tc>
        <w:tc>
          <w:tcPr/>
          <w:p>
            <w:pPr>
              <w:pStyle w:val="Compact"/>
              <w:jc w:val="right"/>
            </w:pPr>
            <w:r>
              <w:t xml:space="preserve">68.75</w:t>
            </w:r>
          </w:p>
        </w:tc>
        <w:tc>
          <w:tcPr/>
          <w:p>
            <w:pPr>
              <w:pStyle w:val="Compact"/>
              <w:jc w:val="right"/>
            </w:pPr>
            <w:r>
              <w:t xml:space="preserve">61.21795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191 (70.5%)</w:t>
            </w:r>
          </w:p>
        </w:tc>
        <w:tc>
          <w:tcPr/>
          <w:p>
            <w:pPr>
              <w:pStyle w:val="Compact"/>
              <w:jc w:val="left"/>
            </w:pPr>
            <w:r>
              <w:t xml:space="preserve">80 (29.5%)</w:t>
            </w:r>
          </w:p>
        </w:tc>
      </w:tr>
      <w:tr>
        <w:tc>
          <w:tcPr/>
          <w:p>
            <w:pPr>
              <w:pStyle w:val="Compact"/>
              <w:jc w:val="left"/>
            </w:pPr>
            <w:r>
              <w:t xml:space="preserve">Syn</w:t>
            </w:r>
          </w:p>
        </w:tc>
        <w:tc>
          <w:tcPr/>
          <w:p>
            <w:pPr>
              <w:pStyle w:val="Compact"/>
              <w:jc w:val="left"/>
            </w:pPr>
            <w:r>
              <w:t xml:space="preserve">121 (40.7%)</w:t>
            </w:r>
          </w:p>
        </w:tc>
        <w:tc>
          <w:tcPr/>
          <w:p>
            <w:pPr>
              <w:pStyle w:val="Compact"/>
              <w:jc w:val="left"/>
            </w:pPr>
            <w:r>
              <w:t xml:space="preserve">176 (59.3%)</w:t>
            </w:r>
          </w:p>
        </w:tc>
      </w:tr>
    </w:tbl>
    <w:bookmarkEnd w:id="99"/>
    <w:bookmarkEnd w:id="100"/>
    <w:bookmarkStart w:id="112" w:name="polygon-simplicity"/>
    <w:p>
      <w:pPr>
        <w:pStyle w:val="Heading1"/>
      </w:pPr>
      <w:r>
        <w:t xml:space="preserve">9. Polygon simplicity</w:t>
      </w:r>
    </w:p>
    <w:bookmarkStart w:id="107" w:name="example-8"/>
    <w:p>
      <w:pPr>
        <w:pStyle w:val="Heading2"/>
      </w:pPr>
      <w:r>
        <w:t xml:space="preserve">9.1. Example</w:t>
      </w:r>
    </w:p>
    <w:p>
      <w:pPr>
        <w:pStyle w:val="FirstParagraph"/>
      </w:pPr>
      <w:r>
        <w:drawing>
          <wp:inline>
            <wp:extent cx="5334000" cy="4267200"/>
            <wp:effectExtent b="0" l="0" r="0" t="0"/>
            <wp:docPr descr="" title="" id="102" name="Picture"/>
            <a:graphic>
              <a:graphicData uri="http://schemas.openxmlformats.org/drawingml/2006/picture">
                <pic:pic>
                  <pic:nvPicPr>
                    <pic:cNvPr descr="Test_V10_light_files/figure-docx/unnamed-chunk-42-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05" name="Picture"/>
            <a:graphic>
              <a:graphicData uri="http://schemas.openxmlformats.org/drawingml/2006/picture">
                <pic:pic>
                  <pic:nvPicPr>
                    <pic:cNvPr descr="Test_V10_light_files/figure-docx/unnamed-chunk-42-2.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bookmarkEnd w:id="107"/>
    <w:bookmarkStart w:id="111" w:name="roc-8"/>
    <w:p>
      <w:pPr>
        <w:pStyle w:val="Heading2"/>
      </w:pPr>
      <w:r>
        <w:t xml:space="preserve">9.2.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09" name="Picture"/>
            <a:graphic>
              <a:graphicData uri="http://schemas.openxmlformats.org/drawingml/2006/picture">
                <pic:pic>
                  <pic:nvPicPr>
                    <pic:cNvPr descr="Test_V10_light_files/figure-docx/unnamed-chunk-43-1.png" id="110" name="Picture"/>
                    <pic:cNvPicPr>
                      <a:picLocks noChangeArrowheads="1" noChangeAspect="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0.1666667</w:t>
            </w:r>
          </w:p>
        </w:tc>
        <w:tc>
          <w:tcPr/>
          <w:p>
            <w:pPr>
              <w:pStyle w:val="Compact"/>
              <w:jc w:val="right"/>
            </w:pPr>
            <w:r>
              <w:t xml:space="preserve">74.41077</w:t>
            </w:r>
          </w:p>
        </w:tc>
        <w:tc>
          <w:tcPr/>
          <w:p>
            <w:pPr>
              <w:pStyle w:val="Compact"/>
              <w:jc w:val="right"/>
            </w:pPr>
            <w:r>
              <w:t xml:space="preserve">56.45756</w:t>
            </w:r>
          </w:p>
        </w:tc>
        <w:tc>
          <w:tcPr/>
          <w:p>
            <w:pPr>
              <w:pStyle w:val="Compact"/>
              <w:jc w:val="right"/>
            </w:pPr>
            <w:r>
              <w:t xml:space="preserve">65.19174</w:t>
            </w:r>
          </w:p>
        </w:tc>
        <w:tc>
          <w:tcPr/>
          <w:p>
            <w:pPr>
              <w:pStyle w:val="Compact"/>
              <w:jc w:val="right"/>
            </w:pPr>
            <w:r>
              <w:t xml:space="preserve">66.81223</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153 (56.5%)</w:t>
            </w:r>
          </w:p>
        </w:tc>
        <w:tc>
          <w:tcPr/>
          <w:p>
            <w:pPr>
              <w:pStyle w:val="Compact"/>
              <w:jc w:val="left"/>
            </w:pPr>
            <w:r>
              <w:t xml:space="preserve">118 (43.5%)</w:t>
            </w:r>
          </w:p>
        </w:tc>
      </w:tr>
      <w:tr>
        <w:tc>
          <w:tcPr/>
          <w:p>
            <w:pPr>
              <w:pStyle w:val="Compact"/>
              <w:jc w:val="left"/>
            </w:pPr>
            <w:r>
              <w:t xml:space="preserve">Syn</w:t>
            </w:r>
          </w:p>
        </w:tc>
        <w:tc>
          <w:tcPr/>
          <w:p>
            <w:pPr>
              <w:pStyle w:val="Compact"/>
              <w:jc w:val="left"/>
            </w:pPr>
            <w:r>
              <w:t xml:space="preserve">76 (25.6%)</w:t>
            </w:r>
          </w:p>
        </w:tc>
        <w:tc>
          <w:tcPr/>
          <w:p>
            <w:pPr>
              <w:pStyle w:val="Compact"/>
              <w:jc w:val="left"/>
            </w:pPr>
            <w:r>
              <w:t xml:space="preserve">221 (74.4%)</w:t>
            </w:r>
          </w:p>
        </w:tc>
      </w:tr>
    </w:tbl>
    <w:bookmarkEnd w:id="111"/>
    <w:bookmarkEnd w:id="112"/>
    <w:bookmarkStart w:id="125" w:name="topological-validity-structure"/>
    <w:p>
      <w:pPr>
        <w:pStyle w:val="Heading1"/>
      </w:pPr>
      <w:r>
        <w:t xml:space="preserve">10. Topological validity Structure</w:t>
      </w:r>
    </w:p>
    <w:p>
      <w:pPr>
        <w:pStyle w:val="FirstParagraph"/>
      </w:pPr>
      <w:r>
        <w:t xml:space="preserve">is topologically valid:</w:t>
      </w:r>
    </w:p>
    <w:p>
      <w:pPr>
        <w:pStyle w:val="BodyText"/>
      </w:pPr>
      <w:r>
        <w:t xml:space="preserve">From the package description:</w:t>
      </w:r>
      <w:r>
        <w:t xml:space="preserve"> </w:t>
      </w:r>
      <w:r>
        <w:rPr>
          <w:i/>
          <w:iCs/>
        </w:rPr>
        <w:t xml:space="preserve">“For projected geometries, st_make_valid uses the lwgeom_makevalid method also used by the PostGIS command ST_makevalid if the GEOS version linked to is smaller than 3.8.0, and otherwise the version shipped in GEOS; for geometries having ellipsoidal coordinates s2::s2_rebuild is being used.”</w:t>
      </w:r>
      <w:r>
        <w:t xml:space="preserve"> </w:t>
      </w:r>
      <w:r>
        <w:t xml:space="preserve">From</w:t>
      </w:r>
      <w:r>
        <w:t xml:space="preserve"> </w:t>
      </w:r>
      <w:hyperlink r:id="rId113">
        <w:r>
          <w:rPr>
            <w:rStyle w:val="Hyperlink"/>
          </w:rPr>
          <w:t xml:space="preserve">https://postgis.net/docs/ST_IsValid.html</w:t>
        </w:r>
      </w:hyperlink>
      <w:r>
        <w:t xml:space="preserve">:</w:t>
      </w:r>
      <w:r>
        <w:t xml:space="preserve"> </w:t>
      </w:r>
      <w:r>
        <w:rPr>
          <w:i/>
          <w:iCs/>
        </w:rPr>
        <w:t xml:space="preserve">value is well-formed and valid in 2D according to the OGC rules.</w:t>
      </w:r>
      <w:r>
        <w:t xml:space="preserve"> </w:t>
      </w:r>
      <w:r>
        <w:t xml:space="preserve">(Open Geopsatial Consotrtium)</w:t>
      </w:r>
    </w:p>
    <w:bookmarkStart w:id="120" w:name="example-9"/>
    <w:p>
      <w:pPr>
        <w:pStyle w:val="Heading2"/>
      </w:pPr>
      <w:r>
        <w:t xml:space="preserve">10.1. Example</w:t>
      </w:r>
    </w:p>
    <w:p>
      <w:pPr>
        <w:pStyle w:val="FirstParagraph"/>
      </w:pPr>
      <w:r>
        <w:drawing>
          <wp:inline>
            <wp:extent cx="5334000" cy="4267200"/>
            <wp:effectExtent b="0" l="0" r="0" t="0"/>
            <wp:docPr descr="" title="" id="115" name="Picture"/>
            <a:graphic>
              <a:graphicData uri="http://schemas.openxmlformats.org/drawingml/2006/picture">
                <pic:pic>
                  <pic:nvPicPr>
                    <pic:cNvPr descr="Test_V10_light_files/figure-docx/unnamed-chunk-45-1.png" id="116" name="Picture"/>
                    <pic:cNvPicPr>
                      <a:picLocks noChangeArrowheads="1" noChangeAspect="1"/>
                    </pic:cNvPicPr>
                  </pic:nvPicPr>
                  <pic:blipFill>
                    <a:blip r:embed="rId11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18" name="Picture"/>
            <a:graphic>
              <a:graphicData uri="http://schemas.openxmlformats.org/drawingml/2006/picture">
                <pic:pic>
                  <pic:nvPicPr>
                    <pic:cNvPr descr="Test_V10_light_files/figure-docx/unnamed-chunk-45-2.png" id="119" name="Picture"/>
                    <pic:cNvPicPr>
                      <a:picLocks noChangeArrowheads="1" noChangeAspect="1"/>
                    </pic:cNvPicPr>
                  </pic:nvPicPr>
                  <pic:blipFill>
                    <a:blip r:embed="rId117"/>
                    <a:stretch>
                      <a:fillRect/>
                    </a:stretch>
                  </pic:blipFill>
                  <pic:spPr bwMode="auto">
                    <a:xfrm>
                      <a:off x="0" y="0"/>
                      <a:ext cx="5334000" cy="4267200"/>
                    </a:xfrm>
                    <a:prstGeom prst="rect">
                      <a:avLst/>
                    </a:prstGeom>
                    <a:noFill/>
                    <a:ln w="9525">
                      <a:noFill/>
                      <a:headEnd/>
                      <a:tailEnd/>
                    </a:ln>
                  </pic:spPr>
                </pic:pic>
              </a:graphicData>
            </a:graphic>
          </wp:inline>
        </w:drawing>
      </w:r>
    </w:p>
    <w:bookmarkEnd w:id="120"/>
    <w:bookmarkStart w:id="124" w:name="roc-9"/>
    <w:p>
      <w:pPr>
        <w:pStyle w:val="Heading2"/>
      </w:pPr>
      <w:r>
        <w:t xml:space="preserve">10.2.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22" name="Picture"/>
            <a:graphic>
              <a:graphicData uri="http://schemas.openxmlformats.org/drawingml/2006/picture">
                <pic:pic>
                  <pic:nvPicPr>
                    <pic:cNvPr descr="Test_V10_light_files/figure-docx/unnamed-chunk-46-1.png" id="123" name="Picture"/>
                    <pic:cNvPicPr>
                      <a:picLocks noChangeArrowheads="1" noChangeAspect="1"/>
                    </pic:cNvPicPr>
                  </pic:nvPicPr>
                  <pic:blipFill>
                    <a:blip r:embed="rId121"/>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1.5</w:t>
            </w:r>
          </w:p>
        </w:tc>
        <w:tc>
          <w:tcPr/>
          <w:p>
            <w:pPr>
              <w:pStyle w:val="Compact"/>
              <w:jc w:val="right"/>
            </w:pPr>
            <w:r>
              <w:t xml:space="preserve">70.70707</w:t>
            </w:r>
          </w:p>
        </w:tc>
        <w:tc>
          <w:tcPr/>
          <w:p>
            <w:pPr>
              <w:pStyle w:val="Compact"/>
              <w:jc w:val="right"/>
            </w:pPr>
            <w:r>
              <w:t xml:space="preserve">75.27675</w:t>
            </w:r>
          </w:p>
        </w:tc>
        <w:tc>
          <w:tcPr/>
          <w:p>
            <w:pPr>
              <w:pStyle w:val="Compact"/>
              <w:jc w:val="right"/>
            </w:pPr>
            <w:r>
              <w:t xml:space="preserve">75.81227</w:t>
            </w:r>
          </w:p>
        </w:tc>
        <w:tc>
          <w:tcPr/>
          <w:p>
            <w:pPr>
              <w:pStyle w:val="Compact"/>
              <w:jc w:val="right"/>
            </w:pPr>
            <w:r>
              <w:t xml:space="preserve">70.10309</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204 (75.3%)</w:t>
            </w:r>
          </w:p>
        </w:tc>
        <w:tc>
          <w:tcPr/>
          <w:p>
            <w:pPr>
              <w:pStyle w:val="Compact"/>
              <w:jc w:val="left"/>
            </w:pPr>
            <w:r>
              <w:t xml:space="preserve">67 (24.7%)</w:t>
            </w:r>
          </w:p>
        </w:tc>
      </w:tr>
      <w:tr>
        <w:tc>
          <w:tcPr/>
          <w:p>
            <w:pPr>
              <w:pStyle w:val="Compact"/>
              <w:jc w:val="left"/>
            </w:pPr>
            <w:r>
              <w:t xml:space="preserve">Syn</w:t>
            </w:r>
          </w:p>
        </w:tc>
        <w:tc>
          <w:tcPr/>
          <w:p>
            <w:pPr>
              <w:pStyle w:val="Compact"/>
              <w:jc w:val="left"/>
            </w:pPr>
            <w:r>
              <w:t xml:space="preserve">87 (29.3%)</w:t>
            </w:r>
          </w:p>
        </w:tc>
        <w:tc>
          <w:tcPr/>
          <w:p>
            <w:pPr>
              <w:pStyle w:val="Compact"/>
              <w:jc w:val="left"/>
            </w:pPr>
            <w:r>
              <w:t xml:space="preserve">210 (70.7%)</w:t>
            </w:r>
          </w:p>
        </w:tc>
      </w:tr>
    </w:tbl>
    <w:bookmarkEnd w:id="124"/>
    <w:bookmarkEnd w:id="125"/>
    <w:bookmarkStart w:id="136" w:name="topological-de-9im"/>
    <w:p>
      <w:pPr>
        <w:pStyle w:val="Heading1"/>
      </w:pPr>
      <w:r>
        <w:t xml:space="preserve">11. Topological DE-9IM</w:t>
      </w:r>
    </w:p>
    <w:p>
      <w:pPr>
        <w:pStyle w:val="FirstParagraph"/>
      </w:pPr>
      <w:r>
        <w:t xml:space="preserve">See:</w:t>
      </w:r>
      <w:r>
        <w:t xml:space="preserve"> </w:t>
      </w:r>
      <w:hyperlink r:id="rId126">
        <w:r>
          <w:rPr>
            <w:rStyle w:val="Hyperlink"/>
          </w:rPr>
          <w:t xml:space="preserve">https://r-spatial.org/book/03-Geometries.html#sec-opgeom</w:t>
        </w:r>
      </w:hyperlink>
      <w:r>
        <w:t xml:space="preserve"> </w:t>
      </w:r>
      <w:r>
        <w:t xml:space="preserve">See:</w:t>
      </w:r>
      <w:r>
        <w:t xml:space="preserve"> </w:t>
      </w:r>
      <w:hyperlink r:id="rId127">
        <w:r>
          <w:rPr>
            <w:rStyle w:val="Hyperlink"/>
          </w:rPr>
          <w:t xml:space="preserve">https://en.wikipedia.org/wiki/DE-9IM</w:t>
        </w:r>
      </w:hyperlink>
    </w:p>
    <w:p>
      <w:pPr>
        <w:pStyle w:val="BodyText"/>
      </w:pPr>
      <w:r>
        <w:t xml:space="preserve">DE-9IM is a standard for several topological model’s features. It is called by st_relate. It returns a 3 x 3 matrix (DE9IM) for each relations:</w:t>
      </w:r>
    </w:p>
    <w:p>
      <w:pPr>
        <w:pStyle w:val="BodyText"/>
      </w:pPr>
      <m:oMath>
        <m:r>
          <m:rPr>
            <m:sty m:val="p"/>
          </m:rPr>
          <m:t>DE9IM</m:t>
        </m:r>
        <m:d>
          <m:dPr>
            <m:begChr m:val="("/>
            <m:sepChr m:val=""/>
            <m:endChr m:val=")"/>
            <m:grow/>
          </m:dPr>
          <m:e>
            <m:r>
              <m:t>a</m:t>
            </m:r>
            <m:r>
              <m:rPr>
                <m:sty m:val="p"/>
              </m:rPr>
              <m:t>,</m:t>
            </m:r>
            <m:r>
              <m:t>b</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dim</m:t>
                  </m:r>
                  <m:d>
                    <m:dPr>
                      <m:begChr m:val="("/>
                      <m:sepChr m:val=""/>
                      <m:endChr m:val=")"/>
                      <m:grow/>
                    </m:dPr>
                    <m:e>
                      <m:r>
                        <m:t>I</m:t>
                      </m:r>
                      <m:d>
                        <m:dPr>
                          <m:begChr m:val="("/>
                          <m:sepChr m:val=""/>
                          <m:endChr m:val=")"/>
                          <m:grow/>
                        </m:dPr>
                        <m:e>
                          <m:r>
                            <m:t>a</m:t>
                          </m:r>
                        </m:e>
                      </m:d>
                      <m:r>
                        <m:rPr>
                          <m:sty m:val="p"/>
                        </m:rPr>
                        <m:t>∩</m:t>
                      </m:r>
                      <m:r>
                        <m:t>I</m:t>
                      </m:r>
                      <m:d>
                        <m:dPr>
                          <m:begChr m:val="("/>
                          <m:sepChr m:val=""/>
                          <m:endChr m:val=")"/>
                          <m:grow/>
                        </m:dPr>
                        <m:e>
                          <m:r>
                            <m:t>b</m:t>
                          </m:r>
                        </m:e>
                      </m:d>
                    </m:e>
                  </m:d>
                </m:e>
                <m:e>
                  <m:r>
                    <m:rPr>
                      <m:sty m:val="p"/>
                    </m:rPr>
                    <m:t>dim</m:t>
                  </m:r>
                  <m:d>
                    <m:dPr>
                      <m:begChr m:val="("/>
                      <m:sepChr m:val=""/>
                      <m:endChr m:val=")"/>
                      <m:grow/>
                    </m:dPr>
                    <m:e>
                      <m:r>
                        <m:t>I</m:t>
                      </m:r>
                      <m:d>
                        <m:dPr>
                          <m:begChr m:val="("/>
                          <m:sepChr m:val=""/>
                          <m:endChr m:val=")"/>
                          <m:grow/>
                        </m:dPr>
                        <m:e>
                          <m:r>
                            <m:t>a</m:t>
                          </m:r>
                        </m:e>
                      </m:d>
                      <m:r>
                        <m:rPr>
                          <m:sty m:val="p"/>
                        </m:rPr>
                        <m:t>∩</m:t>
                      </m:r>
                      <m:r>
                        <m:t>B</m:t>
                      </m:r>
                      <m:d>
                        <m:dPr>
                          <m:begChr m:val="("/>
                          <m:sepChr m:val=""/>
                          <m:endChr m:val=")"/>
                          <m:grow/>
                        </m:dPr>
                        <m:e>
                          <m:r>
                            <m:t>b</m:t>
                          </m:r>
                        </m:e>
                      </m:d>
                    </m:e>
                  </m:d>
                </m:e>
                <m:e>
                  <m:r>
                    <m:rPr>
                      <m:sty m:val="p"/>
                    </m:rPr>
                    <m:t>dim</m:t>
                  </m:r>
                  <m:d>
                    <m:dPr>
                      <m:begChr m:val="("/>
                      <m:sepChr m:val=""/>
                      <m:endChr m:val=")"/>
                      <m:grow/>
                    </m:dPr>
                    <m:e>
                      <m:r>
                        <m:t>I</m:t>
                      </m:r>
                      <m:d>
                        <m:dPr>
                          <m:begChr m:val="("/>
                          <m:sepChr m:val=""/>
                          <m:endChr m:val=")"/>
                          <m:grow/>
                        </m:dPr>
                        <m:e>
                          <m:r>
                            <m:t>a</m:t>
                          </m:r>
                        </m:e>
                      </m:d>
                      <m:r>
                        <m:rPr>
                          <m:sty m:val="p"/>
                        </m:rPr>
                        <m:t>∩</m:t>
                      </m:r>
                      <m:r>
                        <m:t>E</m:t>
                      </m:r>
                      <m:d>
                        <m:dPr>
                          <m:begChr m:val="("/>
                          <m:sepChr m:val=""/>
                          <m:endChr m:val=")"/>
                          <m:grow/>
                        </m:dPr>
                        <m:e>
                          <m:r>
                            <m:t>b</m:t>
                          </m:r>
                        </m:e>
                      </m:d>
                    </m:e>
                  </m:d>
                </m:e>
              </m:mr>
              <m:mr>
                <m:e>
                  <m:r>
                    <m:rPr>
                      <m:sty m:val="p"/>
                    </m:rPr>
                    <m:t>dim</m:t>
                  </m:r>
                  <m:d>
                    <m:dPr>
                      <m:begChr m:val="("/>
                      <m:sepChr m:val=""/>
                      <m:endChr m:val=")"/>
                      <m:grow/>
                    </m:dPr>
                    <m:e>
                      <m:r>
                        <m:t>B</m:t>
                      </m:r>
                      <m:d>
                        <m:dPr>
                          <m:begChr m:val="("/>
                          <m:sepChr m:val=""/>
                          <m:endChr m:val=")"/>
                          <m:grow/>
                        </m:dPr>
                        <m:e>
                          <m:r>
                            <m:t>a</m:t>
                          </m:r>
                        </m:e>
                      </m:d>
                      <m:r>
                        <m:rPr>
                          <m:sty m:val="p"/>
                        </m:rPr>
                        <m:t>∩</m:t>
                      </m:r>
                      <m:r>
                        <m:t>I</m:t>
                      </m:r>
                      <m:d>
                        <m:dPr>
                          <m:begChr m:val="("/>
                          <m:sepChr m:val=""/>
                          <m:endChr m:val=")"/>
                          <m:grow/>
                        </m:dPr>
                        <m:e>
                          <m:r>
                            <m:t>b</m:t>
                          </m:r>
                        </m:e>
                      </m:d>
                    </m:e>
                  </m:d>
                </m:e>
                <m:e>
                  <m:r>
                    <m:rPr>
                      <m:sty m:val="p"/>
                    </m:rPr>
                    <m:t>dim</m:t>
                  </m:r>
                  <m:d>
                    <m:dPr>
                      <m:begChr m:val="("/>
                      <m:sepChr m:val=""/>
                      <m:endChr m:val=")"/>
                      <m:grow/>
                    </m:dPr>
                    <m:e>
                      <m:r>
                        <m:t>B</m:t>
                      </m:r>
                      <m:d>
                        <m:dPr>
                          <m:begChr m:val="("/>
                          <m:sepChr m:val=""/>
                          <m:endChr m:val=")"/>
                          <m:grow/>
                        </m:dPr>
                        <m:e>
                          <m:r>
                            <m:t>a</m:t>
                          </m:r>
                        </m:e>
                      </m:d>
                      <m:r>
                        <m:rPr>
                          <m:sty m:val="p"/>
                        </m:rPr>
                        <m:t>∩</m:t>
                      </m:r>
                      <m:r>
                        <m:t>B</m:t>
                      </m:r>
                      <m:d>
                        <m:dPr>
                          <m:begChr m:val="("/>
                          <m:sepChr m:val=""/>
                          <m:endChr m:val=")"/>
                          <m:grow/>
                        </m:dPr>
                        <m:e>
                          <m:r>
                            <m:t>b</m:t>
                          </m:r>
                        </m:e>
                      </m:d>
                    </m:e>
                  </m:d>
                </m:e>
                <m:e>
                  <m:r>
                    <m:rPr>
                      <m:sty m:val="p"/>
                    </m:rPr>
                    <m:t>dim</m:t>
                  </m:r>
                  <m:d>
                    <m:dPr>
                      <m:begChr m:val="("/>
                      <m:sepChr m:val=""/>
                      <m:endChr m:val=")"/>
                      <m:grow/>
                    </m:dPr>
                    <m:e>
                      <m:r>
                        <m:t>B</m:t>
                      </m:r>
                      <m:d>
                        <m:dPr>
                          <m:begChr m:val="("/>
                          <m:sepChr m:val=""/>
                          <m:endChr m:val=")"/>
                          <m:grow/>
                        </m:dPr>
                        <m:e>
                          <m:r>
                            <m:t>a</m:t>
                          </m:r>
                        </m:e>
                      </m:d>
                      <m:r>
                        <m:rPr>
                          <m:sty m:val="p"/>
                        </m:rPr>
                        <m:t>∩</m:t>
                      </m:r>
                      <m:r>
                        <m:t>E</m:t>
                      </m:r>
                      <m:d>
                        <m:dPr>
                          <m:begChr m:val="("/>
                          <m:sepChr m:val=""/>
                          <m:endChr m:val=")"/>
                          <m:grow/>
                        </m:dPr>
                        <m:e>
                          <m:r>
                            <m:t>b</m:t>
                          </m:r>
                        </m:e>
                      </m:d>
                    </m:e>
                  </m:d>
                </m:e>
              </m:mr>
              <m:mr>
                <m:e>
                  <m:r>
                    <m:rPr>
                      <m:sty m:val="p"/>
                    </m:rPr>
                    <m:t>dim</m:t>
                  </m:r>
                  <m:d>
                    <m:dPr>
                      <m:begChr m:val="("/>
                      <m:sepChr m:val=""/>
                      <m:endChr m:val=")"/>
                      <m:grow/>
                    </m:dPr>
                    <m:e>
                      <m:r>
                        <m:t>E</m:t>
                      </m:r>
                      <m:d>
                        <m:dPr>
                          <m:begChr m:val="("/>
                          <m:sepChr m:val=""/>
                          <m:endChr m:val=")"/>
                          <m:grow/>
                        </m:dPr>
                        <m:e>
                          <m:r>
                            <m:t>a</m:t>
                          </m:r>
                        </m:e>
                      </m:d>
                      <m:r>
                        <m:rPr>
                          <m:sty m:val="p"/>
                        </m:rPr>
                        <m:t>∩</m:t>
                      </m:r>
                      <m:r>
                        <m:t>I</m:t>
                      </m:r>
                      <m:d>
                        <m:dPr>
                          <m:begChr m:val="("/>
                          <m:sepChr m:val=""/>
                          <m:endChr m:val=")"/>
                          <m:grow/>
                        </m:dPr>
                        <m:e>
                          <m:r>
                            <m:t>b</m:t>
                          </m:r>
                        </m:e>
                      </m:d>
                    </m:e>
                  </m:d>
                </m:e>
                <m:e>
                  <m:r>
                    <m:rPr>
                      <m:sty m:val="p"/>
                    </m:rPr>
                    <m:t>dim</m:t>
                  </m:r>
                  <m:d>
                    <m:dPr>
                      <m:begChr m:val="("/>
                      <m:sepChr m:val=""/>
                      <m:endChr m:val=")"/>
                      <m:grow/>
                    </m:dPr>
                    <m:e>
                      <m:r>
                        <m:t>E</m:t>
                      </m:r>
                      <m:d>
                        <m:dPr>
                          <m:begChr m:val="("/>
                          <m:sepChr m:val=""/>
                          <m:endChr m:val=")"/>
                          <m:grow/>
                        </m:dPr>
                        <m:e>
                          <m:r>
                            <m:t>a</m:t>
                          </m:r>
                        </m:e>
                      </m:d>
                      <m:r>
                        <m:rPr>
                          <m:sty m:val="p"/>
                        </m:rPr>
                        <m:t>∩</m:t>
                      </m:r>
                      <m:r>
                        <m:t>B</m:t>
                      </m:r>
                      <m:d>
                        <m:dPr>
                          <m:begChr m:val="("/>
                          <m:sepChr m:val=""/>
                          <m:endChr m:val=")"/>
                          <m:grow/>
                        </m:dPr>
                        <m:e>
                          <m:r>
                            <m:t>b</m:t>
                          </m:r>
                        </m:e>
                      </m:d>
                    </m:e>
                  </m:d>
                </m:e>
                <m:e>
                  <m:r>
                    <m:rPr>
                      <m:sty m:val="p"/>
                    </m:rPr>
                    <m:t>dim</m:t>
                  </m:r>
                  <m:d>
                    <m:dPr>
                      <m:begChr m:val="("/>
                      <m:sepChr m:val=""/>
                      <m:endChr m:val=")"/>
                      <m:grow/>
                    </m:dPr>
                    <m:e>
                      <m:r>
                        <m:t>E</m:t>
                      </m:r>
                      <m:d>
                        <m:dPr>
                          <m:begChr m:val="("/>
                          <m:sepChr m:val=""/>
                          <m:endChr m:val=")"/>
                          <m:grow/>
                        </m:dPr>
                        <m:e>
                          <m:r>
                            <m:t>a</m:t>
                          </m:r>
                        </m:e>
                      </m:d>
                      <m:r>
                        <m:rPr>
                          <m:sty m:val="p"/>
                        </m:rPr>
                        <m:t>∩</m:t>
                      </m:r>
                      <m:r>
                        <m:t>E</m:t>
                      </m:r>
                      <m:d>
                        <m:dPr>
                          <m:begChr m:val="("/>
                          <m:sepChr m:val=""/>
                          <m:endChr m:val=")"/>
                          <m:grow/>
                        </m:dPr>
                        <m:e>
                          <m:r>
                            <m:t>b</m:t>
                          </m:r>
                        </m:e>
                      </m:d>
                    </m:e>
                  </m:d>
                </m:e>
              </m:mr>
            </m:m>
          </m:e>
        </m:d>
      </m:oMath>
    </w:p>
    <w:p>
      <w:pPr>
        <w:pStyle w:val="BodyText"/>
      </w:pPr>
      <w:r>
        <w:t xml:space="preserve">⁠dim$ {</w:t>
      </w:r>
      <w:r>
        <w:t xml:space="preserve">}$⁠ is the dimension of the intersection (∩) of the interior (I), boundary (B), and exterior (E) of geometries a and b.</w:t>
      </w:r>
    </w:p>
    <w:p>
      <w:pPr>
        <w:pStyle w:val="BodyText"/>
      </w:pPr>
      <w:r>
        <w:t xml:space="preserve">Hence it returns a</w:t>
      </w:r>
      <w:r>
        <w:t xml:space="preserve"> </w:t>
      </w:r>
      <w:r>
        <w:rPr>
          <w:i/>
          <w:iCs/>
        </w:rPr>
        <w:t xml:space="preserve">spatial predicate</w:t>
      </w:r>
      <w:r>
        <w:t xml:space="preserve"> </w:t>
      </w:r>
      <w:r>
        <w:t xml:space="preserve">wdefined with mas domains:</w:t>
      </w:r>
    </w:p>
    <w:p>
      <w:pPr>
        <w:pStyle w:val="SourceCode"/>
      </w:pPr>
    </w:p>
    <w:p>
      <w:pPr>
        <w:pStyle w:val="SourceCode"/>
      </w:pPr>
      <w:r>
        <w:rPr>
          <w:rStyle w:val="VerbatimChar"/>
        </w:rPr>
        <w:t xml:space="preserve">##           Ctl  Syn       Subs</w:t>
      </w:r>
      <w:r>
        <w:br/>
      </w:r>
      <w:r>
        <w:rPr>
          <w:rStyle w:val="VerbatimChar"/>
        </w:rPr>
        <w:t xml:space="preserve">## 212101212 952 1568  0.6071429</w:t>
      </w:r>
      <w:r>
        <w:br/>
      </w:r>
      <w:r>
        <w:rPr>
          <w:rStyle w:val="VerbatimChar"/>
        </w:rPr>
        <w:t xml:space="preserve">## 2121012F2   2    2  1.0000000</w:t>
      </w:r>
      <w:r>
        <w:br/>
      </w:r>
      <w:r>
        <w:rPr>
          <w:rStyle w:val="VerbatimChar"/>
        </w:rPr>
        <w:t xml:space="preserve">## 21210F212   0    1  0.0000000</w:t>
      </w:r>
      <w:r>
        <w:br/>
      </w:r>
      <w:r>
        <w:rPr>
          <w:rStyle w:val="VerbatimChar"/>
        </w:rPr>
        <w:t xml:space="preserve">## 212111212   4    8  0.5000000</w:t>
      </w:r>
      <w:r>
        <w:br/>
      </w:r>
      <w:r>
        <w:rPr>
          <w:rStyle w:val="VerbatimChar"/>
        </w:rPr>
        <w:t xml:space="preserve">## 212F01212  18    8  2.2500000</w:t>
      </w:r>
      <w:r>
        <w:br/>
      </w:r>
      <w:r>
        <w:rPr>
          <w:rStyle w:val="VerbatimChar"/>
        </w:rPr>
        <w:t xml:space="preserve">## 212F01FF2  15    2  7.5000000</w:t>
      </w:r>
      <w:r>
        <w:br/>
      </w:r>
      <w:r>
        <w:rPr>
          <w:rStyle w:val="VerbatimChar"/>
        </w:rPr>
        <w:t xml:space="preserve">## 212F0F212  12    2  6.0000000</w:t>
      </w:r>
      <w:r>
        <w:br/>
      </w:r>
      <w:r>
        <w:rPr>
          <w:rStyle w:val="VerbatimChar"/>
        </w:rPr>
        <w:t xml:space="preserve">## 212F0FFF2   5    1  5.0000000</w:t>
      </w:r>
      <w:r>
        <w:br/>
      </w:r>
      <w:r>
        <w:rPr>
          <w:rStyle w:val="VerbatimChar"/>
        </w:rPr>
        <w:t xml:space="preserve">## 212F1FFF2   1    0        Inf</w:t>
      </w:r>
      <w:r>
        <w:br/>
      </w:r>
      <w:r>
        <w:rPr>
          <w:rStyle w:val="VerbatimChar"/>
        </w:rPr>
        <w:t xml:space="preserve">## 2F2101212  13    1 13.0000000</w:t>
      </w:r>
      <w:r>
        <w:br/>
      </w:r>
      <w:r>
        <w:rPr>
          <w:rStyle w:val="VerbatimChar"/>
        </w:rPr>
        <w:t xml:space="preserve">## 2F21012F2  10    4  2.5000000</w:t>
      </w:r>
      <w:r>
        <w:br/>
      </w:r>
      <w:r>
        <w:rPr>
          <w:rStyle w:val="VerbatimChar"/>
        </w:rPr>
        <w:t xml:space="preserve">## 2F2F01212  16    2  8.0000000</w:t>
      </w:r>
      <w:r>
        <w:br/>
      </w:r>
      <w:r>
        <w:rPr>
          <w:rStyle w:val="VerbatimChar"/>
        </w:rPr>
        <w:t xml:space="preserve">## 2F2F01FF2  41    4 10.2500000</w:t>
      </w:r>
      <w:r>
        <w:br/>
      </w:r>
      <w:r>
        <w:rPr>
          <w:rStyle w:val="VerbatimChar"/>
        </w:rPr>
        <w:t xml:space="preserve">## 2FF10F212  12    1 12.0000000</w:t>
      </w:r>
      <w:r>
        <w:br/>
      </w:r>
      <w:r>
        <w:rPr>
          <w:rStyle w:val="VerbatimChar"/>
        </w:rPr>
        <w:t xml:space="preserve">## 2FF10F2F2   3    0        Inf</w:t>
      </w:r>
      <w:r>
        <w:br/>
      </w:r>
      <w:r>
        <w:rPr>
          <w:rStyle w:val="VerbatimChar"/>
        </w:rPr>
        <w:t xml:space="preserve">## 2FF11F212   1    0        Inf</w:t>
      </w:r>
      <w:r>
        <w:br/>
      </w:r>
      <w:r>
        <w:rPr>
          <w:rStyle w:val="VerbatimChar"/>
        </w:rPr>
        <w:t xml:space="preserve">## 2FFF0F212  32    3 10.6666667</w:t>
      </w:r>
      <w:r>
        <w:br/>
      </w:r>
      <w:r>
        <w:rPr>
          <w:rStyle w:val="VerbatimChar"/>
        </w:rPr>
        <w:t xml:space="preserve">## 2FFF0FFF2 138   19  7.2631579</w:t>
      </w:r>
      <w:r>
        <w:br/>
      </w:r>
      <w:r>
        <w:rPr>
          <w:rStyle w:val="VerbatimChar"/>
        </w:rPr>
        <w:t xml:space="preserve">## 2FFF1FFF2 626  853  0.7338804</w:t>
      </w:r>
      <w:r>
        <w:br/>
      </w:r>
      <w:r>
        <w:rPr>
          <w:rStyle w:val="VerbatimChar"/>
        </w:rPr>
        <w:t xml:space="preserve">## FF2F01212   6    0        Inf</w:t>
      </w:r>
      <w:r>
        <w:br/>
      </w:r>
      <w:r>
        <w:rPr>
          <w:rStyle w:val="VerbatimChar"/>
        </w:rPr>
        <w:t xml:space="preserve">## FF2F01FF2  27    6  4.5000000</w:t>
      </w:r>
      <w:r>
        <w:br/>
      </w:r>
      <w:r>
        <w:rPr>
          <w:rStyle w:val="VerbatimChar"/>
        </w:rPr>
        <w:t xml:space="preserve">## FF2F11212   1    0        Inf</w:t>
      </w:r>
      <w:r>
        <w:br/>
      </w:r>
      <w:r>
        <w:rPr>
          <w:rStyle w:val="VerbatimChar"/>
        </w:rPr>
        <w:t xml:space="preserve">## FF2FF1212 294  124  2.3709677</w:t>
      </w:r>
      <w:r>
        <w:br/>
      </w:r>
      <w:r>
        <w:rPr>
          <w:rStyle w:val="VerbatimChar"/>
        </w:rPr>
        <w:t xml:space="preserve">## FFFF0F212  26    2 13.0000000</w:t>
      </w:r>
      <w:r>
        <w:br/>
      </w:r>
      <w:r>
        <w:rPr>
          <w:rStyle w:val="VerbatimChar"/>
        </w:rPr>
        <w:t xml:space="preserve">## FFFF0FFF2 184   62  2.9677419</w:t>
      </w:r>
    </w:p>
    <w:p>
      <w:pPr>
        <w:pStyle w:val="SourceCode"/>
      </w:pPr>
      <w:r>
        <w:rPr>
          <w:rStyle w:val="VerbatimChar"/>
        </w:rPr>
        <w:t xml:space="preserve">##            Ctl  Syn       Subs</w:t>
      </w:r>
      <w:r>
        <w:br/>
      </w:r>
      <w:r>
        <w:rPr>
          <w:rStyle w:val="VerbatimChar"/>
        </w:rPr>
        <w:t xml:space="preserve">## 212101212 1009 1629  0.6193984</w:t>
      </w:r>
      <w:r>
        <w:br/>
      </w:r>
      <w:r>
        <w:rPr>
          <w:rStyle w:val="VerbatimChar"/>
        </w:rPr>
        <w:t xml:space="preserve">## 2121012F2    0    1  0.0000000</w:t>
      </w:r>
      <w:r>
        <w:br/>
      </w:r>
      <w:r>
        <w:rPr>
          <w:rStyle w:val="VerbatimChar"/>
        </w:rPr>
        <w:t xml:space="preserve">## 21210F212    2    3  0.6666667</w:t>
      </w:r>
      <w:r>
        <w:br/>
      </w:r>
      <w:r>
        <w:rPr>
          <w:rStyle w:val="VerbatimChar"/>
        </w:rPr>
        <w:t xml:space="preserve">## 21210F2F2    1    0        Inf</w:t>
      </w:r>
      <w:r>
        <w:br/>
      </w:r>
      <w:r>
        <w:rPr>
          <w:rStyle w:val="VerbatimChar"/>
        </w:rPr>
        <w:t xml:space="preserve">## 212111212   12    9  1.3333333</w:t>
      </w:r>
      <w:r>
        <w:br/>
      </w:r>
      <w:r>
        <w:rPr>
          <w:rStyle w:val="VerbatimChar"/>
        </w:rPr>
        <w:t xml:space="preserve">## 212F01212   12    2  6.0000000</w:t>
      </w:r>
      <w:r>
        <w:br/>
      </w:r>
      <w:r>
        <w:rPr>
          <w:rStyle w:val="VerbatimChar"/>
        </w:rPr>
        <w:t xml:space="preserve">## 212F01FF2   11    0        Inf</w:t>
      </w:r>
      <w:r>
        <w:br/>
      </w:r>
      <w:r>
        <w:rPr>
          <w:rStyle w:val="VerbatimChar"/>
        </w:rPr>
        <w:t xml:space="preserve">## 212F0F212   12    2  6.0000000</w:t>
      </w:r>
      <w:r>
        <w:br/>
      </w:r>
      <w:r>
        <w:rPr>
          <w:rStyle w:val="VerbatimChar"/>
        </w:rPr>
        <w:t xml:space="preserve">## 212F0FFF2    5    1  5.0000000</w:t>
      </w:r>
      <w:r>
        <w:br/>
      </w:r>
      <w:r>
        <w:rPr>
          <w:rStyle w:val="VerbatimChar"/>
        </w:rPr>
        <w:t xml:space="preserve">## 212F11212    1    0        Inf</w:t>
      </w:r>
      <w:r>
        <w:br/>
      </w:r>
      <w:r>
        <w:rPr>
          <w:rStyle w:val="VerbatimChar"/>
        </w:rPr>
        <w:t xml:space="preserve">## 212F11FF2    1    0        Inf</w:t>
      </w:r>
      <w:r>
        <w:br/>
      </w:r>
      <w:r>
        <w:rPr>
          <w:rStyle w:val="VerbatimChar"/>
        </w:rPr>
        <w:t xml:space="preserve">## 2F2101212   13    7  1.8571429</w:t>
      </w:r>
      <w:r>
        <w:br/>
      </w:r>
      <w:r>
        <w:rPr>
          <w:rStyle w:val="VerbatimChar"/>
        </w:rPr>
        <w:t xml:space="preserve">## 2F21012F2   27    6  4.5000000</w:t>
      </w:r>
      <w:r>
        <w:br/>
      </w:r>
      <w:r>
        <w:rPr>
          <w:rStyle w:val="VerbatimChar"/>
        </w:rPr>
        <w:t xml:space="preserve">## 2F2111212    1    0        Inf</w:t>
      </w:r>
      <w:r>
        <w:br/>
      </w:r>
      <w:r>
        <w:rPr>
          <w:rStyle w:val="VerbatimChar"/>
        </w:rPr>
        <w:t xml:space="preserve">## 2F2F01212   20    1 20.0000000</w:t>
      </w:r>
      <w:r>
        <w:br/>
      </w:r>
      <w:r>
        <w:rPr>
          <w:rStyle w:val="VerbatimChar"/>
        </w:rPr>
        <w:t xml:space="preserve">## 2F2F01FF2   44   10  4.4000000</w:t>
      </w:r>
      <w:r>
        <w:br/>
      </w:r>
      <w:r>
        <w:rPr>
          <w:rStyle w:val="VerbatimChar"/>
        </w:rPr>
        <w:t xml:space="preserve">## 2FF10F212   21    2 10.5000000</w:t>
      </w:r>
      <w:r>
        <w:br/>
      </w:r>
      <w:r>
        <w:rPr>
          <w:rStyle w:val="VerbatimChar"/>
        </w:rPr>
        <w:t xml:space="preserve">## 2FF10F2F2    8    1  8.0000000</w:t>
      </w:r>
      <w:r>
        <w:br/>
      </w:r>
      <w:r>
        <w:rPr>
          <w:rStyle w:val="VerbatimChar"/>
        </w:rPr>
        <w:t xml:space="preserve">## 2FF11F2F2    1    0        Inf</w:t>
      </w:r>
      <w:r>
        <w:br/>
      </w:r>
      <w:r>
        <w:rPr>
          <w:rStyle w:val="VerbatimChar"/>
        </w:rPr>
        <w:t xml:space="preserve">## 2FFF0F212   59    6  9.8333333</w:t>
      </w:r>
      <w:r>
        <w:br/>
      </w:r>
      <w:r>
        <w:rPr>
          <w:rStyle w:val="VerbatimChar"/>
        </w:rPr>
        <w:t xml:space="preserve">## 2FFF0FFF2  173   31  5.5806452</w:t>
      </w:r>
      <w:r>
        <w:br/>
      </w:r>
      <w:r>
        <w:rPr>
          <w:rStyle w:val="VerbatimChar"/>
        </w:rPr>
        <w:t xml:space="preserve">## 2FFF1FFF2  591  846  0.6985816</w:t>
      </w:r>
      <w:r>
        <w:br/>
      </w:r>
      <w:r>
        <w:rPr>
          <w:rStyle w:val="VerbatimChar"/>
        </w:rPr>
        <w:t xml:space="preserve">## FF2F01212    4    2  2.0000000</w:t>
      </w:r>
      <w:r>
        <w:br/>
      </w:r>
      <w:r>
        <w:rPr>
          <w:rStyle w:val="VerbatimChar"/>
        </w:rPr>
        <w:t xml:space="preserve">## FF2F01FF2   40    4 10.0000000</w:t>
      </w:r>
      <w:r>
        <w:br/>
      </w:r>
      <w:r>
        <w:rPr>
          <w:rStyle w:val="VerbatimChar"/>
        </w:rPr>
        <w:t xml:space="preserve">## FF2F11212    3    0        Inf</w:t>
      </w:r>
      <w:r>
        <w:br/>
      </w:r>
      <w:r>
        <w:rPr>
          <w:rStyle w:val="VerbatimChar"/>
        </w:rPr>
        <w:t xml:space="preserve">## FF2FF1212   99   39  2.5384615</w:t>
      </w:r>
      <w:r>
        <w:br/>
      </w:r>
      <w:r>
        <w:rPr>
          <w:rStyle w:val="VerbatimChar"/>
        </w:rPr>
        <w:t xml:space="preserve">## FFFF0F212   31    8  3.8750000</w:t>
      </w:r>
      <w:r>
        <w:br/>
      </w:r>
      <w:r>
        <w:rPr>
          <w:rStyle w:val="VerbatimChar"/>
        </w:rPr>
        <w:t xml:space="preserve">## FFFF0FFF2  238   63  3.7777778</w:t>
      </w:r>
    </w:p>
    <w:p>
      <w:pPr>
        <w:pStyle w:val="SourceCode"/>
      </w:pPr>
      <w:r>
        <w:rPr>
          <w:rStyle w:val="VerbatimChar"/>
        </w:rPr>
        <w:t xml:space="preserve">##           Ctl  Syn       Subs</w:t>
      </w:r>
      <w:r>
        <w:br/>
      </w:r>
      <w:r>
        <w:rPr>
          <w:rStyle w:val="VerbatimChar"/>
        </w:rPr>
        <w:t xml:space="preserve">## 212101212 939 1569  0.5984704</w:t>
      </w:r>
      <w:r>
        <w:br/>
      </w:r>
      <w:r>
        <w:rPr>
          <w:rStyle w:val="VerbatimChar"/>
        </w:rPr>
        <w:t xml:space="preserve">## 2121012F2   0    2  0.0000000</w:t>
      </w:r>
      <w:r>
        <w:br/>
      </w:r>
      <w:r>
        <w:rPr>
          <w:rStyle w:val="VerbatimChar"/>
        </w:rPr>
        <w:t xml:space="preserve">## 21210F212   0    1  0.0000000</w:t>
      </w:r>
      <w:r>
        <w:br/>
      </w:r>
      <w:r>
        <w:rPr>
          <w:rStyle w:val="VerbatimChar"/>
        </w:rPr>
        <w:t xml:space="preserve">## 21210F2F2   1    0        Inf</w:t>
      </w:r>
      <w:r>
        <w:br/>
      </w:r>
      <w:r>
        <w:rPr>
          <w:rStyle w:val="VerbatimChar"/>
        </w:rPr>
        <w:t xml:space="preserve">## 212111212   8    7  1.1428571</w:t>
      </w:r>
      <w:r>
        <w:br/>
      </w:r>
      <w:r>
        <w:rPr>
          <w:rStyle w:val="VerbatimChar"/>
        </w:rPr>
        <w:t xml:space="preserve">## 212F01212  12    3  4.0000000</w:t>
      </w:r>
      <w:r>
        <w:br/>
      </w:r>
      <w:r>
        <w:rPr>
          <w:rStyle w:val="VerbatimChar"/>
        </w:rPr>
        <w:t xml:space="preserve">## 212F01FF2  14    1 14.0000000</w:t>
      </w:r>
      <w:r>
        <w:br/>
      </w:r>
      <w:r>
        <w:rPr>
          <w:rStyle w:val="VerbatimChar"/>
        </w:rPr>
        <w:t xml:space="preserve">## 212F0F212  23    7  3.2857143</w:t>
      </w:r>
      <w:r>
        <w:br/>
      </w:r>
      <w:r>
        <w:rPr>
          <w:rStyle w:val="VerbatimChar"/>
        </w:rPr>
        <w:t xml:space="preserve">## 212F0FFF2   5    0        Inf</w:t>
      </w:r>
      <w:r>
        <w:br/>
      </w:r>
      <w:r>
        <w:rPr>
          <w:rStyle w:val="VerbatimChar"/>
        </w:rPr>
        <w:t xml:space="preserve">## 212F11212   1    0        Inf</w:t>
      </w:r>
      <w:r>
        <w:br/>
      </w:r>
      <w:r>
        <w:rPr>
          <w:rStyle w:val="VerbatimChar"/>
        </w:rPr>
        <w:t xml:space="preserve">## 2F2101212  18    5  3.6000000</w:t>
      </w:r>
      <w:r>
        <w:br/>
      </w:r>
      <w:r>
        <w:rPr>
          <w:rStyle w:val="VerbatimChar"/>
        </w:rPr>
        <w:t xml:space="preserve">## 2F21012F2  11    1 11.0000000</w:t>
      </w:r>
      <w:r>
        <w:br/>
      </w:r>
      <w:r>
        <w:rPr>
          <w:rStyle w:val="VerbatimChar"/>
        </w:rPr>
        <w:t xml:space="preserve">## 2F2111212   1    0        Inf</w:t>
      </w:r>
      <w:r>
        <w:br/>
      </w:r>
      <w:r>
        <w:rPr>
          <w:rStyle w:val="VerbatimChar"/>
        </w:rPr>
        <w:t xml:space="preserve">## 2F2F01212  12    1 12.0000000</w:t>
      </w:r>
      <w:r>
        <w:br/>
      </w:r>
      <w:r>
        <w:rPr>
          <w:rStyle w:val="VerbatimChar"/>
        </w:rPr>
        <w:t xml:space="preserve">## 2F2F01FF2  44    3 14.6666667</w:t>
      </w:r>
      <w:r>
        <w:br/>
      </w:r>
      <w:r>
        <w:rPr>
          <w:rStyle w:val="VerbatimChar"/>
        </w:rPr>
        <w:t xml:space="preserve">## 2FF10F212   7    0        Inf</w:t>
      </w:r>
      <w:r>
        <w:br/>
      </w:r>
      <w:r>
        <w:rPr>
          <w:rStyle w:val="VerbatimChar"/>
        </w:rPr>
        <w:t xml:space="preserve">## 2FF10F2F2   4    1  4.0000000</w:t>
      </w:r>
      <w:r>
        <w:br/>
      </w:r>
      <w:r>
        <w:rPr>
          <w:rStyle w:val="VerbatimChar"/>
        </w:rPr>
        <w:t xml:space="preserve">## 2FFF0F212  39    8  4.8750000</w:t>
      </w:r>
      <w:r>
        <w:br/>
      </w:r>
      <w:r>
        <w:rPr>
          <w:rStyle w:val="VerbatimChar"/>
        </w:rPr>
        <w:t xml:space="preserve">## 2FFF0FFF2 147   27  5.4444444</w:t>
      </w:r>
      <w:r>
        <w:br/>
      </w:r>
      <w:r>
        <w:rPr>
          <w:rStyle w:val="VerbatimChar"/>
        </w:rPr>
        <w:t xml:space="preserve">## 2FFF1FFF2 611  853  0.7162954</w:t>
      </w:r>
      <w:r>
        <w:br/>
      </w:r>
      <w:r>
        <w:rPr>
          <w:rStyle w:val="VerbatimChar"/>
        </w:rPr>
        <w:t xml:space="preserve">## FF2F01212   6    2  3.0000000</w:t>
      </w:r>
      <w:r>
        <w:br/>
      </w:r>
      <w:r>
        <w:rPr>
          <w:rStyle w:val="VerbatimChar"/>
        </w:rPr>
        <w:t xml:space="preserve">## FF2F01FF2  30    4  7.5000000</w:t>
      </w:r>
      <w:r>
        <w:br/>
      </w:r>
      <w:r>
        <w:rPr>
          <w:rStyle w:val="VerbatimChar"/>
        </w:rPr>
        <w:t xml:space="preserve">## FF2F11212   2    0        Inf</w:t>
      </w:r>
      <w:r>
        <w:br/>
      </w:r>
      <w:r>
        <w:rPr>
          <w:rStyle w:val="VerbatimChar"/>
        </w:rPr>
        <w:t xml:space="preserve">## FF2FF1212 279  125  2.2320000</w:t>
      </w:r>
      <w:r>
        <w:br/>
      </w:r>
      <w:r>
        <w:rPr>
          <w:rStyle w:val="VerbatimChar"/>
        </w:rPr>
        <w:t xml:space="preserve">## FFFF0F212  40    4 10.0000000</w:t>
      </w:r>
      <w:r>
        <w:br/>
      </w:r>
      <w:r>
        <w:rPr>
          <w:rStyle w:val="VerbatimChar"/>
        </w:rPr>
        <w:t xml:space="preserve">## FFFF0FFF2 185   49  3.7755102</w:t>
      </w:r>
    </w:p>
    <w:p>
      <w:pPr>
        <w:pStyle w:val="SourceCode"/>
      </w:pPr>
      <w:r>
        <w:rPr>
          <w:rStyle w:val="VerbatimChar"/>
        </w:rPr>
        <w:t xml:space="preserve">##             Ctl  Syn      Subs</w:t>
      </w:r>
      <w:r>
        <w:br/>
      </w:r>
      <w:r>
        <w:rPr>
          <w:rStyle w:val="VerbatimChar"/>
        </w:rPr>
        <w:t xml:space="preserve">## 2121012122  939 1569 0.5984704</w:t>
      </w:r>
      <w:r>
        <w:br/>
      </w:r>
      <w:r>
        <w:rPr>
          <w:rStyle w:val="VerbatimChar"/>
        </w:rPr>
        <w:t xml:space="preserve">## 212101212   952 1568 0.6071429</w:t>
      </w:r>
      <w:r>
        <w:br/>
      </w:r>
      <w:r>
        <w:rPr>
          <w:rStyle w:val="VerbatimChar"/>
        </w:rPr>
        <w:t xml:space="preserve">## 2121012121 1009 1629 0.6193984</w:t>
      </w:r>
      <w:r>
        <w:br/>
      </w:r>
      <w:r>
        <w:rPr>
          <w:rStyle w:val="VerbatimChar"/>
        </w:rPr>
        <w:t xml:space="preserve">## 2FFF1FFF21  591  846 0.6985816</w:t>
      </w:r>
      <w:r>
        <w:br/>
      </w:r>
      <w:r>
        <w:rPr>
          <w:rStyle w:val="VerbatimChar"/>
        </w:rPr>
        <w:t xml:space="preserve">## 2FFF1FFF22  611  853 0.7162954</w:t>
      </w:r>
      <w:r>
        <w:br/>
      </w:r>
      <w:r>
        <w:rPr>
          <w:rStyle w:val="VerbatimChar"/>
        </w:rPr>
        <w:t xml:space="preserve">## 2FFF1FFF2   626  853 0.7338804</w:t>
      </w:r>
      <w:r>
        <w:br/>
      </w:r>
      <w:r>
        <w:rPr>
          <w:rStyle w:val="VerbatimChar"/>
        </w:rPr>
        <w:t xml:space="preserve">## FF2FF12122  279  125 2.2320000</w:t>
      </w:r>
      <w:r>
        <w:br/>
      </w:r>
      <w:r>
        <w:rPr>
          <w:rStyle w:val="VerbatimChar"/>
        </w:rPr>
        <w:t xml:space="preserve">## FF2FF1212   294  124 2.3709677</w:t>
      </w:r>
    </w:p>
    <w:p>
      <w:pPr>
        <w:pStyle w:val="FirstParagraph"/>
      </w:pPr>
      <w:r>
        <w:drawing>
          <wp:inline>
            <wp:extent cx="5334000" cy="4267200"/>
            <wp:effectExtent b="0" l="0" r="0" t="0"/>
            <wp:docPr descr="" title="" id="129" name="Picture"/>
            <a:graphic>
              <a:graphicData uri="http://schemas.openxmlformats.org/drawingml/2006/picture">
                <pic:pic>
                  <pic:nvPicPr>
                    <pic:cNvPr descr="Test_V10_light_files/figure-docx/unnamed-chunk-47-1.png" id="130" name="Picture"/>
                    <pic:cNvPicPr>
                      <a:picLocks noChangeArrowheads="1" noChangeAspect="1"/>
                    </pic:cNvPicPr>
                  </pic:nvPicPr>
                  <pic:blipFill>
                    <a:blip r:embed="rId1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2FFF1FFF2: S1 Interior vs. S2 Interior: The interiors intersect in 2 dimensions (2). S1 Interior vs. S2 Boundary: No intersection (F). S1 Interior vs. S2 Exterior: No intersection (F). S1 Boundary vs. S2 Interior: No intersection (F). S1 Boundary vs. S2 Boundary: A 1-dimensional intersection occurs (e.g., they share a common line segment) (1). S1 Boundary vs. S2 Exterior: No intersection (F). S1 Exterior vs. S2 Interior: No intersection (F). S1 Exterior vs. S2 Boundary: No intersection (F). S1 Exterior vs. S2 Exterior: The exteriors intersect in 2 dimensions (2).</w:t>
      </w:r>
    </w:p>
    <w:p>
      <w:pPr>
        <w:pStyle w:val="BodyText"/>
      </w:pPr>
      <w:r>
        <w:t xml:space="preserve">2FFF0FFF2: 2: The intersection of the first geometry’s interior and the second geometry’s interior creates a polygon (a two-dimensional intersection). F: The interior of the first geometry does not intersect the boundary of the second. F: The interior of the first geometry does not intersect the exterior of the second. F: The boundary of the first geometry does not intersect the interior of the second. 0: The boundary of the first geometry intersects the boundary of the second geometry at a point (a zero-dimensional intersection). F: The boundary of the first geometry does not intersect the exterior of the second. F: The exterior of the first geometry does not intersect the interior of the second. F: The exterior of the first geometry does not intersect the boundary of the second. 2: The exterior of the first geometry intersects the exterior of the second geometry, creating a polygon (a two-dimensional intersection).</w:t>
      </w:r>
    </w:p>
    <w:p>
      <w:pPr>
        <w:pStyle w:val="BodyText"/>
      </w:pPr>
      <w:r>
        <w:t xml:space="preserve">FFFF0FFF2: F (False): The intersection of the interior of the first geometry with the interior of the second geometry is empty. F (False): The intersection of the interior of the first geometry with the boundary of the second geometry is empty. F (False): The intersection of the interior of the first geometry with the exterior of the second geometry is empty. F (False): The intersection of the boundary of the first geometry with the interior of the second geometry is empty. 0 (Zero-Dimensional): The intersection of the boundary of the first geometry with the boundary of the second geometry is a point (0-dimensional). F (False): The intersection of the boundary of the first geometry with the exterior of the second geometry is empty. F (False): The intersection of the exterior of the first geometry with the interior of the second geometry is empty. F (False): The intersection of the exterior of the first geometry with the boundary of the second geometry is empty. 2 (Two-Dimensional): The intersection of the exterior of the first geometry with the exterior of the second geometry is a 2-dimensional area.</w:t>
      </w:r>
    </w:p>
    <w:bookmarkStart w:id="131" w:name="example-10"/>
    <w:p>
      <w:pPr>
        <w:pStyle w:val="Heading2"/>
      </w:pPr>
      <w:r>
        <w:t xml:space="preserve">11.1 Example</w:t>
      </w:r>
    </w:p>
    <w:bookmarkEnd w:id="131"/>
    <w:bookmarkStart w:id="135" w:name="roc-10"/>
    <w:p>
      <w:pPr>
        <w:pStyle w:val="Heading2"/>
      </w:pPr>
      <w:r>
        <w:t xml:space="preserve">11.2.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33" name="Picture"/>
            <a:graphic>
              <a:graphicData uri="http://schemas.openxmlformats.org/drawingml/2006/picture">
                <pic:pic>
                  <pic:nvPicPr>
                    <pic:cNvPr descr="Test_V10_light_files/figure-docx/unnamed-chunk-49-1.png" id="134" name="Picture"/>
                    <pic:cNvPicPr>
                      <a:picLocks noChangeArrowheads="1" noChangeAspect="1"/>
                    </pic:cNvPicPr>
                  </pic:nvPicPr>
                  <pic:blipFill>
                    <a:blip r:embed="rId132"/>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17078.5</w:t>
            </w:r>
          </w:p>
        </w:tc>
        <w:tc>
          <w:tcPr/>
          <w:p>
            <w:pPr>
              <w:pStyle w:val="Compact"/>
              <w:jc w:val="right"/>
            </w:pPr>
            <w:r>
              <w:t xml:space="preserve">93.60269</w:t>
            </w:r>
          </w:p>
        </w:tc>
        <w:tc>
          <w:tcPr/>
          <w:p>
            <w:pPr>
              <w:pStyle w:val="Compact"/>
              <w:jc w:val="right"/>
            </w:pPr>
            <w:r>
              <w:t xml:space="preserve">23.24723</w:t>
            </w:r>
          </w:p>
        </w:tc>
        <w:tc>
          <w:tcPr/>
          <w:p>
            <w:pPr>
              <w:pStyle w:val="Compact"/>
              <w:jc w:val="right"/>
            </w:pPr>
            <w:r>
              <w:t xml:space="preserve">57.20165</w:t>
            </w:r>
          </w:p>
        </w:tc>
        <w:tc>
          <w:tcPr/>
          <w:p>
            <w:pPr>
              <w:pStyle w:val="Compact"/>
              <w:jc w:val="right"/>
            </w:pPr>
            <w:r>
              <w:t xml:space="preserve">76.82927</w:t>
            </w:r>
          </w:p>
        </w:tc>
      </w:tr>
    </w:tbl>
    <w:bookmarkEnd w:id="135"/>
    <w:bookmarkEnd w:id="136"/>
    <w:bookmarkStart w:id="148" w:name="is-clockwise"/>
    <w:p>
      <w:pPr>
        <w:pStyle w:val="Heading1"/>
      </w:pPr>
      <w:r>
        <w:t xml:space="preserve">12. is clockwise (?)</w:t>
      </w:r>
    </w:p>
    <w:bookmarkStart w:id="143" w:name="example-11"/>
    <w:p>
      <w:pPr>
        <w:pStyle w:val="Heading2"/>
      </w:pPr>
      <w:r>
        <w:t xml:space="preserve">12.1. Example</w:t>
      </w:r>
    </w:p>
    <w:p>
      <w:pPr>
        <w:pStyle w:val="FirstParagraph"/>
      </w:pPr>
      <w:r>
        <w:drawing>
          <wp:inline>
            <wp:extent cx="5334000" cy="4267200"/>
            <wp:effectExtent b="0" l="0" r="0" t="0"/>
            <wp:docPr descr="" title="" id="138" name="Picture"/>
            <a:graphic>
              <a:graphicData uri="http://schemas.openxmlformats.org/drawingml/2006/picture">
                <pic:pic>
                  <pic:nvPicPr>
                    <pic:cNvPr descr="Test_V10_light_files/figure-docx/unnamed-chunk-51-1.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41" name="Picture"/>
            <a:graphic>
              <a:graphicData uri="http://schemas.openxmlformats.org/drawingml/2006/picture">
                <pic:pic>
                  <pic:nvPicPr>
                    <pic:cNvPr descr="Test_V10_light_files/figure-docx/unnamed-chunk-51-2.png" id="142" name="Picture"/>
                    <pic:cNvPicPr>
                      <a:picLocks noChangeArrowheads="1" noChangeAspect="1"/>
                    </pic:cNvPicPr>
                  </pic:nvPicPr>
                  <pic:blipFill>
                    <a:blip r:embed="rId140"/>
                    <a:stretch>
                      <a:fillRect/>
                    </a:stretch>
                  </pic:blipFill>
                  <pic:spPr bwMode="auto">
                    <a:xfrm>
                      <a:off x="0" y="0"/>
                      <a:ext cx="5334000" cy="4267200"/>
                    </a:xfrm>
                    <a:prstGeom prst="rect">
                      <a:avLst/>
                    </a:prstGeom>
                    <a:noFill/>
                    <a:ln w="9525">
                      <a:noFill/>
                      <a:headEnd/>
                      <a:tailEnd/>
                    </a:ln>
                  </pic:spPr>
                </pic:pic>
              </a:graphicData>
            </a:graphic>
          </wp:inline>
        </w:drawing>
      </w:r>
    </w:p>
    <w:bookmarkEnd w:id="143"/>
    <w:bookmarkStart w:id="147" w:name="roc-11"/>
    <w:p>
      <w:pPr>
        <w:pStyle w:val="Heading2"/>
      </w:pPr>
      <w:r>
        <w:t xml:space="preserve">12.2.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45" name="Picture"/>
            <a:graphic>
              <a:graphicData uri="http://schemas.openxmlformats.org/drawingml/2006/picture">
                <pic:pic>
                  <pic:nvPicPr>
                    <pic:cNvPr descr="Test_V10_light_files/figure-docx/unnamed-chunk-52-1.png" id="146" name="Picture"/>
                    <pic:cNvPicPr>
                      <a:picLocks noChangeArrowheads="1" noChangeAspect="1"/>
                    </pic:cNvPicPr>
                  </pic:nvPicPr>
                  <pic:blipFill>
                    <a:blip r:embed="rId144"/>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2.5</w:t>
            </w:r>
          </w:p>
        </w:tc>
        <w:tc>
          <w:tcPr/>
          <w:p>
            <w:pPr>
              <w:pStyle w:val="Compact"/>
              <w:jc w:val="right"/>
            </w:pPr>
            <w:r>
              <w:t xml:space="preserve">75.75758</w:t>
            </w:r>
          </w:p>
        </w:tc>
        <w:tc>
          <w:tcPr/>
          <w:p>
            <w:pPr>
              <w:pStyle w:val="Compact"/>
              <w:jc w:val="right"/>
            </w:pPr>
            <w:r>
              <w:t xml:space="preserve">41.32841</w:t>
            </w:r>
          </w:p>
        </w:tc>
        <w:tc>
          <w:tcPr/>
          <w:p>
            <w:pPr>
              <w:pStyle w:val="Compact"/>
              <w:jc w:val="right"/>
            </w:pPr>
            <w:r>
              <w:t xml:space="preserve">58.59375</w:t>
            </w:r>
          </w:p>
        </w:tc>
        <w:tc>
          <w:tcPr/>
          <w:p>
            <w:pPr>
              <w:pStyle w:val="Compact"/>
              <w:jc w:val="right"/>
            </w:pPr>
            <w:r>
              <w:t xml:space="preserve">60.86957</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112 (41.3%)</w:t>
            </w:r>
          </w:p>
        </w:tc>
        <w:tc>
          <w:tcPr/>
          <w:p>
            <w:pPr>
              <w:pStyle w:val="Compact"/>
              <w:jc w:val="left"/>
            </w:pPr>
            <w:r>
              <w:t xml:space="preserve">159 (58.7%)</w:t>
            </w:r>
          </w:p>
        </w:tc>
      </w:tr>
      <w:tr>
        <w:tc>
          <w:tcPr/>
          <w:p>
            <w:pPr>
              <w:pStyle w:val="Compact"/>
              <w:jc w:val="left"/>
            </w:pPr>
            <w:r>
              <w:t xml:space="preserve">Syn</w:t>
            </w:r>
          </w:p>
        </w:tc>
        <w:tc>
          <w:tcPr/>
          <w:p>
            <w:pPr>
              <w:pStyle w:val="Compact"/>
              <w:jc w:val="left"/>
            </w:pPr>
            <w:r>
              <w:t xml:space="preserve">72 (24.2%)</w:t>
            </w:r>
          </w:p>
        </w:tc>
        <w:tc>
          <w:tcPr/>
          <w:p>
            <w:pPr>
              <w:pStyle w:val="Compact"/>
              <w:jc w:val="left"/>
            </w:pPr>
            <w:r>
              <w:t xml:space="preserve">225 (75.8%)</w:t>
            </w:r>
          </w:p>
        </w:tc>
      </w:tr>
    </w:tbl>
    <w:bookmarkEnd w:id="147"/>
    <w:bookmarkEnd w:id="148"/>
    <w:bookmarkStart w:id="149" w:name="convex-hull"/>
    <w:p>
      <w:pPr>
        <w:pStyle w:val="Heading1"/>
      </w:pPr>
      <w:r>
        <w:t xml:space="preserve">Convex hull</w:t>
      </w:r>
    </w:p>
    <w:bookmarkEnd w:id="149"/>
    <w:bookmarkStart w:id="158" w:name="convex-hull-area"/>
    <w:p>
      <w:pPr>
        <w:pStyle w:val="Heading1"/>
      </w:pPr>
      <w:r>
        <w:t xml:space="preserve">13. Convex Hull Area</w:t>
      </w:r>
    </w:p>
    <w:bookmarkStart w:id="153" w:name="example-12"/>
    <w:p>
      <w:pPr>
        <w:pStyle w:val="Heading2"/>
      </w:pPr>
      <w:r>
        <w:t xml:space="preserve">13.1 Example</w:t>
      </w:r>
    </w:p>
    <w:p>
      <w:pPr>
        <w:pStyle w:val="FirstParagraph"/>
      </w:pPr>
      <w:r>
        <w:drawing>
          <wp:inline>
            <wp:extent cx="5334000" cy="4267200"/>
            <wp:effectExtent b="0" l="0" r="0" t="0"/>
            <wp:docPr descr="" title="" id="151" name="Picture"/>
            <a:graphic>
              <a:graphicData uri="http://schemas.openxmlformats.org/drawingml/2006/picture">
                <pic:pic>
                  <pic:nvPicPr>
                    <pic:cNvPr descr="Test_V10_light_files/figure-docx/unnamed-chunk-54-1.png" id="152" name="Picture"/>
                    <pic:cNvPicPr>
                      <a:picLocks noChangeArrowheads="1" noChangeAspect="1"/>
                    </pic:cNvPicPr>
                  </pic:nvPicPr>
                  <pic:blipFill>
                    <a:blip r:embed="rId150"/>
                    <a:stretch>
                      <a:fillRect/>
                    </a:stretch>
                  </pic:blipFill>
                  <pic:spPr bwMode="auto">
                    <a:xfrm>
                      <a:off x="0" y="0"/>
                      <a:ext cx="5334000" cy="4267200"/>
                    </a:xfrm>
                    <a:prstGeom prst="rect">
                      <a:avLst/>
                    </a:prstGeom>
                    <a:noFill/>
                    <a:ln w="9525">
                      <a:noFill/>
                      <a:headEnd/>
                      <a:tailEnd/>
                    </a:ln>
                  </pic:spPr>
                </pic:pic>
              </a:graphicData>
            </a:graphic>
          </wp:inline>
        </w:drawing>
      </w:r>
    </w:p>
    <w:bookmarkEnd w:id="153"/>
    <w:bookmarkStart w:id="157" w:name="roc-12"/>
    <w:p>
      <w:pPr>
        <w:pStyle w:val="Heading2"/>
      </w:pPr>
      <w:r>
        <w:t xml:space="preserve">13. ROC</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55" name="Picture"/>
            <a:graphic>
              <a:graphicData uri="http://schemas.openxmlformats.org/drawingml/2006/picture">
                <pic:pic>
                  <pic:nvPicPr>
                    <pic:cNvPr descr="Test_V10_light_files/figure-docx/unnamed-chunk-55-1.png" id="156" name="Picture"/>
                    <pic:cNvPicPr>
                      <a:picLocks noChangeArrowheads="1" noChangeAspect="1"/>
                    </pic:cNvPicPr>
                  </pic:nvPicPr>
                  <pic:blipFill>
                    <a:blip r:embed="rId154"/>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r>
      <w:tr>
        <w:tc>
          <w:tcPr/>
          <w:p>
            <w:pPr>
              <w:pStyle w:val="Compact"/>
              <w:jc w:val="left"/>
            </w:pPr>
            <w:r>
              <w:t xml:space="preserve">threshold</w:t>
            </w:r>
          </w:p>
        </w:tc>
        <w:tc>
          <w:tcPr/>
          <w:p>
            <w:pPr>
              <w:pStyle w:val="Compact"/>
              <w:jc w:val="right"/>
            </w:pPr>
            <w:r>
              <w:t xml:space="preserve">1.491143</w:t>
            </w:r>
          </w:p>
        </w:tc>
        <w:tc>
          <w:tcPr/>
          <w:p>
            <w:pPr>
              <w:pStyle w:val="Compact"/>
              <w:jc w:val="right"/>
            </w:pPr>
            <w:r>
              <w:t xml:space="preserve">74.74747</w:t>
            </w:r>
          </w:p>
        </w:tc>
        <w:tc>
          <w:tcPr/>
          <w:p>
            <w:pPr>
              <w:pStyle w:val="Compact"/>
              <w:jc w:val="right"/>
            </w:pPr>
            <w:r>
              <w:t xml:space="preserve">47.97048</w:t>
            </w:r>
          </w:p>
        </w:tc>
        <w:tc>
          <w:tcPr/>
          <w:p>
            <w:pPr>
              <w:pStyle w:val="Compact"/>
              <w:jc w:val="right"/>
            </w:pPr>
            <w:r>
              <w:t xml:space="preserve">61.15702</w:t>
            </w:r>
          </w:p>
        </w:tc>
        <w:tc>
          <w:tcPr/>
          <w:p>
            <w:pPr>
              <w:pStyle w:val="Compact"/>
              <w:jc w:val="right"/>
            </w:pPr>
            <w:r>
              <w:t xml:space="preserve">63.41463</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Ctl</w:t>
            </w:r>
          </w:p>
        </w:tc>
        <w:tc>
          <w:tcPr/>
          <w:p>
            <w:pPr>
              <w:pStyle w:val="Compact"/>
              <w:jc w:val="left"/>
            </w:pPr>
            <w:r>
              <w:t xml:space="preserve">130 (48%)</w:t>
            </w:r>
          </w:p>
        </w:tc>
        <w:tc>
          <w:tcPr/>
          <w:p>
            <w:pPr>
              <w:pStyle w:val="Compact"/>
              <w:jc w:val="left"/>
            </w:pPr>
            <w:r>
              <w:t xml:space="preserve">141 (52%)</w:t>
            </w:r>
          </w:p>
        </w:tc>
      </w:tr>
      <w:tr>
        <w:tc>
          <w:tcPr/>
          <w:p>
            <w:pPr>
              <w:pStyle w:val="Compact"/>
              <w:jc w:val="left"/>
            </w:pPr>
            <w:r>
              <w:t xml:space="preserve">Syn</w:t>
            </w:r>
          </w:p>
        </w:tc>
        <w:tc>
          <w:tcPr/>
          <w:p>
            <w:pPr>
              <w:pStyle w:val="Compact"/>
              <w:jc w:val="left"/>
            </w:pPr>
            <w:r>
              <w:t xml:space="preserve">75 (25.3%)</w:t>
            </w:r>
          </w:p>
        </w:tc>
        <w:tc>
          <w:tcPr/>
          <w:p>
            <w:pPr>
              <w:pStyle w:val="Compact"/>
              <w:jc w:val="left"/>
            </w:pPr>
            <w:r>
              <w:t xml:space="preserve">222 (74.7%)</w:t>
            </w:r>
          </w:p>
        </w:tc>
      </w:tr>
    </w:tbl>
    <w:bookmarkEnd w:id="157"/>
    <w:bookmarkEnd w:id="158"/>
    <w:bookmarkStart w:id="159" w:name="others"/>
    <w:p>
      <w:pPr>
        <w:pStyle w:val="Heading1"/>
      </w:pPr>
      <w:r>
        <w:t xml:space="preserve">Others</w:t>
      </w:r>
    </w:p>
    <w:bookmarkEnd w:id="159"/>
    <w:bookmarkStart w:id="162" w:name="pca-ansiotropy"/>
    <w:p>
      <w:pPr>
        <w:pStyle w:val="Heading1"/>
      </w:pPr>
      <w:r>
        <w:t xml:space="preserve">14. PCA Ansiotropy</w:t>
      </w:r>
    </w:p>
    <w:bookmarkStart w:id="160" w:name="example-13"/>
    <w:p>
      <w:pPr>
        <w:pStyle w:val="Heading2"/>
      </w:pPr>
      <w:r>
        <w:t xml:space="preserve">13.1. Example</w:t>
      </w:r>
    </w:p>
    <w:bookmarkEnd w:id="160"/>
    <w:bookmarkStart w:id="161" w:name="roc-13"/>
    <w:p>
      <w:pPr>
        <w:pStyle w:val="Heading2"/>
      </w:pPr>
      <w:r>
        <w:t xml:space="preserve">14.2 ROC</w:t>
      </w:r>
    </w:p>
    <w:bookmarkEnd w:id="161"/>
    <w:bookmarkEnd w:id="162"/>
    <w:bookmarkStart w:id="175" w:name="angles"/>
    <w:p>
      <w:pPr>
        <w:pStyle w:val="Heading1"/>
      </w:pPr>
      <w:r>
        <w:t xml:space="preserve">Angles</w:t>
      </w:r>
    </w:p>
    <w:bookmarkStart w:id="166" w:name="angles-1"/>
    <w:p>
      <w:pPr>
        <w:pStyle w:val="Heading2"/>
      </w:pPr>
      <w:r>
        <w:t xml:space="preserve">15. Angles</w:t>
      </w:r>
    </w:p>
    <w:p>
      <w:pPr>
        <w:pStyle w:val="SourceCode"/>
      </w:pPr>
      <w:r>
        <w:rPr>
          <w:rStyle w:val="VerbatimChar"/>
        </w:rPr>
        <w:t xml:space="preserve">## Warning in st_cast.sf(ds_segm, "POINT"): repeating attributes for all</w:t>
      </w:r>
      <w:r>
        <w:br/>
      </w:r>
      <w:r>
        <w:rPr>
          <w:rStyle w:val="VerbatimChar"/>
        </w:rPr>
        <w:t xml:space="preserve">## sub-geometries for which they may not be constant</w:t>
      </w:r>
    </w:p>
    <w:p>
      <w:pPr>
        <w:pStyle w:val="SourceCode"/>
      </w:pPr>
      <w:r>
        <w:rPr>
          <w:rStyle w:val="VerbatimChar"/>
        </w:rPr>
        <w:t xml:space="preserve">## Warning: Removed 16104 rows containing non-finite outside the scale range</w:t>
      </w:r>
      <w:r>
        <w:br/>
      </w:r>
      <w:r>
        <w:rPr>
          <w:rStyle w:val="VerbatimChar"/>
        </w:rPr>
        <w:t xml:space="preserve">## (`stat_density()`).</w:t>
      </w:r>
    </w:p>
    <w:p>
      <w:pPr>
        <w:pStyle w:val="FirstParagraph"/>
      </w:pPr>
      <w:r>
        <w:drawing>
          <wp:inline>
            <wp:extent cx="5334000" cy="4267200"/>
            <wp:effectExtent b="0" l="0" r="0" t="0"/>
            <wp:docPr descr="" title="" id="164" name="Picture"/>
            <a:graphic>
              <a:graphicData uri="http://schemas.openxmlformats.org/drawingml/2006/picture">
                <pic:pic>
                  <pic:nvPicPr>
                    <pic:cNvPr descr="Test_V10_light_files/figure-docx/unnamed-chunk-59-1.png" id="165" name="Picture"/>
                    <pic:cNvPicPr>
                      <a:picLocks noChangeArrowheads="1" noChangeAspect="1"/>
                    </pic:cNvPicPr>
                  </pic:nvPicPr>
                  <pic:blipFill>
                    <a:blip r:embed="rId1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[1] 444</w:t>
      </w:r>
    </w:p>
    <w:bookmarkEnd w:id="166"/>
    <w:bookmarkStart w:id="167" w:name="example-14"/>
    <w:p>
      <w:pPr>
        <w:pStyle w:val="Heading2"/>
      </w:pPr>
      <w:r>
        <w:t xml:space="preserve">15.1 Example</w:t>
      </w:r>
    </w:p>
    <w:bookmarkEnd w:id="167"/>
    <w:bookmarkStart w:id="174" w:name="roc-14"/>
    <w:p>
      <w:pPr>
        <w:pStyle w:val="Heading2"/>
      </w:pPr>
      <w:r>
        <w:t xml:space="preserve">15.2 ROC</w:t>
      </w:r>
    </w:p>
    <w:p>
      <w:pPr>
        <w:pStyle w:val="FirstParagraph"/>
      </w:pPr>
      <w:r>
        <w:drawing>
          <wp:inline>
            <wp:extent cx="5334000" cy="4267200"/>
            <wp:effectExtent b="0" l="0" r="0" t="0"/>
            <wp:docPr descr="" title="" id="169" name="Picture"/>
            <a:graphic>
              <a:graphicData uri="http://schemas.openxmlformats.org/drawingml/2006/picture">
                <pic:pic>
                  <pic:nvPicPr>
                    <pic:cNvPr descr="Test_V10_light_files/figure-docx/unnamed-chunk-61-1.png" id="170" name="Picture"/>
                    <pic:cNvPicPr>
                      <a:picLocks noChangeArrowheads="1" noChangeAspect="1"/>
                    </pic:cNvPicPr>
                  </pic:nvPicPr>
                  <pic:blipFill>
                    <a:blip r:embed="rId16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72" name="Picture"/>
            <a:graphic>
              <a:graphicData uri="http://schemas.openxmlformats.org/drawingml/2006/picture">
                <pic:pic>
                  <pic:nvPicPr>
                    <pic:cNvPr descr="Test_V10_light_files/figure-docx/unnamed-chunk-61-2.png" id="173" name="Picture"/>
                    <pic:cNvPicPr>
                      <a:picLocks noChangeArrowheads="1" noChangeAspect="1"/>
                    </pic:cNvPicPr>
                  </pic:nvPicPr>
                  <pic:blipFill>
                    <a:blip r:embed="rId17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Call:</w:t>
      </w:r>
      <w:r>
        <w:br/>
      </w:r>
      <w:r>
        <w:rPr>
          <w:rStyle w:val="VerbatimChar"/>
        </w:rPr>
        <w:t xml:space="preserve">## roc.formula(formula = group ~ quadrant, data = ds[!is.nan(ds$quadrant),     ], percent = TRUE, ci = TRUE, boot.n = 100, ci.alpha = 0.9,     stratified = FALSE, plot = TRUE, auc.polygon = TRUE, max.auc.polygon = TRUE,     grid = TRUE, print.auc = TRUE, show.thres = TRUE)</w:t>
      </w:r>
      <w:r>
        <w:br/>
      </w:r>
      <w:r>
        <w:rPr>
          <w:rStyle w:val="VerbatimChar"/>
        </w:rPr>
        <w:t xml:space="preserve">## </w:t>
      </w:r>
      <w:r>
        <w:br/>
      </w:r>
      <w:r>
        <w:rPr>
          <w:rStyle w:val="VerbatimChar"/>
        </w:rPr>
        <w:t xml:space="preserve">## Data: quadrant in 15621 controls (group Ctl) &lt; 21563 cases (group Syn).</w:t>
      </w:r>
      <w:r>
        <w:br/>
      </w:r>
      <w:r>
        <w:rPr>
          <w:rStyle w:val="VerbatimChar"/>
        </w:rPr>
        <w:t xml:space="preserve">## Area under the curve: 52.87%</w:t>
      </w:r>
      <w:r>
        <w:br/>
      </w:r>
      <w:r>
        <w:rPr>
          <w:rStyle w:val="VerbatimChar"/>
        </w:rPr>
        <w:t xml:space="preserve">## 95% CI: 52.31%-53.44% (DeLong)</w:t>
      </w:r>
    </w:p>
    <w:bookmarkEnd w:id="174"/>
    <w:bookmarkEnd w:id="175"/>
    <w:bookmarkStart w:id="177" w:name="compare-all-features"/>
    <w:p>
      <w:pPr>
        <w:pStyle w:val="Heading1"/>
      </w:pPr>
      <w:r>
        <w:t xml:space="preserve">Compare all features:</w:t>
      </w:r>
    </w:p>
    <w:bookmarkStart w:id="176"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240"/>
        <w:gridCol w:w="1200"/>
        <w:gridCol w:w="640"/>
        <w:gridCol w:w="1040"/>
        <w:gridCol w:w="960"/>
        <w:gridCol w:w="960"/>
        <w:gridCol w:w="720"/>
        <w:gridCol w:w="720"/>
        <w:gridCol w:w="720"/>
        <w:gridCol w:w="720"/>
      </w:tblGrid>
      <w:tr>
        <w:trPr>
          <w:tblHeader w:val="on"/>
        </w:trPr>
        <w:tc>
          <w:tcPr/>
          <w:p>
            <w:pPr>
              <w:pStyle w:val="Compact"/>
            </w:pPr>
          </w:p>
        </w:tc>
        <w:tc>
          <w:tcPr/>
          <w:p>
            <w:pPr>
              <w:pStyle w:val="Compact"/>
              <w:jc w:val="left"/>
            </w:pPr>
            <w:r>
              <w:t xml:space="preserve">Feature</w:t>
            </w:r>
          </w:p>
        </w:tc>
        <w:tc>
          <w:tcPr/>
          <w:p>
            <w:pPr>
              <w:pStyle w:val="Compact"/>
              <w:jc w:val="left"/>
            </w:pPr>
            <w:r>
              <w:t xml:space="preserve">AUC</w:t>
            </w:r>
          </w:p>
        </w:tc>
        <w:tc>
          <w:tcPr/>
          <w:p>
            <w:pPr>
              <w:pStyle w:val="Compact"/>
              <w:jc w:val="right"/>
            </w:pPr>
            <w:r>
              <w:t xml:space="preserve">threshold</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ppv</w:t>
            </w:r>
          </w:p>
        </w:tc>
        <w:tc>
          <w:tcPr/>
          <w:p>
            <w:pPr>
              <w:pStyle w:val="Compact"/>
              <w:jc w:val="right"/>
            </w:pPr>
            <w:r>
              <w:t xml:space="preserve">npv</w:t>
            </w:r>
          </w:p>
        </w:tc>
        <w:tc>
          <w:tcPr/>
          <w:p>
            <w:pPr>
              <w:pStyle w:val="Compact"/>
              <w:jc w:val="right"/>
            </w:pPr>
            <w:r>
              <w:t xml:space="preserve">high_ci</w:t>
            </w:r>
          </w:p>
        </w:tc>
        <w:tc>
          <w:tcPr/>
          <w:p>
            <w:pPr>
              <w:pStyle w:val="Compact"/>
              <w:jc w:val="right"/>
            </w:pPr>
            <w:r>
              <w:t xml:space="preserve">low_ci</w:t>
            </w:r>
          </w:p>
        </w:tc>
      </w:tr>
      <w:tr>
        <w:tc>
          <w:tcPr/>
          <w:p>
            <w:pPr>
              <w:pStyle w:val="Compact"/>
              <w:jc w:val="left"/>
            </w:pPr>
            <w:r>
              <w:t xml:space="preserve">10</w:t>
            </w:r>
          </w:p>
        </w:tc>
        <w:tc>
          <w:tcPr/>
          <w:p>
            <w:pPr>
              <w:pStyle w:val="Compact"/>
              <w:jc w:val="left"/>
            </w:pPr>
            <w:r>
              <w:t xml:space="preserve">isValidPoly</w:t>
            </w:r>
          </w:p>
        </w:tc>
        <w:tc>
          <w:tcPr/>
          <w:p>
            <w:pPr>
              <w:pStyle w:val="Compact"/>
              <w:jc w:val="left"/>
            </w:pPr>
            <w:r>
              <w:t xml:space="preserve">77.7473</w:t>
            </w:r>
          </w:p>
        </w:tc>
        <w:tc>
          <w:tcPr/>
          <w:p>
            <w:pPr>
              <w:pStyle w:val="Compact"/>
              <w:jc w:val="right"/>
            </w:pPr>
            <w:r>
              <w:t xml:space="preserve">1.500000e+00</w:t>
            </w:r>
          </w:p>
        </w:tc>
        <w:tc>
          <w:tcPr/>
          <w:p>
            <w:pPr>
              <w:pStyle w:val="Compact"/>
              <w:jc w:val="right"/>
            </w:pPr>
            <w:r>
              <w:t xml:space="preserve">70.70707</w:t>
            </w:r>
          </w:p>
        </w:tc>
        <w:tc>
          <w:tcPr/>
          <w:p>
            <w:pPr>
              <w:pStyle w:val="Compact"/>
              <w:jc w:val="right"/>
            </w:pPr>
            <w:r>
              <w:t xml:space="preserve">75.27675</w:t>
            </w:r>
          </w:p>
        </w:tc>
        <w:tc>
          <w:tcPr/>
          <w:p>
            <w:pPr>
              <w:pStyle w:val="Compact"/>
              <w:jc w:val="right"/>
            </w:pPr>
            <w:r>
              <w:t xml:space="preserve">75.81227</w:t>
            </w:r>
          </w:p>
        </w:tc>
        <w:tc>
          <w:tcPr/>
          <w:p>
            <w:pPr>
              <w:pStyle w:val="Compact"/>
              <w:jc w:val="right"/>
            </w:pPr>
            <w:r>
              <w:t xml:space="preserve">70.10309</w:t>
            </w:r>
          </w:p>
        </w:tc>
        <w:tc>
          <w:tcPr/>
          <w:p>
            <w:pPr>
              <w:pStyle w:val="Compact"/>
              <w:jc w:val="right"/>
            </w:pPr>
            <w:r>
              <w:t xml:space="preserve">74.01116</w:t>
            </w:r>
          </w:p>
        </w:tc>
        <w:tc>
          <w:tcPr/>
          <w:p>
            <w:pPr>
              <w:pStyle w:val="Compact"/>
              <w:jc w:val="right"/>
            </w:pPr>
            <w:r>
              <w:t xml:space="preserve">77.74734</w:t>
            </w:r>
          </w:p>
        </w:tc>
      </w:tr>
      <w:tr>
        <w:tc>
          <w:tcPr/>
          <w:p>
            <w:pPr>
              <w:pStyle w:val="Compact"/>
              <w:jc w:val="left"/>
            </w:pPr>
            <w:r>
              <w:t xml:space="preserve">4</w:t>
            </w:r>
          </w:p>
        </w:tc>
        <w:tc>
          <w:tcPr/>
          <w:p>
            <w:pPr>
              <w:pStyle w:val="Compact"/>
              <w:jc w:val="left"/>
            </w:pPr>
            <w:r>
              <w:t xml:space="preserve">LineInter</w:t>
            </w:r>
          </w:p>
        </w:tc>
        <w:tc>
          <w:tcPr/>
          <w:p>
            <w:pPr>
              <w:pStyle w:val="Compact"/>
              <w:jc w:val="left"/>
            </w:pPr>
            <w:r>
              <w:t xml:space="preserve">72.8354</w:t>
            </w:r>
          </w:p>
        </w:tc>
        <w:tc>
          <w:tcPr/>
          <w:p>
            <w:pPr>
              <w:pStyle w:val="Compact"/>
              <w:jc w:val="right"/>
            </w:pPr>
            <w:r>
              <w:t xml:space="preserve">1.270115e+00</w:t>
            </w:r>
          </w:p>
        </w:tc>
        <w:tc>
          <w:tcPr/>
          <w:p>
            <w:pPr>
              <w:pStyle w:val="Compact"/>
              <w:jc w:val="right"/>
            </w:pPr>
            <w:r>
              <w:t xml:space="preserve">76.76768</w:t>
            </w:r>
          </w:p>
        </w:tc>
        <w:tc>
          <w:tcPr/>
          <w:p>
            <w:pPr>
              <w:pStyle w:val="Compact"/>
              <w:jc w:val="right"/>
            </w:pPr>
            <w:r>
              <w:t xml:space="preserve">62.36162</w:t>
            </w:r>
          </w:p>
        </w:tc>
        <w:tc>
          <w:tcPr/>
          <w:p>
            <w:pPr>
              <w:pStyle w:val="Compact"/>
              <w:jc w:val="right"/>
            </w:pPr>
            <w:r>
              <w:t xml:space="preserve">69.09091</w:t>
            </w:r>
          </w:p>
        </w:tc>
        <w:tc>
          <w:tcPr/>
          <w:p>
            <w:pPr>
              <w:pStyle w:val="Compact"/>
              <w:jc w:val="right"/>
            </w:pPr>
            <w:r>
              <w:t xml:space="preserve">71.00840</w:t>
            </w:r>
          </w:p>
        </w:tc>
        <w:tc>
          <w:tcPr/>
          <w:p>
            <w:pPr>
              <w:pStyle w:val="Compact"/>
              <w:jc w:val="right"/>
            </w:pPr>
            <w:r>
              <w:t xml:space="preserve">68.60864</w:t>
            </w:r>
          </w:p>
        </w:tc>
        <w:tc>
          <w:tcPr/>
          <w:p>
            <w:pPr>
              <w:pStyle w:val="Compact"/>
              <w:jc w:val="right"/>
            </w:pPr>
            <w:r>
              <w:t xml:space="preserve">72.83536</w:t>
            </w:r>
          </w:p>
        </w:tc>
      </w:tr>
      <w:tr>
        <w:tc>
          <w:tcPr/>
          <w:p>
            <w:pPr>
              <w:pStyle w:val="Compact"/>
              <w:jc w:val="left"/>
            </w:pPr>
            <w:r>
              <w:t xml:space="preserve">1</w:t>
            </w:r>
          </w:p>
        </w:tc>
        <w:tc>
          <w:tcPr/>
          <w:p>
            <w:pPr>
              <w:pStyle w:val="Compact"/>
              <w:jc w:val="left"/>
            </w:pPr>
            <w:r>
              <w:t xml:space="preserve">Consistency_zs</w:t>
            </w:r>
          </w:p>
        </w:tc>
        <w:tc>
          <w:tcPr/>
          <w:p>
            <w:pPr>
              <w:pStyle w:val="Compact"/>
              <w:jc w:val="left"/>
            </w:pPr>
            <w:r>
              <w:t xml:space="preserve">70.3685</w:t>
            </w:r>
          </w:p>
        </w:tc>
        <w:tc>
          <w:tcPr/>
          <w:p>
            <w:pPr>
              <w:pStyle w:val="Compact"/>
              <w:jc w:val="right"/>
            </w:pPr>
            <w:r>
              <w:t xml:space="preserve">7.656020e-02</w:t>
            </w:r>
          </w:p>
        </w:tc>
        <w:tc>
          <w:tcPr/>
          <w:p>
            <w:pPr>
              <w:pStyle w:val="Compact"/>
              <w:jc w:val="right"/>
            </w:pPr>
            <w:r>
              <w:t xml:space="preserve">76.43098</w:t>
            </w:r>
          </w:p>
        </w:tc>
        <w:tc>
          <w:tcPr/>
          <w:p>
            <w:pPr>
              <w:pStyle w:val="Compact"/>
              <w:jc w:val="right"/>
            </w:pPr>
            <w:r>
              <w:t xml:space="preserve">65.31365</w:t>
            </w:r>
          </w:p>
        </w:tc>
        <w:tc>
          <w:tcPr/>
          <w:p>
            <w:pPr>
              <w:pStyle w:val="Compact"/>
              <w:jc w:val="right"/>
            </w:pPr>
            <w:r>
              <w:t xml:space="preserve">70.71651</w:t>
            </w:r>
          </w:p>
        </w:tc>
        <w:tc>
          <w:tcPr/>
          <w:p>
            <w:pPr>
              <w:pStyle w:val="Compact"/>
              <w:jc w:val="right"/>
            </w:pPr>
            <w:r>
              <w:t xml:space="preserve">71.65992</w:t>
            </w:r>
          </w:p>
        </w:tc>
        <w:tc>
          <w:tcPr/>
          <w:p>
            <w:pPr>
              <w:pStyle w:val="Compact"/>
              <w:jc w:val="right"/>
            </w:pPr>
            <w:r>
              <w:t xml:space="preserve">65.81407</w:t>
            </w:r>
          </w:p>
        </w:tc>
        <w:tc>
          <w:tcPr/>
          <w:p>
            <w:pPr>
              <w:pStyle w:val="Compact"/>
              <w:jc w:val="right"/>
            </w:pPr>
            <w:r>
              <w:t xml:space="preserve">70.36851</w:t>
            </w:r>
          </w:p>
        </w:tc>
      </w:tr>
      <w:tr>
        <w:tc>
          <w:tcPr/>
          <w:p>
            <w:pPr>
              <w:pStyle w:val="Compact"/>
              <w:jc w:val="left"/>
            </w:pPr>
            <w:r>
              <w:t xml:space="preserve">8</w:t>
            </w:r>
          </w:p>
        </w:tc>
        <w:tc>
          <w:tcPr/>
          <w:p>
            <w:pPr>
              <w:pStyle w:val="Compact"/>
              <w:jc w:val="left"/>
            </w:pPr>
            <w:r>
              <w:t xml:space="preserve">areaPoly</w:t>
            </w:r>
          </w:p>
        </w:tc>
        <w:tc>
          <w:tcPr/>
          <w:p>
            <w:pPr>
              <w:pStyle w:val="Compact"/>
              <w:jc w:val="left"/>
            </w:pPr>
            <w:r>
              <w:t xml:space="preserve">69.8958</w:t>
            </w:r>
          </w:p>
        </w:tc>
        <w:tc>
          <w:tcPr/>
          <w:p>
            <w:pPr>
              <w:pStyle w:val="Compact"/>
              <w:jc w:val="right"/>
            </w:pPr>
            <w:r>
              <w:t xml:space="preserve">1.288086e+00</w:t>
            </w:r>
          </w:p>
        </w:tc>
        <w:tc>
          <w:tcPr/>
          <w:p>
            <w:pPr>
              <w:pStyle w:val="Compact"/>
              <w:jc w:val="right"/>
            </w:pPr>
            <w:r>
              <w:t xml:space="preserve">59.25926</w:t>
            </w:r>
          </w:p>
        </w:tc>
        <w:tc>
          <w:tcPr/>
          <w:p>
            <w:pPr>
              <w:pStyle w:val="Compact"/>
              <w:jc w:val="right"/>
            </w:pPr>
            <w:r>
              <w:t xml:space="preserve">70.47970</w:t>
            </w:r>
          </w:p>
        </w:tc>
        <w:tc>
          <w:tcPr/>
          <w:p>
            <w:pPr>
              <w:pStyle w:val="Compact"/>
              <w:jc w:val="right"/>
            </w:pPr>
            <w:r>
              <w:t xml:space="preserve">68.75000</w:t>
            </w:r>
          </w:p>
        </w:tc>
        <w:tc>
          <w:tcPr/>
          <w:p>
            <w:pPr>
              <w:pStyle w:val="Compact"/>
              <w:jc w:val="right"/>
            </w:pPr>
            <w:r>
              <w:t xml:space="preserve">61.21795</w:t>
            </w:r>
          </w:p>
        </w:tc>
        <w:tc>
          <w:tcPr/>
          <w:p>
            <w:pPr>
              <w:pStyle w:val="Compact"/>
              <w:jc w:val="right"/>
            </w:pPr>
            <w:r>
              <w:t xml:space="preserve">65.64189</w:t>
            </w:r>
          </w:p>
        </w:tc>
        <w:tc>
          <w:tcPr/>
          <w:p>
            <w:pPr>
              <w:pStyle w:val="Compact"/>
              <w:jc w:val="right"/>
            </w:pPr>
            <w:r>
              <w:t xml:space="preserve">69.89576</w:t>
            </w:r>
          </w:p>
        </w:tc>
      </w:tr>
      <w:tr>
        <w:tc>
          <w:tcPr/>
          <w:p>
            <w:pPr>
              <w:pStyle w:val="Compact"/>
              <w:jc w:val="left"/>
            </w:pPr>
            <w:r>
              <w:t xml:space="preserve">3</w:t>
            </w:r>
          </w:p>
        </w:tc>
        <w:tc>
          <w:tcPr/>
          <w:p>
            <w:pPr>
              <w:pStyle w:val="Compact"/>
              <w:jc w:val="left"/>
            </w:pPr>
            <w:r>
              <w:t xml:space="preserve">SD_ID_y</w:t>
            </w:r>
          </w:p>
        </w:tc>
        <w:tc>
          <w:tcPr/>
          <w:p>
            <w:pPr>
              <w:pStyle w:val="Compact"/>
              <w:jc w:val="left"/>
            </w:pPr>
            <w:r>
              <w:t xml:space="preserve">69.6088</w:t>
            </w:r>
          </w:p>
        </w:tc>
        <w:tc>
          <w:tcPr/>
          <w:p>
            <w:pPr>
              <w:pStyle w:val="Compact"/>
              <w:jc w:val="right"/>
            </w:pPr>
            <w:r>
              <w:t xml:space="preserve">9.168970e+01</w:t>
            </w:r>
          </w:p>
        </w:tc>
        <w:tc>
          <w:tcPr/>
          <w:p>
            <w:pPr>
              <w:pStyle w:val="Compact"/>
              <w:jc w:val="right"/>
            </w:pPr>
            <w:r>
              <w:t xml:space="preserve">81.81818</w:t>
            </w:r>
          </w:p>
        </w:tc>
        <w:tc>
          <w:tcPr/>
          <w:p>
            <w:pPr>
              <w:pStyle w:val="Compact"/>
              <w:jc w:val="right"/>
            </w:pPr>
            <w:r>
              <w:t xml:space="preserve">59.77860</w:t>
            </w:r>
          </w:p>
        </w:tc>
        <w:tc>
          <w:tcPr/>
          <w:p>
            <w:pPr>
              <w:pStyle w:val="Compact"/>
              <w:jc w:val="right"/>
            </w:pPr>
            <w:r>
              <w:t xml:space="preserve">69.03409</w:t>
            </w:r>
          </w:p>
        </w:tc>
        <w:tc>
          <w:tcPr/>
          <w:p>
            <w:pPr>
              <w:pStyle w:val="Compact"/>
              <w:jc w:val="right"/>
            </w:pPr>
            <w:r>
              <w:t xml:space="preserve">75.00000</w:t>
            </w:r>
          </w:p>
        </w:tc>
        <w:tc>
          <w:tcPr/>
          <w:p>
            <w:pPr>
              <w:pStyle w:val="Compact"/>
              <w:jc w:val="right"/>
            </w:pPr>
            <w:r>
              <w:t xml:space="preserve">65.10650</w:t>
            </w:r>
          </w:p>
        </w:tc>
        <w:tc>
          <w:tcPr/>
          <w:p>
            <w:pPr>
              <w:pStyle w:val="Compact"/>
              <w:jc w:val="right"/>
            </w:pPr>
            <w:r>
              <w:t xml:space="preserve">69.60876</w:t>
            </w:r>
          </w:p>
        </w:tc>
      </w:tr>
      <w:tr>
        <w:tc>
          <w:tcPr/>
          <w:p>
            <w:pPr>
              <w:pStyle w:val="Compact"/>
              <w:jc w:val="left"/>
            </w:pPr>
            <w:r>
              <w:t xml:space="preserve">9</w:t>
            </w:r>
          </w:p>
        </w:tc>
        <w:tc>
          <w:tcPr/>
          <w:p>
            <w:pPr>
              <w:pStyle w:val="Compact"/>
              <w:jc w:val="left"/>
            </w:pPr>
            <w:r>
              <w:t xml:space="preserve">isSimplePoly</w:t>
            </w:r>
          </w:p>
        </w:tc>
        <w:tc>
          <w:tcPr/>
          <w:p>
            <w:pPr>
              <w:pStyle w:val="Compact"/>
              <w:jc w:val="left"/>
            </w:pPr>
            <w:r>
              <w:t xml:space="preserve">69.3572</w:t>
            </w:r>
          </w:p>
        </w:tc>
        <w:tc>
          <w:tcPr/>
          <w:p>
            <w:pPr>
              <w:pStyle w:val="Compact"/>
              <w:jc w:val="right"/>
            </w:pPr>
            <w:r>
              <w:t xml:space="preserve">1.666667e-01</w:t>
            </w:r>
          </w:p>
        </w:tc>
        <w:tc>
          <w:tcPr/>
          <w:p>
            <w:pPr>
              <w:pStyle w:val="Compact"/>
              <w:jc w:val="right"/>
            </w:pPr>
            <w:r>
              <w:t xml:space="preserve">74.41077</w:t>
            </w:r>
          </w:p>
        </w:tc>
        <w:tc>
          <w:tcPr/>
          <w:p>
            <w:pPr>
              <w:pStyle w:val="Compact"/>
              <w:jc w:val="right"/>
            </w:pPr>
            <w:r>
              <w:t xml:space="preserve">56.45756</w:t>
            </w:r>
          </w:p>
        </w:tc>
        <w:tc>
          <w:tcPr/>
          <w:p>
            <w:pPr>
              <w:pStyle w:val="Compact"/>
              <w:jc w:val="right"/>
            </w:pPr>
            <w:r>
              <w:t xml:space="preserve">65.19174</w:t>
            </w:r>
          </w:p>
        </w:tc>
        <w:tc>
          <w:tcPr/>
          <w:p>
            <w:pPr>
              <w:pStyle w:val="Compact"/>
              <w:jc w:val="right"/>
            </w:pPr>
            <w:r>
              <w:t xml:space="preserve">66.81223</w:t>
            </w:r>
          </w:p>
        </w:tc>
        <w:tc>
          <w:tcPr/>
          <w:p>
            <w:pPr>
              <w:pStyle w:val="Compact"/>
              <w:jc w:val="right"/>
            </w:pPr>
            <w:r>
              <w:t xml:space="preserve">65.06818</w:t>
            </w:r>
          </w:p>
        </w:tc>
        <w:tc>
          <w:tcPr/>
          <w:p>
            <w:pPr>
              <w:pStyle w:val="Compact"/>
              <w:jc w:val="right"/>
            </w:pPr>
            <w:r>
              <w:t xml:space="preserve">69.35716</w:t>
            </w:r>
          </w:p>
        </w:tc>
      </w:tr>
      <w:tr>
        <w:tc>
          <w:tcPr/>
          <w:p>
            <w:pPr>
              <w:pStyle w:val="Compact"/>
              <w:jc w:val="left"/>
            </w:pPr>
            <w:r>
              <w:t xml:space="preserve">2</w:t>
            </w:r>
          </w:p>
        </w:tc>
        <w:tc>
          <w:tcPr/>
          <w:p>
            <w:pPr>
              <w:pStyle w:val="Compact"/>
              <w:jc w:val="left"/>
            </w:pPr>
            <w:r>
              <w:t xml:space="preserve">SD_ID_x</w:t>
            </w:r>
          </w:p>
        </w:tc>
        <w:tc>
          <w:tcPr/>
          <w:p>
            <w:pPr>
              <w:pStyle w:val="Compact"/>
              <w:jc w:val="left"/>
            </w:pPr>
            <w:r>
              <w:t xml:space="preserve">64.3321</w:t>
            </w:r>
          </w:p>
        </w:tc>
        <w:tc>
          <w:tcPr/>
          <w:p>
            <w:pPr>
              <w:pStyle w:val="Compact"/>
              <w:jc w:val="right"/>
            </w:pPr>
            <w:r>
              <w:t xml:space="preserve">1.478816e+02</w:t>
            </w:r>
          </w:p>
        </w:tc>
        <w:tc>
          <w:tcPr/>
          <w:p>
            <w:pPr>
              <w:pStyle w:val="Compact"/>
              <w:jc w:val="right"/>
            </w:pPr>
            <w:r>
              <w:t xml:space="preserve">92.25589</w:t>
            </w:r>
          </w:p>
        </w:tc>
        <w:tc>
          <w:tcPr/>
          <w:p>
            <w:pPr>
              <w:pStyle w:val="Compact"/>
              <w:jc w:val="right"/>
            </w:pPr>
            <w:r>
              <w:t xml:space="preserve">41.69742</w:t>
            </w:r>
          </w:p>
        </w:tc>
        <w:tc>
          <w:tcPr/>
          <w:p>
            <w:pPr>
              <w:pStyle w:val="Compact"/>
              <w:jc w:val="right"/>
            </w:pPr>
            <w:r>
              <w:t xml:space="preserve">63.42593</w:t>
            </w:r>
          </w:p>
        </w:tc>
        <w:tc>
          <w:tcPr/>
          <w:p>
            <w:pPr>
              <w:pStyle w:val="Compact"/>
              <w:jc w:val="right"/>
            </w:pPr>
            <w:r>
              <w:t xml:space="preserve">83.08824</w:t>
            </w:r>
          </w:p>
        </w:tc>
        <w:tc>
          <w:tcPr/>
          <w:p>
            <w:pPr>
              <w:pStyle w:val="Compact"/>
              <w:jc w:val="right"/>
            </w:pPr>
            <w:r>
              <w:t xml:space="preserve">59.65966</w:t>
            </w:r>
          </w:p>
        </w:tc>
        <w:tc>
          <w:tcPr/>
          <w:p>
            <w:pPr>
              <w:pStyle w:val="Compact"/>
              <w:jc w:val="right"/>
            </w:pPr>
            <w:r>
              <w:t xml:space="preserve">64.33213</w:t>
            </w:r>
          </w:p>
        </w:tc>
      </w:tr>
      <w:tr>
        <w:tc>
          <w:tcPr/>
          <w:p>
            <w:pPr>
              <w:pStyle w:val="Compact"/>
              <w:jc w:val="left"/>
            </w:pPr>
            <w:r>
              <w:t xml:space="preserve">6</w:t>
            </w:r>
          </w:p>
        </w:tc>
        <w:tc>
          <w:tcPr/>
          <w:p>
            <w:pPr>
              <w:pStyle w:val="Compact"/>
              <w:jc w:val="left"/>
            </w:pPr>
            <w:r>
              <w:t xml:space="preserve">Segm_leng</w:t>
            </w:r>
          </w:p>
        </w:tc>
        <w:tc>
          <w:tcPr/>
          <w:p>
            <w:pPr>
              <w:pStyle w:val="Compact"/>
              <w:jc w:val="left"/>
            </w:pPr>
            <w:r>
              <w:t xml:space="preserve">63.7755</w:t>
            </w:r>
          </w:p>
        </w:tc>
        <w:tc>
          <w:tcPr/>
          <w:p>
            <w:pPr>
              <w:pStyle w:val="Compact"/>
              <w:jc w:val="right"/>
            </w:pPr>
            <w:r>
              <w:t xml:space="preserve">7.856126e+00</w:t>
            </w:r>
          </w:p>
        </w:tc>
        <w:tc>
          <w:tcPr/>
          <w:p>
            <w:pPr>
              <w:pStyle w:val="Compact"/>
              <w:jc w:val="right"/>
            </w:pPr>
            <w:r>
              <w:t xml:space="preserve">83.83838</w:t>
            </w:r>
          </w:p>
        </w:tc>
        <w:tc>
          <w:tcPr/>
          <w:p>
            <w:pPr>
              <w:pStyle w:val="Compact"/>
              <w:jc w:val="right"/>
            </w:pPr>
            <w:r>
              <w:t xml:space="preserve">49.07749</w:t>
            </w:r>
          </w:p>
        </w:tc>
        <w:tc>
          <w:tcPr/>
          <w:p>
            <w:pPr>
              <w:pStyle w:val="Compact"/>
              <w:jc w:val="right"/>
            </w:pPr>
            <w:r>
              <w:t xml:space="preserve">64.34109</w:t>
            </w:r>
          </w:p>
        </w:tc>
        <w:tc>
          <w:tcPr/>
          <w:p>
            <w:pPr>
              <w:pStyle w:val="Compact"/>
              <w:jc w:val="right"/>
            </w:pPr>
            <w:r>
              <w:t xml:space="preserve">73.48066</w:t>
            </w:r>
          </w:p>
        </w:tc>
        <w:tc>
          <w:tcPr/>
          <w:p>
            <w:pPr>
              <w:pStyle w:val="Compact"/>
              <w:jc w:val="right"/>
            </w:pPr>
            <w:r>
              <w:t xml:space="preserve">59.07019</w:t>
            </w:r>
          </w:p>
        </w:tc>
        <w:tc>
          <w:tcPr/>
          <w:p>
            <w:pPr>
              <w:pStyle w:val="Compact"/>
              <w:jc w:val="right"/>
            </w:pPr>
            <w:r>
              <w:t xml:space="preserve">63.77552</w:t>
            </w:r>
          </w:p>
        </w:tc>
      </w:tr>
      <w:tr>
        <w:tc>
          <w:tcPr/>
          <w:p>
            <w:pPr>
              <w:pStyle w:val="Compact"/>
              <w:jc w:val="left"/>
            </w:pPr>
            <w:r>
              <w:t xml:space="preserve">12</w:t>
            </w:r>
          </w:p>
        </w:tc>
        <w:tc>
          <w:tcPr/>
          <w:p>
            <w:pPr>
              <w:pStyle w:val="Compact"/>
              <w:jc w:val="left"/>
            </w:pPr>
            <w:r>
              <w:t xml:space="preserve">isClockwise</w:t>
            </w:r>
          </w:p>
        </w:tc>
        <w:tc>
          <w:tcPr/>
          <w:p>
            <w:pPr>
              <w:pStyle w:val="Compact"/>
              <w:jc w:val="left"/>
            </w:pPr>
            <w:r>
              <w:t xml:space="preserve">61.4279</w:t>
            </w:r>
          </w:p>
        </w:tc>
        <w:tc>
          <w:tcPr/>
          <w:p>
            <w:pPr>
              <w:pStyle w:val="Compact"/>
              <w:jc w:val="right"/>
            </w:pPr>
            <w:r>
              <w:t xml:space="preserve">2.500000e+00</w:t>
            </w:r>
          </w:p>
        </w:tc>
        <w:tc>
          <w:tcPr/>
          <w:p>
            <w:pPr>
              <w:pStyle w:val="Compact"/>
              <w:jc w:val="right"/>
            </w:pPr>
            <w:r>
              <w:t xml:space="preserve">75.75758</w:t>
            </w:r>
          </w:p>
        </w:tc>
        <w:tc>
          <w:tcPr/>
          <w:p>
            <w:pPr>
              <w:pStyle w:val="Compact"/>
              <w:jc w:val="right"/>
            </w:pPr>
            <w:r>
              <w:t xml:space="preserve">41.32841</w:t>
            </w:r>
          </w:p>
        </w:tc>
        <w:tc>
          <w:tcPr/>
          <w:p>
            <w:pPr>
              <w:pStyle w:val="Compact"/>
              <w:jc w:val="right"/>
            </w:pPr>
            <w:r>
              <w:t xml:space="preserve">58.59375</w:t>
            </w:r>
          </w:p>
        </w:tc>
        <w:tc>
          <w:tcPr/>
          <w:p>
            <w:pPr>
              <w:pStyle w:val="Compact"/>
              <w:jc w:val="right"/>
            </w:pPr>
            <w:r>
              <w:t xml:space="preserve">60.86957</w:t>
            </w:r>
          </w:p>
        </w:tc>
        <w:tc>
          <w:tcPr/>
          <w:p>
            <w:pPr>
              <w:pStyle w:val="Compact"/>
              <w:jc w:val="right"/>
            </w:pPr>
            <w:r>
              <w:t xml:space="preserve">56.87297</w:t>
            </w:r>
          </w:p>
        </w:tc>
        <w:tc>
          <w:tcPr/>
          <w:p>
            <w:pPr>
              <w:pStyle w:val="Compact"/>
              <w:jc w:val="right"/>
            </w:pPr>
            <w:r>
              <w:t xml:space="preserve">61.42793</w:t>
            </w:r>
          </w:p>
        </w:tc>
      </w:tr>
      <w:tr>
        <w:tc>
          <w:tcPr/>
          <w:p>
            <w:pPr>
              <w:pStyle w:val="Compact"/>
              <w:jc w:val="left"/>
            </w:pPr>
            <w:r>
              <w:t xml:space="preserve">13</w:t>
            </w:r>
          </w:p>
        </w:tc>
        <w:tc>
          <w:tcPr/>
          <w:p>
            <w:pPr>
              <w:pStyle w:val="Compact"/>
              <w:jc w:val="left"/>
            </w:pPr>
            <w:r>
              <w:t xml:space="preserve">areaVhull</w:t>
            </w:r>
          </w:p>
        </w:tc>
        <w:tc>
          <w:tcPr/>
          <w:p>
            <w:pPr>
              <w:pStyle w:val="Compact"/>
              <w:jc w:val="left"/>
            </w:pPr>
            <w:r>
              <w:t xml:space="preserve">56.0389</w:t>
            </w:r>
          </w:p>
        </w:tc>
        <w:tc>
          <w:tcPr/>
          <w:p>
            <w:pPr>
              <w:pStyle w:val="Compact"/>
              <w:jc w:val="right"/>
            </w:pPr>
            <w:r>
              <w:t xml:space="preserve">1.491143e+00</w:t>
            </w:r>
          </w:p>
        </w:tc>
        <w:tc>
          <w:tcPr/>
          <w:p>
            <w:pPr>
              <w:pStyle w:val="Compact"/>
              <w:jc w:val="right"/>
            </w:pPr>
            <w:r>
              <w:t xml:space="preserve">74.74747</w:t>
            </w:r>
          </w:p>
        </w:tc>
        <w:tc>
          <w:tcPr/>
          <w:p>
            <w:pPr>
              <w:pStyle w:val="Compact"/>
              <w:jc w:val="right"/>
            </w:pPr>
            <w:r>
              <w:t xml:space="preserve">47.97048</w:t>
            </w:r>
          </w:p>
        </w:tc>
        <w:tc>
          <w:tcPr/>
          <w:p>
            <w:pPr>
              <w:pStyle w:val="Compact"/>
              <w:jc w:val="right"/>
            </w:pPr>
            <w:r>
              <w:t xml:space="preserve">61.15702</w:t>
            </w:r>
          </w:p>
        </w:tc>
        <w:tc>
          <w:tcPr/>
          <w:p>
            <w:pPr>
              <w:pStyle w:val="Compact"/>
              <w:jc w:val="right"/>
            </w:pPr>
            <w:r>
              <w:t xml:space="preserve">63.41463</w:t>
            </w:r>
          </w:p>
        </w:tc>
        <w:tc>
          <w:tcPr/>
          <w:p>
            <w:pPr>
              <w:pStyle w:val="Compact"/>
              <w:jc w:val="right"/>
            </w:pPr>
            <w:r>
              <w:t xml:space="preserve">51.11374</w:t>
            </w:r>
          </w:p>
        </w:tc>
        <w:tc>
          <w:tcPr/>
          <w:p>
            <w:pPr>
              <w:pStyle w:val="Compact"/>
              <w:jc w:val="right"/>
            </w:pPr>
            <w:r>
              <w:t xml:space="preserve">56.03886</w:t>
            </w:r>
          </w:p>
        </w:tc>
      </w:tr>
      <w:tr>
        <w:tc>
          <w:tcPr/>
          <w:p>
            <w:pPr>
              <w:pStyle w:val="Compact"/>
              <w:jc w:val="left"/>
            </w:pPr>
            <w:r>
              <w:t xml:space="preserve">11</w:t>
            </w:r>
          </w:p>
        </w:tc>
        <w:tc>
          <w:tcPr/>
          <w:p>
            <w:pPr>
              <w:pStyle w:val="Compact"/>
              <w:jc w:val="left"/>
            </w:pPr>
            <w:r>
              <w:t xml:space="preserve">relateReciepe</w:t>
            </w:r>
          </w:p>
        </w:tc>
        <w:tc>
          <w:tcPr/>
          <w:p>
            <w:pPr>
              <w:pStyle w:val="Compact"/>
              <w:jc w:val="left"/>
            </w:pPr>
            <w:r>
              <w:t xml:space="preserve">55.6077</w:t>
            </w:r>
          </w:p>
        </w:tc>
        <w:tc>
          <w:tcPr/>
          <w:p>
            <w:pPr>
              <w:pStyle w:val="Compact"/>
              <w:jc w:val="right"/>
            </w:pPr>
            <w:r>
              <w:t xml:space="preserve">1.707850e+04</w:t>
            </w:r>
          </w:p>
        </w:tc>
        <w:tc>
          <w:tcPr/>
          <w:p>
            <w:pPr>
              <w:pStyle w:val="Compact"/>
              <w:jc w:val="right"/>
            </w:pPr>
            <w:r>
              <w:t xml:space="preserve">93.60269</w:t>
            </w:r>
          </w:p>
        </w:tc>
        <w:tc>
          <w:tcPr/>
          <w:p>
            <w:pPr>
              <w:pStyle w:val="Compact"/>
              <w:jc w:val="right"/>
            </w:pPr>
            <w:r>
              <w:t xml:space="preserve">23.24723</w:t>
            </w:r>
          </w:p>
        </w:tc>
        <w:tc>
          <w:tcPr/>
          <w:p>
            <w:pPr>
              <w:pStyle w:val="Compact"/>
              <w:jc w:val="right"/>
            </w:pPr>
            <w:r>
              <w:t xml:space="preserve">57.20165</w:t>
            </w:r>
          </w:p>
        </w:tc>
        <w:tc>
          <w:tcPr/>
          <w:p>
            <w:pPr>
              <w:pStyle w:val="Compact"/>
              <w:jc w:val="right"/>
            </w:pPr>
            <w:r>
              <w:t xml:space="preserve">76.82927</w:t>
            </w:r>
          </w:p>
        </w:tc>
        <w:tc>
          <w:tcPr/>
          <w:p>
            <w:pPr>
              <w:pStyle w:val="Compact"/>
              <w:jc w:val="right"/>
            </w:pPr>
            <w:r>
              <w:t xml:space="preserve">51.33587</w:t>
            </w:r>
          </w:p>
        </w:tc>
        <w:tc>
          <w:tcPr/>
          <w:p>
            <w:pPr>
              <w:pStyle w:val="Compact"/>
              <w:jc w:val="right"/>
            </w:pPr>
            <w:r>
              <w:t xml:space="preserve">55.60774</w:t>
            </w:r>
          </w:p>
        </w:tc>
      </w:tr>
      <w:tr>
        <w:tc>
          <w:tcPr/>
          <w:p>
            <w:pPr>
              <w:pStyle w:val="Compact"/>
              <w:jc w:val="left"/>
            </w:pPr>
            <w:r>
              <w:t xml:space="preserve">7</w:t>
            </w:r>
          </w:p>
        </w:tc>
        <w:tc>
          <w:tcPr/>
          <w:p>
            <w:pPr>
              <w:pStyle w:val="Compact"/>
              <w:jc w:val="left"/>
            </w:pPr>
            <w:r>
              <w:t xml:space="preserve">BtwDist</w:t>
            </w:r>
          </w:p>
        </w:tc>
        <w:tc>
          <w:tcPr/>
          <w:p>
            <w:pPr>
              <w:pStyle w:val="Compact"/>
              <w:jc w:val="left"/>
            </w:pPr>
            <w:r>
              <w:t xml:space="preserve">41.89</w:t>
            </w:r>
          </w:p>
        </w:tc>
        <w:tc>
          <w:tcPr/>
          <w:p>
            <w:pPr>
              <w:pStyle w:val="Compact"/>
              <w:jc w:val="right"/>
            </w:pPr>
            <w:r>
              <w:t xml:space="preserve">-Inf</w:t>
            </w:r>
          </w:p>
        </w:tc>
        <w:tc>
          <w:tcPr/>
          <w:p>
            <w:pPr>
              <w:pStyle w:val="Compact"/>
              <w:jc w:val="right"/>
            </w:pPr>
            <w:r>
              <w:t xml:space="preserve">100.00000</w:t>
            </w:r>
          </w:p>
        </w:tc>
        <w:tc>
          <w:tcPr/>
          <w:p>
            <w:pPr>
              <w:pStyle w:val="Compact"/>
              <w:jc w:val="right"/>
            </w:pPr>
            <w:r>
              <w:t xml:space="preserve">0.00000</w:t>
            </w:r>
          </w:p>
        </w:tc>
        <w:tc>
          <w:tcPr/>
          <w:p>
            <w:pPr>
              <w:pStyle w:val="Compact"/>
              <w:jc w:val="right"/>
            </w:pPr>
            <w:r>
              <w:t xml:space="preserve">52.28873</w:t>
            </w:r>
          </w:p>
        </w:tc>
        <w:tc>
          <w:tcPr/>
          <w:p>
            <w:pPr>
              <w:pStyle w:val="Compact"/>
              <w:jc w:val="right"/>
            </w:pPr>
            <w:r>
              <w:t xml:space="preserve">NaN</w:t>
            </w:r>
          </w:p>
        </w:tc>
        <w:tc>
          <w:tcPr/>
          <w:p>
            <w:pPr>
              <w:pStyle w:val="Compact"/>
              <w:jc w:val="right"/>
            </w:pPr>
            <w:r>
              <w:t xml:space="preserve">37.66036</w:t>
            </w:r>
          </w:p>
        </w:tc>
        <w:tc>
          <w:tcPr/>
          <w:p>
            <w:pPr>
              <w:pStyle w:val="Compact"/>
              <w:jc w:val="right"/>
            </w:pPr>
            <w:r>
              <w:t xml:space="preserve">41.88999</w:t>
            </w:r>
          </w:p>
        </w:tc>
      </w:tr>
      <w:tr>
        <w:tc>
          <w:tcPr/>
          <w:p>
            <w:pPr>
              <w:pStyle w:val="Compact"/>
              <w:jc w:val="left"/>
            </w:pPr>
            <w:r>
              <w:t xml:space="preserve">5</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bookmarkEnd w:id="176"/>
    <w:bookmarkEnd w:id="177"/>
    <w:bookmarkStart w:id="184" w:name="could-compare-each-feature-singularly"/>
    <w:p>
      <w:pPr>
        <w:pStyle w:val="Heading1"/>
      </w:pPr>
      <w:r>
        <w:t xml:space="preserve">Could compare each feature singularly:</w:t>
      </w:r>
    </w:p>
    <w:p>
      <w:pPr>
        <w:pStyle w:val="SourceCode"/>
      </w:pPr>
      <w:r>
        <w:rPr>
          <w:rStyle w:val="VerbatimChar"/>
        </w:rPr>
        <w:t xml:space="preserve">## Setting levels: control = Ctl, case = Syn</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179" name="Picture"/>
            <a:graphic>
              <a:graphicData uri="http://schemas.openxmlformats.org/drawingml/2006/picture">
                <pic:pic>
                  <pic:nvPicPr>
                    <pic:cNvPr descr="Test_V10_light_files/figure-docx/unnamed-chunk-63-1.png" id="180" name="Picture"/>
                    <pic:cNvPicPr>
                      <a:picLocks noChangeArrowheads="1" noChangeAspect="1"/>
                    </pic:cNvPicPr>
                  </pic:nvPicPr>
                  <pic:blipFill>
                    <a:blip r:embed="rId17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Setting levels: control = Ctl, case = Syn</w:t>
      </w:r>
    </w:p>
    <w:p>
      <w:pPr>
        <w:pStyle w:val="SourceCode"/>
      </w:pPr>
      <w:r>
        <w:rPr>
          <w:rStyle w:val="VerbatimChar"/>
        </w:rPr>
        <w:t xml:space="preserve">## Setting direction: controls &gt; cases</w:t>
      </w:r>
    </w:p>
    <w:p>
      <w:pPr>
        <w:pStyle w:val="FirstParagraph"/>
      </w:pPr>
      <w:r>
        <w:drawing>
          <wp:inline>
            <wp:extent cx="5334000" cy="4267200"/>
            <wp:effectExtent b="0" l="0" r="0" t="0"/>
            <wp:docPr descr="" title="" id="182" name="Picture"/>
            <a:graphic>
              <a:graphicData uri="http://schemas.openxmlformats.org/drawingml/2006/picture">
                <pic:pic>
                  <pic:nvPicPr>
                    <pic:cNvPr descr="Test_V10_light_files/figure-docx/unnamed-chunk-63-2.png" id="183" name="Picture"/>
                    <pic:cNvPicPr>
                      <a:picLocks noChangeArrowheads="1" noChangeAspect="1"/>
                    </pic:cNvPicPr>
                  </pic:nvPicPr>
                  <pic:blipFill>
                    <a:blip r:embed="rId18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Bootstrap test for two correlated ROC curves</w:t>
      </w:r>
      <w:r>
        <w:br/>
      </w:r>
      <w:r>
        <w:rPr>
          <w:rStyle w:val="VerbatimChar"/>
        </w:rPr>
        <w:t xml:space="preserve">## </w:t>
      </w:r>
      <w:r>
        <w:br/>
      </w:r>
      <w:r>
        <w:rPr>
          <w:rStyle w:val="VerbatimChar"/>
        </w:rPr>
        <w:t xml:space="preserve">## data:  Sum_isValidStruct and Consistency_zs in ds_Q by group (Ctl, Syn)</w:t>
      </w:r>
      <w:r>
        <w:br/>
      </w:r>
      <w:r>
        <w:rPr>
          <w:rStyle w:val="VerbatimChar"/>
        </w:rPr>
        <w:t xml:space="preserve">## D = 6.0763, boot.n = 100, boot.stratified = 1, p-value = 1.23e-09</w:t>
      </w:r>
      <w:r>
        <w:br/>
      </w:r>
      <w:r>
        <w:rPr>
          <w:rStyle w:val="VerbatimChar"/>
        </w:rPr>
        <w:t xml:space="preserve">## alternative hypothesis: true difference in AUC is not equal to 0</w:t>
      </w:r>
      <w:r>
        <w:br/>
      </w:r>
      <w:r>
        <w:rPr>
          <w:rStyle w:val="VerbatimChar"/>
        </w:rPr>
        <w:t xml:space="preserve">## sample estimates:</w:t>
      </w:r>
      <w:r>
        <w:br/>
      </w:r>
      <w:r>
        <w:rPr>
          <w:rStyle w:val="VerbatimChar"/>
        </w:rPr>
        <w:t xml:space="preserve">## pAUC (100-90 specificity) of roc1 pAUC (100-90 specificity) of roc2 </w:t>
      </w:r>
      <w:r>
        <w:br/>
      </w:r>
      <w:r>
        <w:rPr>
          <w:rStyle w:val="VerbatimChar"/>
        </w:rPr>
        <w:t xml:space="preserve">##                        3.05545340                        0.06696734</w:t>
      </w:r>
    </w:p>
    <w:bookmarkEnd w:id="184"/>
    <w:bookmarkStart w:id="197" w:name="or..-use-machine-learning"/>
    <w:p>
      <w:pPr>
        <w:pStyle w:val="Heading1"/>
      </w:pPr>
      <w:r>
        <w:t xml:space="preserve">Or.. Use machine learning</w:t>
      </w:r>
    </w:p>
    <w:bookmarkStart w:id="185" w:name="example-15"/>
    <w:p>
      <w:pPr>
        <w:pStyle w:val="Heading2"/>
      </w:pPr>
      <w:r>
        <w:t xml:space="preserve">Example:</w:t>
      </w:r>
    </w:p>
    <w:bookmarkEnd w:id="185"/>
    <w:bookmarkStart w:id="196" w:name="with-data-v3-re-add-cv-works"/>
    <w:p>
      <w:pPr>
        <w:pStyle w:val="Heading2"/>
      </w:pPr>
      <w:r>
        <w:t xml:space="preserve">With data V3 re add CV: WORKS!!</w:t>
      </w:r>
    </w:p>
    <w:p>
      <w:pPr>
        <w:pStyle w:val="FirstParagraph"/>
      </w:pPr>
      <w:r>
        <w:t xml:space="preserve">Following</w:t>
      </w:r>
      <w:r>
        <w:t xml:space="preserve"> </w:t>
      </w:r>
      <w:hyperlink r:id="rId186">
        <w:r>
          <w:rPr>
            <w:rStyle w:val="Hyperlink"/>
          </w:rPr>
          <w:t xml:space="preserve">https://www.tidymodels.org/start/recipes/</w:t>
        </w:r>
      </w:hyperlink>
    </w:p>
    <w:p>
      <w:pPr>
        <w:pStyle w:val="SourceCode"/>
      </w:pPr>
      <w:r>
        <w:rPr>
          <w:rStyle w:val="VerbatimChar"/>
        </w:rPr>
        <w:t xml:space="preserve">## ── Attaching packages ────────────────────────────────────── tidymodels 1.4.1 ──</w:t>
      </w:r>
    </w:p>
    <w:p>
      <w:pPr>
        <w:pStyle w:val="SourceCode"/>
      </w:pPr>
      <w:r>
        <w:rPr>
          <w:rStyle w:val="VerbatimChar"/>
        </w:rPr>
        <w:t xml:space="preserve">## ✔ broom        1.0.10     ✔ rsample      1.3.1 </w:t>
      </w:r>
      <w:r>
        <w:br/>
      </w:r>
      <w:r>
        <w:rPr>
          <w:rStyle w:val="VerbatimChar"/>
        </w:rPr>
        <w:t xml:space="preserve">## ✔ dials        1.4.2      ✔ tailor       0.1.0 </w:t>
      </w:r>
      <w:r>
        <w:br/>
      </w:r>
      <w:r>
        <w:rPr>
          <w:rStyle w:val="VerbatimChar"/>
        </w:rPr>
        <w:t xml:space="preserve">## ✔ infer        1.0.9      ✔ tune         2.0.0 </w:t>
      </w:r>
      <w:r>
        <w:br/>
      </w:r>
      <w:r>
        <w:rPr>
          <w:rStyle w:val="VerbatimChar"/>
        </w:rPr>
        <w:t xml:space="preserve">## ✔ modeldata    1.5.1      ✔ workflows    1.3.0 </w:t>
      </w:r>
      <w:r>
        <w:br/>
      </w:r>
      <w:r>
        <w:rPr>
          <w:rStyle w:val="VerbatimChar"/>
        </w:rPr>
        <w:t xml:space="preserve">## ✔ parsnip      1.3.3      ✔ workflowsets 1.1.1 </w:t>
      </w:r>
      <w:r>
        <w:br/>
      </w:r>
      <w:r>
        <w:rPr>
          <w:rStyle w:val="VerbatimChar"/>
        </w:rPr>
        <w:t xml:space="preserve">## ✔ purrr        1.1.0      ✔ yardstick    1.3.2 </w:t>
      </w:r>
      <w:r>
        <w:br/>
      </w:r>
      <w:r>
        <w:rPr>
          <w:rStyle w:val="VerbatimChar"/>
        </w:rPr>
        <w:t xml:space="preserve">## ✔ recipes      1.3.1</w:t>
      </w:r>
    </w:p>
    <w:p>
      <w:pPr>
        <w:pStyle w:val="SourceCode"/>
      </w:pPr>
      <w:r>
        <w:rPr>
          <w:rStyle w:val="VerbatimChar"/>
        </w:rPr>
        <w:t xml:space="preserve">## ── Conflicts ───────────────────────────────────────── tidymodels_conflicts() ──</w:t>
      </w:r>
      <w:r>
        <w:br/>
      </w:r>
      <w:r>
        <w:rPr>
          <w:rStyle w:val="VerbatimChar"/>
        </w:rPr>
        <w:t xml:space="preserve">## ✖ infer::conf_int() masks papaja::conf_int()</w:t>
      </w:r>
      <w:r>
        <w:br/>
      </w:r>
      <w:r>
        <w:rPr>
          <w:rStyle w:val="VerbatimChar"/>
        </w:rPr>
        <w:t xml:space="preserve">## ✖ purrr::discard()  masks scales::discard()</w:t>
      </w:r>
      <w:r>
        <w:br/>
      </w:r>
      <w:r>
        <w:rPr>
          <w:rStyle w:val="VerbatimChar"/>
        </w:rPr>
        <w:t xml:space="preserve">## ✖ dplyr::filter()   masks stats::filter()</w:t>
      </w:r>
      <w:r>
        <w:br/>
      </w:r>
      <w:r>
        <w:rPr>
          <w:rStyle w:val="VerbatimChar"/>
        </w:rPr>
        <w:t xml:space="preserve">## ✖ dplyr::lag()      masks stats::lag()</w:t>
      </w:r>
      <w:r>
        <w:br/>
      </w:r>
      <w:r>
        <w:rPr>
          <w:rStyle w:val="VerbatimChar"/>
        </w:rPr>
        <w:t xml:space="preserve">## ✖ yardstick::spec() masks readr::spec()</w:t>
      </w:r>
      <w:r>
        <w:br/>
      </w:r>
      <w:r>
        <w:rPr>
          <w:rStyle w:val="VerbatimChar"/>
        </w:rPr>
        <w:t xml:space="preserve">## ✖ recipes::step()   masks stats::step()</w:t>
      </w:r>
    </w:p>
    <w:p>
      <w:pPr>
        <w:pStyle w:val="SourceCode"/>
      </w:pPr>
      <w:r>
        <w:rPr>
          <w:rStyle w:val="VerbatimChar"/>
        </w:rPr>
        <w:t xml:space="preserve">## Loading required package: Matrix</w:t>
      </w:r>
    </w:p>
    <w:p>
      <w:pPr>
        <w:pStyle w:val="SourceCode"/>
      </w:pPr>
      <w:r>
        <w:rPr>
          <w:rStyle w:val="VerbatimChar"/>
        </w:rPr>
        <w:t xml:space="preserve">## </w:t>
      </w:r>
      <w:r>
        <w:br/>
      </w:r>
      <w:r>
        <w:rPr>
          <w:rStyle w:val="VerbatimChar"/>
        </w:rPr>
        <w:t xml:space="preserve">## Attaching package: 'Matrix'</w:t>
      </w:r>
    </w:p>
    <w:p>
      <w:pPr>
        <w:pStyle w:val="SourceCode"/>
      </w:pP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p>
    <w:p>
      <w:pPr>
        <w:pStyle w:val="SourceCode"/>
      </w:pPr>
      <w:r>
        <w:rPr>
          <w:rStyle w:val="VerbatimChar"/>
        </w:rPr>
        <w:t xml:space="preserve">## Loaded glmnet 4.1-10</w:t>
      </w:r>
    </w:p>
    <w:p>
      <w:pPr>
        <w:pStyle w:val="SourceCode"/>
      </w:pPr>
      <w:r>
        <w:rPr>
          <w:rStyle w:val="VerbatimChar"/>
        </w:rPr>
        <w:t xml:space="preserve">## </w:t>
      </w:r>
      <w:r>
        <w:br/>
      </w:r>
      <w:r>
        <w:rPr>
          <w:rStyle w:val="VerbatimChar"/>
        </w:rPr>
        <w:t xml:space="preserve">## Attaching package: 'vip'</w:t>
      </w:r>
    </w:p>
    <w:p>
      <w:pPr>
        <w:pStyle w:val="SourceCode"/>
      </w:pPr>
      <w:r>
        <w:rPr>
          <w:rStyle w:val="VerbatimChar"/>
        </w:rPr>
        <w:t xml:space="preserve">## The following object is masked from 'package:utils':</w:t>
      </w:r>
      <w:r>
        <w:br/>
      </w:r>
      <w:r>
        <w:rPr>
          <w:rStyle w:val="VerbatimChar"/>
        </w:rPr>
        <w:t xml:space="preserve">## </w:t>
      </w:r>
      <w:r>
        <w:br/>
      </w:r>
      <w:r>
        <w:rPr>
          <w:rStyle w:val="VerbatimChar"/>
        </w:rPr>
        <w:t xml:space="preserve">##     vi</w:t>
      </w:r>
    </w:p>
    <w:p>
      <w:pPr>
        <w:pStyle w:val="SourceCode"/>
      </w:pPr>
      <w:r>
        <w:rPr>
          <w:rStyle w:val="VerbatimChar"/>
        </w:rPr>
        <w:t xml:space="preserve">## # A tibble: 75 × 8</w:t>
      </w:r>
      <w:r>
        <w:br/>
      </w:r>
      <w:r>
        <w:rPr>
          <w:rStyle w:val="VerbatimChar"/>
        </w:rPr>
        <w:t xml:space="preserve">##         penalty mixture .metric     .estimator  mean     n std_err .config      </w:t>
      </w:r>
      <w:r>
        <w:br/>
      </w:r>
      <w:r>
        <w:rPr>
          <w:rStyle w:val="VerbatimChar"/>
        </w:rPr>
        <w:t xml:space="preserve">##           &lt;dbl&gt;   &lt;dbl&gt; &lt;chr&gt;       &lt;chr&gt;      &lt;dbl&gt; &lt;int&gt;   &lt;dbl&gt; &lt;chr&gt;        </w:t>
      </w:r>
      <w:r>
        <w:br/>
      </w:r>
      <w:r>
        <w:rPr>
          <w:rStyle w:val="VerbatimChar"/>
        </w:rPr>
        <w:t xml:space="preserve">##  1 0.0000000001    0    accuracy    binary     0.732     5 0.0219  pre0_mod01_p…</w:t>
      </w:r>
      <w:r>
        <w:br/>
      </w:r>
      <w:r>
        <w:rPr>
          <w:rStyle w:val="VerbatimChar"/>
        </w:rPr>
        <w:t xml:space="preserve">##  2 0.0000000001    0    brier_class binary     0.182     5 0.00931 pre0_mod01_p…</w:t>
      </w:r>
      <w:r>
        <w:br/>
      </w:r>
      <w:r>
        <w:rPr>
          <w:rStyle w:val="VerbatimChar"/>
        </w:rPr>
        <w:t xml:space="preserve">##  3 0.0000000001    0    roc_auc     binary     0.802     5 0.0197  pre0_mod01_p…</w:t>
      </w:r>
      <w:r>
        <w:br/>
      </w:r>
      <w:r>
        <w:rPr>
          <w:rStyle w:val="VerbatimChar"/>
        </w:rPr>
        <w:t xml:space="preserve">##  4 0.0000000001    0.25 accuracy    binary     0.729     5 0.0199  pre0_mod02_p…</w:t>
      </w:r>
      <w:r>
        <w:br/>
      </w:r>
      <w:r>
        <w:rPr>
          <w:rStyle w:val="VerbatimChar"/>
        </w:rPr>
        <w:t xml:space="preserve">##  5 0.0000000001    0.25 brier_class binary     0.184     5 0.0100  pre0_mod02_p…</w:t>
      </w:r>
      <w:r>
        <w:br/>
      </w:r>
      <w:r>
        <w:rPr>
          <w:rStyle w:val="VerbatimChar"/>
        </w:rPr>
        <w:t xml:space="preserve">##  6 0.0000000001    0.25 roc_auc     binary     0.796     5 0.0213  pre0_mod02_p…</w:t>
      </w:r>
      <w:r>
        <w:br/>
      </w:r>
      <w:r>
        <w:rPr>
          <w:rStyle w:val="VerbatimChar"/>
        </w:rPr>
        <w:t xml:space="preserve">##  7 0.0000000001    0.5  accuracy    binary     0.729     5 0.0199  pre0_mod03_p…</w:t>
      </w:r>
      <w:r>
        <w:br/>
      </w:r>
      <w:r>
        <w:rPr>
          <w:rStyle w:val="VerbatimChar"/>
        </w:rPr>
        <w:t xml:space="preserve">##  8 0.0000000001    0.5  brier_class binary     0.184     5 0.0100  pre0_mod03_p…</w:t>
      </w:r>
      <w:r>
        <w:br/>
      </w:r>
      <w:r>
        <w:rPr>
          <w:rStyle w:val="VerbatimChar"/>
        </w:rPr>
        <w:t xml:space="preserve">##  9 0.0000000001    0.5  roc_auc     binary     0.796     5 0.0213  pre0_mod03_p…</w:t>
      </w:r>
      <w:r>
        <w:br/>
      </w:r>
      <w:r>
        <w:rPr>
          <w:rStyle w:val="VerbatimChar"/>
        </w:rPr>
        <w:t xml:space="preserve">## 10 0.0000000001    0.75 accuracy    binary     0.729     5 0.0199  pre0_mod04_p…</w:t>
      </w:r>
      <w:r>
        <w:br/>
      </w:r>
      <w:r>
        <w:rPr>
          <w:rStyle w:val="VerbatimChar"/>
        </w:rPr>
        <w:t xml:space="preserve">## # ℹ 65 more rows</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5334000" cy="4267200"/>
            <wp:effectExtent b="0" l="0" r="0" t="0"/>
            <wp:docPr descr="" title="" id="188" name="Picture"/>
            <a:graphic>
              <a:graphicData uri="http://schemas.openxmlformats.org/drawingml/2006/picture">
                <pic:pic>
                  <pic:nvPicPr>
                    <pic:cNvPr descr="Test_V10_light_files/figure-docx/unnamed-chunk-66-1.png" id="189" name="Picture"/>
                    <pic:cNvPicPr>
                      <a:picLocks noChangeArrowheads="1" noChangeAspect="1"/>
                    </pic:cNvPicPr>
                  </pic:nvPicPr>
                  <pic:blipFill>
                    <a:blip r:embed="rId18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 A tibble: 3 × 4</w:t>
      </w:r>
      <w:r>
        <w:br/>
      </w:r>
      <w:r>
        <w:rPr>
          <w:rStyle w:val="VerbatimChar"/>
        </w:rPr>
        <w:t xml:space="preserve">##   .metric     .estimator .estimate .config        </w:t>
      </w:r>
      <w:r>
        <w:br/>
      </w:r>
      <w:r>
        <w:rPr>
          <w:rStyle w:val="VerbatimChar"/>
        </w:rPr>
        <w:t xml:space="preserve">##   &lt;chr&gt;       &lt;chr&gt;          &lt;dbl&gt; &lt;chr&gt;          </w:t>
      </w:r>
      <w:r>
        <w:br/>
      </w:r>
      <w:r>
        <w:rPr>
          <w:rStyle w:val="VerbatimChar"/>
        </w:rPr>
        <w:t xml:space="preserve">## 1 accuracy    binary         0.761 pre0_mod0_post0</w:t>
      </w:r>
      <w:r>
        <w:br/>
      </w:r>
      <w:r>
        <w:rPr>
          <w:rStyle w:val="VerbatimChar"/>
        </w:rPr>
        <w:t xml:space="preserve">## 2 roc_auc     binary         0.830 pre0_mod0_post0</w:t>
      </w:r>
      <w:r>
        <w:br/>
      </w:r>
      <w:r>
        <w:rPr>
          <w:rStyle w:val="VerbatimChar"/>
        </w:rPr>
        <w:t xml:space="preserve">## 3 brier_class binary         0.169 pre0_mod0_post0</w:t>
      </w:r>
    </w:p>
    <w:p>
      <w:pPr>
        <w:pStyle w:val="FirstParagraph"/>
      </w:pPr>
      <w:r>
        <w:drawing>
          <wp:inline>
            <wp:extent cx="5334000" cy="4267200"/>
            <wp:effectExtent b="0" l="0" r="0" t="0"/>
            <wp:docPr descr="" title="" id="191" name="Picture"/>
            <a:graphic>
              <a:graphicData uri="http://schemas.openxmlformats.org/drawingml/2006/picture">
                <pic:pic>
                  <pic:nvPicPr>
                    <pic:cNvPr descr="Test_V10_light_files/figure-docx/unnamed-chunk-66-2.png" id="192" name="Picture"/>
                    <pic:cNvPicPr>
                      <a:picLocks noChangeArrowheads="1" noChangeAspect="1"/>
                    </pic:cNvPicPr>
                  </pic:nvPicPr>
                  <pic:blipFill>
                    <a:blip r:embed="rId19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 Workflow [trained] ══════════════════════════════════════════════════════════</w:t>
      </w:r>
      <w:r>
        <w:br/>
      </w:r>
      <w:r>
        <w:rPr>
          <w:rStyle w:val="VerbatimChar"/>
        </w:rPr>
        <w:t xml:space="preserve">## Preprocessor: Recipe</w:t>
      </w:r>
      <w:r>
        <w:br/>
      </w:r>
      <w:r>
        <w:rPr>
          <w:rStyle w:val="VerbatimChar"/>
        </w:rPr>
        <w:t xml:space="preserve">## Model: logistic_reg()</w:t>
      </w:r>
      <w:r>
        <w:br/>
      </w:r>
      <w:r>
        <w:rPr>
          <w:rStyle w:val="VerbatimChar"/>
        </w:rPr>
        <w:t xml:space="preserve">## </w:t>
      </w:r>
      <w:r>
        <w:br/>
      </w:r>
      <w:r>
        <w:rPr>
          <w:rStyle w:val="VerbatimChar"/>
        </w:rPr>
        <w:t xml:space="preserve">## ── Preprocessor ────────────────────────────────────────────────────────────────</w:t>
      </w:r>
      <w:r>
        <w:br/>
      </w:r>
      <w:r>
        <w:rPr>
          <w:rStyle w:val="VerbatimChar"/>
        </w:rPr>
        <w:t xml:space="preserve">## 1 Recipe Step</w:t>
      </w:r>
      <w:r>
        <w:br/>
      </w:r>
      <w:r>
        <w:rPr>
          <w:rStyle w:val="VerbatimChar"/>
        </w:rPr>
        <w:t xml:space="preserve">## </w:t>
      </w:r>
      <w:r>
        <w:br/>
      </w:r>
      <w:r>
        <w:rPr>
          <w:rStyle w:val="VerbatimChar"/>
        </w:rPr>
        <w:t xml:space="preserve">## • step_normalize()</w:t>
      </w:r>
      <w:r>
        <w:br/>
      </w:r>
      <w:r>
        <w:rPr>
          <w:rStyle w:val="VerbatimChar"/>
        </w:rPr>
        <w:t xml:space="preserve">## </w:t>
      </w:r>
      <w:r>
        <w:br/>
      </w:r>
      <w:r>
        <w:rPr>
          <w:rStyle w:val="VerbatimChar"/>
        </w:rPr>
        <w:t xml:space="preserve">## ── Model ───────────────────────────────────────────────────────────────────────</w:t>
      </w:r>
      <w:r>
        <w:br/>
      </w:r>
      <w:r>
        <w:rPr>
          <w:rStyle w:val="VerbatimChar"/>
        </w:rPr>
        <w:t xml:space="preserve">## </w:t>
      </w:r>
      <w:r>
        <w:br/>
      </w:r>
      <w:r>
        <w:rPr>
          <w:rStyle w:val="VerbatimChar"/>
        </w:rPr>
        <w:t xml:space="preserve">## Call:  glmnet::glmnet(x = maybe_matrix(x), y = y, family = "binomial",      alpha = ~0) </w:t>
      </w:r>
      <w:r>
        <w:br/>
      </w:r>
      <w:r>
        <w:rPr>
          <w:rStyle w:val="VerbatimChar"/>
        </w:rPr>
        <w:t xml:space="preserve">## </w:t>
      </w:r>
      <w:r>
        <w:br/>
      </w:r>
      <w:r>
        <w:rPr>
          <w:rStyle w:val="VerbatimChar"/>
        </w:rPr>
        <w:t xml:space="preserve">##     Df  %Dev  Lambda</w:t>
      </w:r>
      <w:r>
        <w:br/>
      </w:r>
      <w:r>
        <w:rPr>
          <w:rStyle w:val="VerbatimChar"/>
        </w:rPr>
        <w:t xml:space="preserve">## 1   12  0.00 231.600</w:t>
      </w:r>
      <w:r>
        <w:br/>
      </w:r>
      <w:r>
        <w:rPr>
          <w:rStyle w:val="VerbatimChar"/>
        </w:rPr>
        <w:t xml:space="preserve">## 2   12  0.17 211.000</w:t>
      </w:r>
      <w:r>
        <w:br/>
      </w:r>
      <w:r>
        <w:rPr>
          <w:rStyle w:val="VerbatimChar"/>
        </w:rPr>
        <w:t xml:space="preserve">## 3   12  0.18 192.300</w:t>
      </w:r>
      <w:r>
        <w:br/>
      </w:r>
      <w:r>
        <w:rPr>
          <w:rStyle w:val="VerbatimChar"/>
        </w:rPr>
        <w:t xml:space="preserve">## 4   12  0.20 175.200</w:t>
      </w:r>
      <w:r>
        <w:br/>
      </w:r>
      <w:r>
        <w:rPr>
          <w:rStyle w:val="VerbatimChar"/>
        </w:rPr>
        <w:t xml:space="preserve">## 5   12  0.22 159.600</w:t>
      </w:r>
      <w:r>
        <w:br/>
      </w:r>
      <w:r>
        <w:rPr>
          <w:rStyle w:val="VerbatimChar"/>
        </w:rPr>
        <w:t xml:space="preserve">## 6   12  0.24 145.500</w:t>
      </w:r>
      <w:r>
        <w:br/>
      </w:r>
      <w:r>
        <w:rPr>
          <w:rStyle w:val="VerbatimChar"/>
        </w:rPr>
        <w:t xml:space="preserve">## 7   12  0.26 132.500</w:t>
      </w:r>
      <w:r>
        <w:br/>
      </w:r>
      <w:r>
        <w:rPr>
          <w:rStyle w:val="VerbatimChar"/>
        </w:rPr>
        <w:t xml:space="preserve">## 8   12  0.29 120.800</w:t>
      </w:r>
      <w:r>
        <w:br/>
      </w:r>
      <w:r>
        <w:rPr>
          <w:rStyle w:val="VerbatimChar"/>
        </w:rPr>
        <w:t xml:space="preserve">## 9   12  0.32 110.000</w:t>
      </w:r>
      <w:r>
        <w:br/>
      </w:r>
      <w:r>
        <w:rPr>
          <w:rStyle w:val="VerbatimChar"/>
        </w:rPr>
        <w:t xml:space="preserve">## 10  12  0.35 100.300</w:t>
      </w:r>
      <w:r>
        <w:br/>
      </w:r>
      <w:r>
        <w:rPr>
          <w:rStyle w:val="VerbatimChar"/>
        </w:rPr>
        <w:t xml:space="preserve">## 11  12  0.38  91.350</w:t>
      </w:r>
      <w:r>
        <w:br/>
      </w:r>
      <w:r>
        <w:rPr>
          <w:rStyle w:val="VerbatimChar"/>
        </w:rPr>
        <w:t xml:space="preserve">## 12  12  0.42  83.240</w:t>
      </w:r>
      <w:r>
        <w:br/>
      </w:r>
      <w:r>
        <w:rPr>
          <w:rStyle w:val="VerbatimChar"/>
        </w:rPr>
        <w:t xml:space="preserve">## 13  12  0.46  75.840</w:t>
      </w:r>
      <w:r>
        <w:br/>
      </w:r>
      <w:r>
        <w:rPr>
          <w:rStyle w:val="VerbatimChar"/>
        </w:rPr>
        <w:t xml:space="preserve">## 14  12  0.50  69.100</w:t>
      </w:r>
      <w:r>
        <w:br/>
      </w:r>
      <w:r>
        <w:rPr>
          <w:rStyle w:val="VerbatimChar"/>
        </w:rPr>
        <w:t xml:space="preserve">## 15  12  0.55  62.960</w:t>
      </w:r>
      <w:r>
        <w:br/>
      </w:r>
      <w:r>
        <w:rPr>
          <w:rStyle w:val="VerbatimChar"/>
        </w:rPr>
        <w:t xml:space="preserve">## 16  12  0.60  57.370</w:t>
      </w:r>
      <w:r>
        <w:br/>
      </w:r>
      <w:r>
        <w:rPr>
          <w:rStyle w:val="VerbatimChar"/>
        </w:rPr>
        <w:t xml:space="preserve">## 17  12  0.66  52.270</w:t>
      </w:r>
      <w:r>
        <w:br/>
      </w:r>
      <w:r>
        <w:rPr>
          <w:rStyle w:val="VerbatimChar"/>
        </w:rPr>
        <w:t xml:space="preserve">## 18  12  0.72  47.630</w:t>
      </w:r>
      <w:r>
        <w:br/>
      </w:r>
      <w:r>
        <w:rPr>
          <w:rStyle w:val="VerbatimChar"/>
        </w:rPr>
        <w:t xml:space="preserve">## 19  12  0.79  43.400</w:t>
      </w:r>
      <w:r>
        <w:br/>
      </w:r>
      <w:r>
        <w:rPr>
          <w:rStyle w:val="VerbatimChar"/>
        </w:rPr>
        <w:t xml:space="preserve">## 20  12  0.86  39.540</w:t>
      </w:r>
      <w:r>
        <w:br/>
      </w:r>
      <w:r>
        <w:rPr>
          <w:rStyle w:val="VerbatimChar"/>
        </w:rPr>
        <w:t xml:space="preserve">## 21  12  0.94  36.030</w:t>
      </w:r>
      <w:r>
        <w:br/>
      </w:r>
      <w:r>
        <w:rPr>
          <w:rStyle w:val="VerbatimChar"/>
        </w:rPr>
        <w:t xml:space="preserve">## 22  12  1.03  32.830</w:t>
      </w:r>
      <w:r>
        <w:br/>
      </w:r>
      <w:r>
        <w:rPr>
          <w:rStyle w:val="VerbatimChar"/>
        </w:rPr>
        <w:t xml:space="preserve">## 23  12  1.13  29.910</w:t>
      </w:r>
      <w:r>
        <w:br/>
      </w:r>
      <w:r>
        <w:rPr>
          <w:rStyle w:val="VerbatimChar"/>
        </w:rPr>
        <w:t xml:space="preserve">## 24  12  1.23  27.260</w:t>
      </w:r>
      <w:r>
        <w:br/>
      </w:r>
      <w:r>
        <w:rPr>
          <w:rStyle w:val="VerbatimChar"/>
        </w:rPr>
        <w:t xml:space="preserve">## 25  12  1.34  24.830</w:t>
      </w:r>
      <w:r>
        <w:br/>
      </w:r>
      <w:r>
        <w:rPr>
          <w:rStyle w:val="VerbatimChar"/>
        </w:rPr>
        <w:t xml:space="preserve">## 26  12  1.47  22.630</w:t>
      </w:r>
      <w:r>
        <w:br/>
      </w:r>
      <w:r>
        <w:rPr>
          <w:rStyle w:val="VerbatimChar"/>
        </w:rPr>
        <w:t xml:space="preserve">## 27  12  1.60  20.620</w:t>
      </w:r>
      <w:r>
        <w:br/>
      </w:r>
      <w:r>
        <w:rPr>
          <w:rStyle w:val="VerbatimChar"/>
        </w:rPr>
        <w:t xml:space="preserve">## 28  12  1.75  18.790</w:t>
      </w:r>
      <w:r>
        <w:br/>
      </w:r>
      <w:r>
        <w:rPr>
          <w:rStyle w:val="VerbatimChar"/>
        </w:rPr>
        <w:t xml:space="preserve">## 29  12  1.91  17.120</w:t>
      </w:r>
      <w:r>
        <w:br/>
      </w:r>
      <w:r>
        <w:rPr>
          <w:rStyle w:val="VerbatimChar"/>
        </w:rPr>
        <w:t xml:space="preserve">## 30  12  2.08  15.600</w:t>
      </w:r>
      <w:r>
        <w:br/>
      </w:r>
      <w:r>
        <w:rPr>
          <w:rStyle w:val="VerbatimChar"/>
        </w:rPr>
        <w:t xml:space="preserve">## 31  12  2.26  14.210</w:t>
      </w:r>
      <w:r>
        <w:br/>
      </w:r>
      <w:r>
        <w:rPr>
          <w:rStyle w:val="VerbatimChar"/>
        </w:rPr>
        <w:t xml:space="preserve">## 32  12  2.46  12.950</w:t>
      </w:r>
      <w:r>
        <w:br/>
      </w:r>
      <w:r>
        <w:rPr>
          <w:rStyle w:val="VerbatimChar"/>
        </w:rPr>
        <w:t xml:space="preserve">## 33  12  2.68  11.800</w:t>
      </w:r>
      <w:r>
        <w:br/>
      </w:r>
      <w:r>
        <w:rPr>
          <w:rStyle w:val="VerbatimChar"/>
        </w:rPr>
        <w:t xml:space="preserve">## 34  12  2.91  10.750</w:t>
      </w:r>
      <w:r>
        <w:br/>
      </w:r>
      <w:r>
        <w:rPr>
          <w:rStyle w:val="VerbatimChar"/>
        </w:rPr>
        <w:t xml:space="preserve">## 35  12  3.16   9.795</w:t>
      </w:r>
      <w:r>
        <w:br/>
      </w:r>
      <w:r>
        <w:rPr>
          <w:rStyle w:val="VerbatimChar"/>
        </w:rPr>
        <w:t xml:space="preserve">## 36  12  3.42   8.925</w:t>
      </w:r>
      <w:r>
        <w:br/>
      </w:r>
      <w:r>
        <w:rPr>
          <w:rStyle w:val="VerbatimChar"/>
        </w:rPr>
        <w:t xml:space="preserve">## 37  12  3.71   8.132</w:t>
      </w:r>
      <w:r>
        <w:br/>
      </w:r>
      <w:r>
        <w:rPr>
          <w:rStyle w:val="VerbatimChar"/>
        </w:rPr>
        <w:t xml:space="preserve">## 38  12  4.01   7.410</w:t>
      </w:r>
      <w:r>
        <w:br/>
      </w:r>
      <w:r>
        <w:rPr>
          <w:rStyle w:val="VerbatimChar"/>
        </w:rPr>
        <w:t xml:space="preserve">## 39  12  4.34   6.752</w:t>
      </w:r>
      <w:r>
        <w:br/>
      </w:r>
      <w:r>
        <w:rPr>
          <w:rStyle w:val="VerbatimChar"/>
        </w:rPr>
        <w:t xml:space="preserve">## 40  12  4.69   6.152</w:t>
      </w:r>
      <w:r>
        <w:br/>
      </w:r>
      <w:r>
        <w:rPr>
          <w:rStyle w:val="VerbatimChar"/>
        </w:rPr>
        <w:t xml:space="preserve">## 41  12  5.05   5.605</w:t>
      </w:r>
      <w:r>
        <w:br/>
      </w:r>
      <w:r>
        <w:rPr>
          <w:rStyle w:val="VerbatimChar"/>
        </w:rPr>
        <w:t xml:space="preserve">## 42  12  5.44   5.107</w:t>
      </w:r>
      <w:r>
        <w:br/>
      </w:r>
      <w:r>
        <w:rPr>
          <w:rStyle w:val="VerbatimChar"/>
        </w:rPr>
        <w:t xml:space="preserve">## 43  12  5.85   4.654</w:t>
      </w:r>
      <w:r>
        <w:br/>
      </w:r>
      <w:r>
        <w:rPr>
          <w:rStyle w:val="VerbatimChar"/>
        </w:rPr>
        <w:t xml:space="preserve">## 44  12  6.28   4.240</w:t>
      </w:r>
      <w:r>
        <w:br/>
      </w:r>
      <w:r>
        <w:rPr>
          <w:rStyle w:val="VerbatimChar"/>
        </w:rPr>
        <w:t xml:space="preserve">## 45  12  6.73   3.863</w:t>
      </w:r>
      <w:r>
        <w:br/>
      </w:r>
      <w:r>
        <w:rPr>
          <w:rStyle w:val="VerbatimChar"/>
        </w:rPr>
        <w:t xml:space="preserve">## 46  12  7.21   3.520</w:t>
      </w:r>
      <w:r>
        <w:br/>
      </w:r>
      <w:r>
        <w:rPr>
          <w:rStyle w:val="VerbatimChar"/>
        </w:rPr>
        <w:t xml:space="preserve">## </w:t>
      </w:r>
      <w:r>
        <w:br/>
      </w:r>
      <w:r>
        <w:rPr>
          <w:rStyle w:val="VerbatimChar"/>
        </w:rPr>
        <w:t xml:space="preserve">## ...</w:t>
      </w:r>
      <w:r>
        <w:br/>
      </w:r>
      <w:r>
        <w:rPr>
          <w:rStyle w:val="VerbatimChar"/>
        </w:rPr>
        <w:t xml:space="preserve">## and 54 more lines.</w:t>
      </w:r>
    </w:p>
    <w:p>
      <w:pPr>
        <w:pStyle w:val="FirstParagraph"/>
      </w:pPr>
      <w:r>
        <w:drawing>
          <wp:inline>
            <wp:extent cx="5334000" cy="4267200"/>
            <wp:effectExtent b="0" l="0" r="0" t="0"/>
            <wp:docPr descr="" title="" id="194" name="Picture"/>
            <a:graphic>
              <a:graphicData uri="http://schemas.openxmlformats.org/drawingml/2006/picture">
                <pic:pic>
                  <pic:nvPicPr>
                    <pic:cNvPr descr="Test_V10_light_files/figure-docx/unnamed-chunk-66-3.png" id="195" name="Picture"/>
                    <pic:cNvPicPr>
                      <a:picLocks noChangeArrowheads="1" noChangeAspect="1"/>
                    </pic:cNvPicPr>
                  </pic:nvPicPr>
                  <pic:blipFill>
                    <a:blip r:embed="rId19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 A tibble: 0 × 5</w:t>
      </w:r>
      <w:r>
        <w:br/>
      </w:r>
      <w:r>
        <w:rPr>
          <w:rStyle w:val="VerbatimChar"/>
        </w:rPr>
        <w:t xml:space="preserve">## # ℹ 5 variables: term &lt;chr&gt;, step &lt;dbl&gt;, estimate &lt;dbl&gt;, lambda &lt;dbl&gt;,</w:t>
      </w:r>
      <w:r>
        <w:br/>
      </w:r>
      <w:r>
        <w:rPr>
          <w:rStyle w:val="VerbatimChar"/>
        </w:rPr>
        <w:t xml:space="preserve">## #   dev.ratio &lt;dbl&gt;</w:t>
      </w:r>
    </w:p>
    <w:bookmarkEnd w:id="196"/>
    <w:bookmarkEnd w:id="197"/>
    <w:bookmarkStart w:id="198" w:name="discussion"/>
    <w:p>
      <w:pPr>
        <w:pStyle w:val="Heading1"/>
      </w:pPr>
      <w:r>
        <w:t xml:space="preserve">Discussion</w:t>
      </w:r>
    </w:p>
    <w:p>
      <w:pPr>
        <w:pStyle w:val="FirstParagraph"/>
      </w:pPr>
      <w:r>
        <w:t xml:space="preserve">From the different features we extracted, topological validity across the repetitions appeared to be the one leading to the largest Area Under the Curve. The optimal cutoff was exactly 1.5, leading to a sensitivity () and specificity ().</w:t>
      </w:r>
    </w:p>
    <w:p>
      <w:pPr>
        <w:pStyle w:val="BodyText"/>
      </w:pPr>
      <w:r>
        <w:t xml:space="preserve">The optimal criterion ineeds to be informed about the order between inducers (i.e. to construct the polygons) and interestingly suggests that synthetic inducer are structurally mapped following topological rules analogous to geographical space structures. Hence suggesting a spatial nature for the synthetic forms of space sequence synesthetes.</w:t>
      </w:r>
    </w:p>
    <w:bookmarkEnd w:id="198"/>
    <w:bookmarkStart w:id="212" w:name="references"/>
    <w:p>
      <w:pPr>
        <w:pStyle w:val="Heading1"/>
      </w:pPr>
      <w:r>
        <w:t xml:space="preserve">References</w:t>
      </w:r>
    </w:p>
    <w:bookmarkStart w:id="211" w:name="refs"/>
    <w:bookmarkStart w:id="200" w:name="ref-galton1880"/>
    <w:p>
      <w:pPr>
        <w:pStyle w:val="Bibliography"/>
      </w:pPr>
      <w:r>
        <w:t xml:space="preserve">Galton, Francis. 1880.</w:t>
      </w:r>
      <w:r>
        <w:t xml:space="preserve"> </w:t>
      </w:r>
      <w:r>
        <w:t xml:space="preserve">“Visualised Numerals.”</w:t>
      </w:r>
      <w:r>
        <w:t xml:space="preserve"> </w:t>
      </w:r>
      <w:r>
        <w:rPr>
          <w:i/>
          <w:iCs/>
        </w:rPr>
        <w:t xml:space="preserve">Nature</w:t>
      </w:r>
      <w:r>
        <w:t xml:space="preserve"> </w:t>
      </w:r>
      <w:r>
        <w:t xml:space="preserve">21 (533): 252–56.</w:t>
      </w:r>
      <w:r>
        <w:t xml:space="preserve"> </w:t>
      </w:r>
      <w:hyperlink r:id="rId199">
        <w:r>
          <w:rPr>
            <w:rStyle w:val="Hyperlink"/>
          </w:rPr>
          <w:t xml:space="preserve">https://doi.org/10.1038/021252a0</w:t>
        </w:r>
      </w:hyperlink>
      <w:r>
        <w:t xml:space="preserve">.</w:t>
      </w:r>
    </w:p>
    <w:bookmarkEnd w:id="200"/>
    <w:bookmarkStart w:id="202" w:name="ref-rothen2016"/>
    <w:p>
      <w:pPr>
        <w:pStyle w:val="Bibliography"/>
      </w:pPr>
      <w:r>
        <w:t xml:space="preserve">Rothen, Nicolas, Kristin Jünemann, Andy D. Mealor, Vera Burckhardt, and Jamie Ward. 2016.</w:t>
      </w:r>
      <w:r>
        <w:t xml:space="preserve"> </w:t>
      </w:r>
      <w:r>
        <w:t xml:space="preserve">“The Sensitivity and Specificity of a Diagnostic Test of Sequence-Space Synesthesia.”</w:t>
      </w:r>
      <w:r>
        <w:t xml:space="preserve"> </w:t>
      </w:r>
      <w:r>
        <w:rPr>
          <w:i/>
          <w:iCs/>
        </w:rPr>
        <w:t xml:space="preserve">Behavior Research Methods</w:t>
      </w:r>
      <w:r>
        <w:t xml:space="preserve"> </w:t>
      </w:r>
      <w:r>
        <w:t xml:space="preserve">48 (4): 1476–81.</w:t>
      </w:r>
      <w:r>
        <w:t xml:space="preserve"> </w:t>
      </w:r>
      <w:hyperlink r:id="rId201">
        <w:r>
          <w:rPr>
            <w:rStyle w:val="Hyperlink"/>
          </w:rPr>
          <w:t xml:space="preserve">https://doi.org/10.3758/s13428-015-0656-2</w:t>
        </w:r>
      </w:hyperlink>
      <w:r>
        <w:t xml:space="preserve">.</w:t>
      </w:r>
    </w:p>
    <w:bookmarkEnd w:id="202"/>
    <w:bookmarkStart w:id="204" w:name="ref-rothen2013"/>
    <w:p>
      <w:pPr>
        <w:pStyle w:val="Bibliography"/>
      </w:pPr>
      <w:r>
        <w:t xml:space="preserve">Rothen, Nicolas, Anil K. Seth, Christoph Witzel, and Jamie Ward. 2013.</w:t>
      </w:r>
      <w:r>
        <w:t xml:space="preserve"> </w:t>
      </w:r>
      <w:r>
        <w:t xml:space="preserve">“Diagnosing Synaesthesia with Online Colour Pickers: Maximising Sensitivity and Specificity.”</w:t>
      </w:r>
      <w:r>
        <w:t xml:space="preserve"> </w:t>
      </w:r>
      <w:r>
        <w:rPr>
          <w:i/>
          <w:iCs/>
        </w:rPr>
        <w:t xml:space="preserve">Journal of Neuroscience Methods</w:t>
      </w:r>
      <w:r>
        <w:t xml:space="preserve"> </w:t>
      </w:r>
      <w:r>
        <w:t xml:space="preserve">215 (1): 156–60.</w:t>
      </w:r>
      <w:r>
        <w:t xml:space="preserve"> </w:t>
      </w:r>
      <w:hyperlink r:id="rId203">
        <w:r>
          <w:rPr>
            <w:rStyle w:val="Hyperlink"/>
          </w:rPr>
          <w:t xml:space="preserve">https://doi.org/10.1016/j.jneumeth.2013.02.009</w:t>
        </w:r>
      </w:hyperlink>
      <w:r>
        <w:t xml:space="preserve">.</w:t>
      </w:r>
    </w:p>
    <w:bookmarkEnd w:id="204"/>
    <w:bookmarkStart w:id="206" w:name="ref-vanpetersen2020"/>
    <w:p>
      <w:pPr>
        <w:pStyle w:val="Bibliography"/>
      </w:pPr>
      <w:r>
        <w:t xml:space="preserve">Van Petersen, Eline, Mareike Altgassen, Rob Van Lier, and Tessa M. Van Leeuwen. 2020a.</w:t>
      </w:r>
      <w:r>
        <w:t xml:space="preserve"> </w:t>
      </w:r>
      <w:r>
        <w:t xml:space="preserve">“Enhanced Spatial Navigation Skills in Sequence-Space Synesthetes.”</w:t>
      </w:r>
      <w:r>
        <w:t xml:space="preserve"> </w:t>
      </w:r>
      <w:r>
        <w:rPr>
          <w:i/>
          <w:iCs/>
        </w:rPr>
        <w:t xml:space="preserve">Cortex</w:t>
      </w:r>
      <w:r>
        <w:t xml:space="preserve"> </w:t>
      </w:r>
      <w:r>
        <w:t xml:space="preserve">130 (September): 49–63.</w:t>
      </w:r>
      <w:r>
        <w:t xml:space="preserve"> </w:t>
      </w:r>
      <w:hyperlink r:id="rId205">
        <w:r>
          <w:rPr>
            <w:rStyle w:val="Hyperlink"/>
          </w:rPr>
          <w:t xml:space="preserve">https://doi.org/10.1016/j.cortex.2020.04.034</w:t>
        </w:r>
      </w:hyperlink>
      <w:r>
        <w:t xml:space="preserve">.</w:t>
      </w:r>
    </w:p>
    <w:bookmarkEnd w:id="206"/>
    <w:bookmarkStart w:id="207" w:name="ref-vanpetersen2020a"/>
    <w:p>
      <w:pPr>
        <w:pStyle w:val="Bibliography"/>
      </w:pPr>
      <w:r>
        <w:t xml:space="preserve">———. 2020b.</w:t>
      </w:r>
      <w:r>
        <w:t xml:space="preserve"> </w:t>
      </w:r>
      <w:r>
        <w:t xml:space="preserve">“Enhanced Spatial Navigation Skills in Sequence-Space Synesthetes.”</w:t>
      </w:r>
      <w:r>
        <w:t xml:space="preserve"> </w:t>
      </w:r>
      <w:r>
        <w:rPr>
          <w:i/>
          <w:iCs/>
        </w:rPr>
        <w:t xml:space="preserve">Cortex</w:t>
      </w:r>
      <w:r>
        <w:t xml:space="preserve"> </w:t>
      </w:r>
      <w:r>
        <w:t xml:space="preserve">130 (September): 49–63.</w:t>
      </w:r>
      <w:r>
        <w:t xml:space="preserve"> </w:t>
      </w:r>
      <w:hyperlink r:id="rId205">
        <w:r>
          <w:rPr>
            <w:rStyle w:val="Hyperlink"/>
          </w:rPr>
          <w:t xml:space="preserve">https://doi.org/10.1016/j.cortex.2020.04.034</w:t>
        </w:r>
      </w:hyperlink>
      <w:r>
        <w:t xml:space="preserve">.</w:t>
      </w:r>
    </w:p>
    <w:bookmarkEnd w:id="207"/>
    <w:bookmarkStart w:id="209" w:name="ref-ward"/>
    <w:p>
      <w:pPr>
        <w:pStyle w:val="Bibliography"/>
      </w:pPr>
      <w:r>
        <w:t xml:space="preserve">Ward, Jamie. n.d.a.</w:t>
      </w:r>
      <w:r>
        <w:t xml:space="preserve"> </w:t>
      </w:r>
      <w:r>
        <w:t xml:space="preserve">“Optimizing a Measure of Consistency for Sequence-Space Synaesthesia.”</w:t>
      </w:r>
      <w:r>
        <w:t xml:space="preserve"> </w:t>
      </w:r>
      <w:hyperlink r:id="rId208">
        <w:r>
          <w:rPr>
            <w:rStyle w:val="Hyperlink"/>
          </w:rPr>
          <w:t xml:space="preserve">https://doi.org/10.31234/osf.io/5cnr7</w:t>
        </w:r>
      </w:hyperlink>
      <w:r>
        <w:t xml:space="preserve">.</w:t>
      </w:r>
    </w:p>
    <w:bookmarkEnd w:id="209"/>
    <w:bookmarkStart w:id="210" w:name="ref-warda"/>
    <w:p>
      <w:pPr>
        <w:pStyle w:val="Bibliography"/>
      </w:pPr>
      <w:r>
        <w:t xml:space="preserve">———. n.d.b.</w:t>
      </w:r>
      <w:r>
        <w:t xml:space="preserve"> </w:t>
      </w:r>
      <w:r>
        <w:t xml:space="preserve">“Optimizing a Measure of Consistency for Sequence-Space Synaesthesia.”</w:t>
      </w:r>
      <w:r>
        <w:t xml:space="preserve"> </w:t>
      </w:r>
      <w:hyperlink r:id="rId208">
        <w:r>
          <w:rPr>
            <w:rStyle w:val="Hyperlink"/>
          </w:rPr>
          <w:t xml:space="preserve">https://doi.org/10.31234/osf.io/5cnr7</w:t>
        </w:r>
      </w:hyperlink>
      <w:r>
        <w:t xml:space="preserve">.</w:t>
      </w:r>
    </w:p>
    <w:bookmarkEnd w:id="210"/>
    <w:bookmarkEnd w:id="211"/>
    <w:bookmarkEnd w:id="2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63" Target="media/rId163.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hyperlink" Id="rId205" Target="https://doi.org/10.1016/j.cortex.2020.04.034" TargetMode="External" /><Relationship Type="http://schemas.openxmlformats.org/officeDocument/2006/relationships/hyperlink" Id="rId203" Target="https://doi.org/10.1016/j.jneumeth.2013.02.009" TargetMode="External" /><Relationship Type="http://schemas.openxmlformats.org/officeDocument/2006/relationships/hyperlink" Id="rId199" Target="https://doi.org/10.1038/021252a0" TargetMode="External" /><Relationship Type="http://schemas.openxmlformats.org/officeDocument/2006/relationships/hyperlink" Id="rId208" Target="https://doi.org/10.31234/osf.io/5cnr7" TargetMode="External" /><Relationship Type="http://schemas.openxmlformats.org/officeDocument/2006/relationships/hyperlink" Id="rId201" Target="https://doi.org/10.3758/s13428-015-0656-2" TargetMode="External" /><Relationship Type="http://schemas.openxmlformats.org/officeDocument/2006/relationships/hyperlink" Id="rId127" Target="https://en.wikipedia.org/wiki/DE-9IM" TargetMode="External" /><Relationship Type="http://schemas.openxmlformats.org/officeDocument/2006/relationships/hyperlink" Id="rId20" Target="https://osf.io/p5xsd/files/osfstorage" TargetMode="External" /><Relationship Type="http://schemas.openxmlformats.org/officeDocument/2006/relationships/hyperlink" Id="rId113" Target="https://postgis.net/docs/ST_IsValid.html" TargetMode="External" /><Relationship Type="http://schemas.openxmlformats.org/officeDocument/2006/relationships/hyperlink" Id="rId126" Target="https://r-spatial.org/book/03-Geometries.html#sec-opgeom" TargetMode="External" /><Relationship Type="http://schemas.openxmlformats.org/officeDocument/2006/relationships/hyperlink" Id="rId186" Target="https://www.tidymodels.org/start/recipes/" TargetMode="External" /></Relationships>
</file>

<file path=word/_rels/footnotes.xml.rels><?xml version="1.0" encoding="UTF-8"?><Relationships xmlns="http://schemas.openxmlformats.org/package/2006/relationships"><Relationship Type="http://schemas.openxmlformats.org/officeDocument/2006/relationships/hyperlink" Id="rId205" Target="https://doi.org/10.1016/j.cortex.2020.04.034" TargetMode="External" /><Relationship Type="http://schemas.openxmlformats.org/officeDocument/2006/relationships/hyperlink" Id="rId203" Target="https://doi.org/10.1016/j.jneumeth.2013.02.009" TargetMode="External" /><Relationship Type="http://schemas.openxmlformats.org/officeDocument/2006/relationships/hyperlink" Id="rId199" Target="https://doi.org/10.1038/021252a0" TargetMode="External" /><Relationship Type="http://schemas.openxmlformats.org/officeDocument/2006/relationships/hyperlink" Id="rId208" Target="https://doi.org/10.31234/osf.io/5cnr7" TargetMode="External" /><Relationship Type="http://schemas.openxmlformats.org/officeDocument/2006/relationships/hyperlink" Id="rId201" Target="https://doi.org/10.3758/s13428-015-0656-2" TargetMode="External" /><Relationship Type="http://schemas.openxmlformats.org/officeDocument/2006/relationships/hyperlink" Id="rId127" Target="https://en.wikipedia.org/wiki/DE-9IM" TargetMode="External" /><Relationship Type="http://schemas.openxmlformats.org/officeDocument/2006/relationships/hyperlink" Id="rId20" Target="https://osf.io/p5xsd/files/osfstorage" TargetMode="External" /><Relationship Type="http://schemas.openxmlformats.org/officeDocument/2006/relationships/hyperlink" Id="rId113" Target="https://postgis.net/docs/ST_IsValid.html" TargetMode="External" /><Relationship Type="http://schemas.openxmlformats.org/officeDocument/2006/relationships/hyperlink" Id="rId126" Target="https://r-spatial.org/book/03-Geometries.html#sec-opgeom" TargetMode="External" /><Relationship Type="http://schemas.openxmlformats.org/officeDocument/2006/relationships/hyperlink" Id="rId186" Target="https://www.tidymodels.org/start/recip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V1</dc:title>
  <dc:creator/>
  <cp:keywords/>
  <dcterms:created xsi:type="dcterms:W3CDTF">2025-09-26T13:11:34Z</dcterms:created>
  <dcterms:modified xsi:type="dcterms:W3CDTF">2025-09-26T13:11:34Z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as_date(now())</vt:lpwstr>
  </property>
  <property fmtid="{D5CDD505-2E9C-101B-9397-08002B2CF9AE}" pid="4" name="editor_options">
    <vt:lpwstr/>
  </property>
  <property fmtid="{D5CDD505-2E9C-101B-9397-08002B2CF9AE}" pid="5" name="link-citations">
    <vt:lpwstr>True</vt:lpwstr>
  </property>
  <property fmtid="{D5CDD505-2E9C-101B-9397-08002B2CF9AE}" pid="6" name="output">
    <vt:lpwstr/>
  </property>
</Properties>
</file>