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Westend Digital — Onboarding &amp; AI Website Production</w:t>
      </w:r>
    </w:p>
    <w:p>
      <w:pPr>
        <w:spacing w:after="80"/>
        <w:pBdr>
          <w:bottom w:val="single" w:sz="13" w:color="34778A"/>
        </w:pBdr>
      </w:pPr>
    </w:p>
    <w:p>
      <w:pPr/>
      <w:r>
        <w:rPr>
          <w:b/>
          <w:i w:val="0"/>
        </w:rPr>
        <w:t>Fase:</w:t>
      </w:r>
      <w:r>
        <w:rPr>
          <w:b w:val="0"/>
          <w:i w:val="0"/>
        </w:rPr>
        <w:t xml:space="preserve"> 2 — Requirements &amp; Scope</w:t>
      </w:r>
      <w:r>
        <w:br/>
      </w:r>
      <w:r>
        <w:rPr>
          <w:b/>
          <w:i w:val="0"/>
        </w:rPr>
        <w:t>Document:</w:t>
      </w:r>
      <w:r>
        <w:rPr>
          <w:b w:val="0"/>
          <w:i w:val="0"/>
        </w:rPr>
        <w:t xml:space="preserve"> Functionele deel-specificatie v0.1</w:t>
      </w:r>
      <w:r>
        <w:br/>
      </w:r>
      <w:r>
        <w:rPr>
          <w:b/>
          <w:i w:val="0"/>
        </w:rPr>
        <w:t>Datum:</w:t>
      </w:r>
      <w:r>
        <w:rPr>
          <w:b w:val="0"/>
          <w:i w:val="0"/>
        </w:rPr>
        <w:t xml:space="preserve"> 17 oktober 2026</w:t>
      </w:r>
      <w:r>
        <w:br/>
      </w:r>
      <w:r>
        <w:rPr>
          <w:b/>
          <w:i w:val="0"/>
        </w:rPr>
        <w:t>Status:</w:t>
      </w:r>
      <w:r>
        <w:rPr>
          <w:b w:val="0"/>
          <w:i w:val="0"/>
        </w:rPr>
        <w:t xml:space="preserve"> Productbesluiten vastgelegd; implementatiedetails en techstack nog open</w:t>
      </w:r>
      <w:r>
        <w:br/>
      </w:r>
      <w:r>
        <w:rPr>
          <w:b/>
          <w:i w:val="0"/>
        </w:rPr>
        <w:t>Gerelateerd:</w:t>
      </w:r>
      <w:r>
        <w:rPr>
          <w:b w:val="0"/>
          <w:i w:val="0"/>
        </w:rPr>
        <w:t xml:space="preserve"> Product Discovery v0.3; Requirements &amp; Scope v0.3; Businessplan Conversion Engine</w:t>
      </w:r>
    </w:p>
    <w:p>
      <w:pPr>
        <w:pStyle w:val="Heading1"/>
      </w:pPr>
      <w:r>
        <w:rPr>
          <w:b w:val="0"/>
          <w:i w:val="0"/>
        </w:rPr>
        <w:t>1. Managementsamenvatting</w:t>
      </w:r>
    </w:p>
    <w:p>
      <w:pPr/>
      <w:r>
        <w:rPr>
          <w:b w:val="0"/>
          <w:i w:val="0"/>
        </w:rPr>
        <w:t xml:space="preserve">Westend Digital biedt </w:t>
      </w:r>
      <w:r>
        <w:rPr>
          <w:b/>
          <w:i w:val="0"/>
        </w:rPr>
        <w:t>twee afzonderlijke websiteproducten</w:t>
      </w:r>
      <w:r>
        <w:rPr>
          <w:b w:val="0"/>
          <w:i w:val="0"/>
        </w:rPr>
        <w:t xml:space="preserve"> aan: (a) het gestandaardiseerde </w:t>
      </w:r>
      <w:r>
        <w:rPr>
          <w:b/>
          <w:i w:val="0"/>
        </w:rPr>
        <w:t>€999-websitepakket</w:t>
      </w:r>
      <w:r>
        <w:rPr>
          <w:b w:val="0"/>
          <w:i w:val="0"/>
        </w:rPr>
        <w:t xml:space="preserve"> met Conversion Engine en abonnement, en (b) </w:t>
      </w:r>
      <w:r>
        <w:rPr>
          <w:b/>
          <w:i w:val="0"/>
        </w:rPr>
        <w:t>maatwerkwebsites</w:t>
      </w:r>
      <w:r>
        <w:rPr>
          <w:b w:val="0"/>
          <w:i w:val="0"/>
        </w:rPr>
        <w:t xml:space="preserve"> waarvoor scope, planning en prijs afzonderlijk worden geoffreerd. Beide kunnen de Conversion Engine gebruiken, maar maatwerkontwikkeling mag de gestandaardiseerde MVP-productie niet ingewikkelder maken.</w:t>
      </w:r>
    </w:p>
    <w:p>
      <w:pPr/>
      <w:r>
        <w:rPr>
          <w:b w:val="0"/>
          <w:i w:val="0"/>
        </w:rPr>
        <w:t xml:space="preserve">Het €999-pakket vertrekt vanuit de </w:t>
      </w:r>
      <w:r>
        <w:rPr>
          <w:b/>
          <w:i w:val="0"/>
        </w:rPr>
        <w:t>bestaande merkidentiteit</w:t>
      </w:r>
      <w:r>
        <w:rPr>
          <w:b w:val="0"/>
          <w:i w:val="0"/>
        </w:rPr>
        <w:t xml:space="preserve"> van de klant. Een nieuwe huisstijl, merkstrategie, logo of volledige brand guidelines zijn </w:t>
      </w:r>
      <w:r>
        <w:rPr>
          <w:b/>
          <w:i w:val="0"/>
        </w:rPr>
        <w:t>geen standaardonderdeel</w:t>
      </w:r>
      <w:r>
        <w:rPr>
          <w:b w:val="0"/>
          <w:i w:val="0"/>
        </w:rPr>
        <w:t xml:space="preserve"> en worden als meerwerk geleverd door een grafisch ontwerper of via een afzonderlijk, passend AI-ondersteund traject. </w:t>
      </w:r>
      <w:r>
        <w:rPr>
          <w:b/>
          <w:i w:val="0"/>
        </w:rPr>
        <w:t>Professionele fotografie</w:t>
      </w:r>
      <w:r>
        <w:rPr>
          <w:b w:val="0"/>
          <w:i w:val="0"/>
        </w:rPr>
        <w:t xml:space="preserve"> is een optionele dienst tegen meerprijs.</w:t>
      </w:r>
    </w:p>
    <w:p>
      <w:pPr/>
      <w:r>
        <w:rPr>
          <w:b w:val="0"/>
          <w:i w:val="0"/>
        </w:rPr>
        <w:t xml:space="preserve">Websiteontwerp gebruikt de </w:t>
      </w:r>
      <w:r>
        <w:rPr>
          <w:b/>
          <w:i w:val="0"/>
        </w:rPr>
        <w:t>bestaande Westend Digital-klantwebsites als interne stijl- en UX-referenties</w:t>
      </w:r>
      <w:r>
        <w:rPr>
          <w:b w:val="0"/>
          <w:i w:val="0"/>
        </w:rPr>
        <w:t xml:space="preserve"> en vooral de eigen, gecontroleerde </w:t>
      </w:r>
      <w:r>
        <w:rPr>
          <w:b/>
          <w:i w:val="0"/>
        </w:rPr>
        <w:t>component library</w:t>
      </w:r>
      <w:r>
        <w:rPr>
          <w:b w:val="0"/>
          <w:i w:val="0"/>
        </w:rPr>
        <w:t xml:space="preserve"> als productiegrondslag. Deze library groeit door herbruikbare, geteste componenten toe te voegen. De klant levert vier intakevragenlijsten aan; Westend controleert het resultaat van een AI-ondersteunde productieflow. Het doel blijft </w:t>
      </w:r>
      <w:r>
        <w:rPr>
          <w:b/>
          <w:i w:val="0"/>
        </w:rPr>
        <w:t>maximaal drie uur actieve websitebouw</w:t>
      </w:r>
      <w:r>
        <w:rPr>
          <w:b w:val="0"/>
          <w:i w:val="0"/>
        </w:rPr>
        <w:t xml:space="preserve"> bij een vooraf vastgelegde standaardpakket-scope; alle overige tijd wordt afzonderlijk gemeten.</w:t>
      </w:r>
    </w:p>
    <w:p>
      <w:pPr>
        <w:pStyle w:val="Heading1"/>
      </w:pPr>
      <w:r>
        <w:rPr>
          <w:b w:val="0"/>
          <w:i w:val="0"/>
        </w:rPr>
        <w:t>2. Productlijnen en grenzen</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val="true"/>
        </w:trPr>
        <w:tc>
          <w:tcPr>
            <w:tcW w:type="dxa" w:w="3156"/>
            <w:vAlign w:val="center"/>
            <w:shd w:fill="E8F0F3"/>
          </w:tcPr>
          <w:p>
            <w:pPr>
              <w:spacing w:after="0" w:before="0"/>
            </w:pPr>
            <w:r>
              <w:rPr>
                <w:sz w:val="16"/>
              </w:rPr>
            </w:r>
            <w:r>
              <w:rPr>
                <w:b/>
                <w:i w:val="0"/>
                <w:sz w:val="16"/>
              </w:rPr>
              <w:t>Kenmerk</w:t>
            </w:r>
          </w:p>
        </w:tc>
        <w:tc>
          <w:tcPr>
            <w:tcW w:type="dxa" w:w="3156"/>
            <w:vAlign w:val="center"/>
            <w:shd w:fill="E8F0F3"/>
          </w:tcPr>
          <w:p>
            <w:pPr>
              <w:spacing w:after="0" w:before="0"/>
            </w:pPr>
            <w:r>
              <w:rPr>
                <w:sz w:val="16"/>
              </w:rPr>
            </w:r>
            <w:r>
              <w:rPr>
                <w:b/>
                <w:i w:val="0"/>
                <w:sz w:val="16"/>
              </w:rPr>
              <w:t>€999 Website + Conversion Engine</w:t>
            </w:r>
          </w:p>
        </w:tc>
        <w:tc>
          <w:tcPr>
            <w:tcW w:type="dxa" w:w="3156"/>
            <w:vAlign w:val="center"/>
            <w:shd w:fill="E8F0F3"/>
          </w:tcPr>
          <w:p>
            <w:pPr>
              <w:spacing w:after="0" w:before="0"/>
            </w:pPr>
            <w:r>
              <w:rPr>
                <w:sz w:val="16"/>
              </w:rPr>
            </w:r>
            <w:r>
              <w:rPr>
                <w:b/>
                <w:i w:val="0"/>
                <w:sz w:val="16"/>
              </w:rPr>
              <w:t>Maatwerkwebsite</w:t>
            </w:r>
          </w:p>
        </w:tc>
      </w:tr>
      <w:tr>
        <w:trPr>
          <w:cantSplit/>
        </w:trPr>
        <w:tc>
          <w:tcPr>
            <w:tcW w:type="dxa" w:w="3156"/>
            <w:vAlign w:val="center"/>
          </w:tcPr>
          <w:p>
            <w:pPr>
              <w:spacing w:after="0" w:before="0"/>
            </w:pPr>
            <w:r>
              <w:rPr>
                <w:sz w:val="16"/>
              </w:rPr>
            </w:r>
            <w:r>
              <w:rPr>
                <w:b w:val="0"/>
                <w:i w:val="0"/>
                <w:sz w:val="16"/>
              </w:rPr>
              <w:t>Aanbod</w:t>
            </w:r>
          </w:p>
        </w:tc>
        <w:tc>
          <w:tcPr>
            <w:tcW w:type="dxa" w:w="3156"/>
            <w:vAlign w:val="center"/>
          </w:tcPr>
          <w:p>
            <w:pPr>
              <w:spacing w:after="0" w:before="0"/>
            </w:pPr>
            <w:r>
              <w:rPr>
                <w:sz w:val="16"/>
              </w:rPr>
            </w:r>
            <w:r>
              <w:rPr>
                <w:b w:val="0"/>
                <w:i w:val="0"/>
                <w:sz w:val="16"/>
              </w:rPr>
              <w:t>Productized website met begrensde scope</w:t>
            </w:r>
          </w:p>
        </w:tc>
        <w:tc>
          <w:tcPr>
            <w:tcW w:type="dxa" w:w="3156"/>
            <w:vAlign w:val="center"/>
          </w:tcPr>
          <w:p>
            <w:pPr>
              <w:spacing w:after="0" w:before="0"/>
            </w:pPr>
            <w:r>
              <w:rPr>
                <w:sz w:val="16"/>
              </w:rPr>
            </w:r>
            <w:r>
              <w:rPr>
                <w:b w:val="0"/>
                <w:i w:val="0"/>
                <w:sz w:val="16"/>
              </w:rPr>
              <w:t>Individueel ontworpen en geoffreerd</w:t>
            </w:r>
          </w:p>
        </w:tc>
      </w:tr>
      <w:tr>
        <w:trPr>
          <w:cantSplit/>
        </w:trPr>
        <w:tc>
          <w:tcPr>
            <w:tcW w:type="dxa" w:w="3156"/>
            <w:vAlign w:val="center"/>
            <w:shd w:fill="F8FAFB"/>
          </w:tcPr>
          <w:p>
            <w:pPr>
              <w:spacing w:after="0" w:before="0"/>
            </w:pPr>
            <w:r>
              <w:rPr>
                <w:sz w:val="16"/>
              </w:rPr>
            </w:r>
            <w:r>
              <w:rPr>
                <w:b w:val="0"/>
                <w:i w:val="0"/>
                <w:sz w:val="16"/>
              </w:rPr>
              <w:t>Ontwerp</w:t>
            </w:r>
          </w:p>
        </w:tc>
        <w:tc>
          <w:tcPr>
            <w:tcW w:type="dxa" w:w="3156"/>
            <w:vAlign w:val="center"/>
            <w:shd w:fill="F8FAFB"/>
          </w:tcPr>
          <w:p>
            <w:pPr>
              <w:spacing w:after="0" w:before="0"/>
            </w:pPr>
            <w:r>
              <w:rPr>
                <w:sz w:val="16"/>
              </w:rPr>
            </w:r>
            <w:r>
              <w:rPr>
                <w:b w:val="0"/>
                <w:i w:val="0"/>
                <w:sz w:val="16"/>
              </w:rPr>
              <w:t>Eigen component library + bestaande branding</w:t>
            </w:r>
          </w:p>
        </w:tc>
        <w:tc>
          <w:tcPr>
            <w:tcW w:type="dxa" w:w="3156"/>
            <w:vAlign w:val="center"/>
            <w:shd w:fill="F8FAFB"/>
          </w:tcPr>
          <w:p>
            <w:pPr>
              <w:spacing w:after="0" w:before="0"/>
            </w:pPr>
            <w:r>
              <w:rPr>
                <w:sz w:val="16"/>
              </w:rPr>
            </w:r>
            <w:r>
              <w:rPr>
                <w:b w:val="0"/>
                <w:i w:val="0"/>
                <w:sz w:val="16"/>
              </w:rPr>
              <w:t>Aanpasbaar aan afgesproken klantbehoefte</w:t>
            </w:r>
          </w:p>
        </w:tc>
      </w:tr>
      <w:tr>
        <w:trPr>
          <w:cantSplit/>
        </w:trPr>
        <w:tc>
          <w:tcPr>
            <w:tcW w:type="dxa" w:w="3156"/>
            <w:vAlign w:val="center"/>
          </w:tcPr>
          <w:p>
            <w:pPr>
              <w:spacing w:after="0" w:before="0"/>
            </w:pPr>
            <w:r>
              <w:rPr>
                <w:sz w:val="16"/>
              </w:rPr>
            </w:r>
            <w:r>
              <w:rPr>
                <w:b w:val="0"/>
                <w:i w:val="0"/>
                <w:sz w:val="16"/>
              </w:rPr>
              <w:t>Werkzaamheden</w:t>
            </w:r>
          </w:p>
        </w:tc>
        <w:tc>
          <w:tcPr>
            <w:tcW w:type="dxa" w:w="3156"/>
            <w:vAlign w:val="center"/>
          </w:tcPr>
          <w:p>
            <w:pPr>
              <w:spacing w:after="0" w:before="0"/>
            </w:pPr>
            <w:r>
              <w:rPr>
                <w:sz w:val="16"/>
              </w:rPr>
            </w:r>
            <w:r>
              <w:rPr>
                <w:b w:val="0"/>
                <w:i w:val="0"/>
                <w:sz w:val="16"/>
              </w:rPr>
              <w:t>Vaste stappen, gestandaardiseerd</w:t>
            </w:r>
          </w:p>
        </w:tc>
        <w:tc>
          <w:tcPr>
            <w:tcW w:type="dxa" w:w="3156"/>
            <w:vAlign w:val="center"/>
          </w:tcPr>
          <w:p>
            <w:pPr>
              <w:spacing w:after="0" w:before="0"/>
            </w:pPr>
            <w:r>
              <w:rPr>
                <w:sz w:val="16"/>
              </w:rPr>
            </w:r>
            <w:r>
              <w:rPr>
                <w:b w:val="0"/>
                <w:i w:val="0"/>
                <w:sz w:val="16"/>
              </w:rPr>
              <w:t>Eigen planning, reviews en oplevercriteria</w:t>
            </w:r>
          </w:p>
        </w:tc>
      </w:tr>
      <w:tr>
        <w:trPr>
          <w:cantSplit/>
        </w:trPr>
        <w:tc>
          <w:tcPr>
            <w:tcW w:type="dxa" w:w="3156"/>
            <w:vAlign w:val="center"/>
            <w:shd w:fill="F8FAFB"/>
          </w:tcPr>
          <w:p>
            <w:pPr>
              <w:spacing w:after="0" w:before="0"/>
            </w:pPr>
            <w:r>
              <w:rPr>
                <w:sz w:val="16"/>
              </w:rPr>
            </w:r>
            <w:r>
              <w:rPr>
                <w:b w:val="0"/>
                <w:i w:val="0"/>
                <w:sz w:val="16"/>
              </w:rPr>
              <w:t>Prijs</w:t>
            </w:r>
          </w:p>
        </w:tc>
        <w:tc>
          <w:tcPr>
            <w:tcW w:type="dxa" w:w="3156"/>
            <w:vAlign w:val="center"/>
            <w:shd w:fill="F8FAFB"/>
          </w:tcPr>
          <w:p>
            <w:pPr>
              <w:spacing w:after="0" w:before="0"/>
            </w:pPr>
            <w:r>
              <w:rPr>
                <w:sz w:val="16"/>
              </w:rPr>
            </w:r>
            <w:r>
              <w:rPr>
                <w:b w:val="0"/>
                <w:i w:val="0"/>
                <w:sz w:val="16"/>
              </w:rPr>
              <w:t>€999 implementatie, beoogd €249/mnd Basis</w:t>
            </w:r>
          </w:p>
        </w:tc>
        <w:tc>
          <w:tcPr>
            <w:tcW w:type="dxa" w:w="3156"/>
            <w:vAlign w:val="center"/>
            <w:shd w:fill="F8FAFB"/>
          </w:tcPr>
          <w:p>
            <w:pPr>
              <w:spacing w:after="0" w:before="0"/>
            </w:pPr>
            <w:r>
              <w:rPr>
                <w:sz w:val="16"/>
              </w:rPr>
            </w:r>
            <w:r>
              <w:rPr>
                <w:b w:val="0"/>
                <w:i w:val="0"/>
                <w:sz w:val="16"/>
              </w:rPr>
              <w:t>Projectprijs op offerte; abonnement apart afspreken</w:t>
            </w:r>
          </w:p>
        </w:tc>
      </w:tr>
      <w:tr>
        <w:trPr>
          <w:cantSplit/>
        </w:trPr>
        <w:tc>
          <w:tcPr>
            <w:tcW w:type="dxa" w:w="3156"/>
            <w:vAlign w:val="center"/>
          </w:tcPr>
          <w:p>
            <w:pPr>
              <w:spacing w:after="0" w:before="0"/>
            </w:pPr>
            <w:r>
              <w:rPr>
                <w:sz w:val="16"/>
              </w:rPr>
            </w:r>
            <w:r>
              <w:rPr>
                <w:b w:val="0"/>
                <w:i w:val="0"/>
                <w:sz w:val="16"/>
              </w:rPr>
              <w:t>Doorlooptijd / uren</w:t>
            </w:r>
          </w:p>
        </w:tc>
        <w:tc>
          <w:tcPr>
            <w:tcW w:type="dxa" w:w="3156"/>
            <w:vAlign w:val="center"/>
          </w:tcPr>
          <w:p>
            <w:pPr>
              <w:spacing w:after="0" w:before="0"/>
            </w:pPr>
            <w:r>
              <w:rPr>
                <w:sz w:val="16"/>
              </w:rPr>
            </w:r>
            <w:r>
              <w:rPr>
                <w:b w:val="0"/>
                <w:i w:val="0"/>
                <w:sz w:val="16"/>
              </w:rPr>
              <w:t>Doel: max. 3 uur actieve bouw; onboarding apart</w:t>
            </w:r>
          </w:p>
        </w:tc>
        <w:tc>
          <w:tcPr>
            <w:tcW w:type="dxa" w:w="3156"/>
            <w:vAlign w:val="center"/>
          </w:tcPr>
          <w:p>
            <w:pPr>
              <w:spacing w:after="0" w:before="0"/>
            </w:pPr>
            <w:r>
              <w:rPr>
                <w:sz w:val="16"/>
              </w:rPr>
            </w:r>
            <w:r>
              <w:rPr>
                <w:b w:val="0"/>
                <w:i w:val="0"/>
                <w:sz w:val="16"/>
              </w:rPr>
              <w:t>Projectspecifiek, niet gebonden aan 3-uursdoel</w:t>
            </w:r>
          </w:p>
        </w:tc>
      </w:tr>
      <w:tr>
        <w:trPr>
          <w:cantSplit/>
        </w:trPr>
        <w:tc>
          <w:tcPr>
            <w:tcW w:type="dxa" w:w="3156"/>
            <w:vAlign w:val="center"/>
            <w:shd w:fill="F8FAFB"/>
          </w:tcPr>
          <w:p>
            <w:pPr>
              <w:spacing w:after="0" w:before="0"/>
            </w:pPr>
            <w:r>
              <w:rPr>
                <w:sz w:val="16"/>
              </w:rPr>
            </w:r>
            <w:r>
              <w:rPr>
                <w:b w:val="0"/>
                <w:i w:val="0"/>
                <w:sz w:val="16"/>
              </w:rPr>
              <w:t>Conversion Engine</w:t>
            </w:r>
          </w:p>
        </w:tc>
        <w:tc>
          <w:tcPr>
            <w:tcW w:type="dxa" w:w="3156"/>
            <w:vAlign w:val="center"/>
            <w:shd w:fill="F8FAFB"/>
          </w:tcPr>
          <w:p>
            <w:pPr>
              <w:spacing w:after="0" w:before="0"/>
            </w:pPr>
            <w:r>
              <w:rPr>
                <w:sz w:val="16"/>
              </w:rPr>
            </w:r>
            <w:r>
              <w:rPr>
                <w:b w:val="0"/>
                <w:i w:val="0"/>
                <w:sz w:val="16"/>
              </w:rPr>
              <w:t>Standaard pakketkoppeling</w:t>
            </w:r>
          </w:p>
        </w:tc>
        <w:tc>
          <w:tcPr>
            <w:tcW w:type="dxa" w:w="3156"/>
            <w:vAlign w:val="center"/>
            <w:shd w:fill="F8FAFB"/>
          </w:tcPr>
          <w:p>
            <w:pPr>
              <w:spacing w:after="0" w:before="0"/>
            </w:pPr>
            <w:r>
              <w:rPr>
                <w:sz w:val="16"/>
              </w:rPr>
            </w:r>
            <w:r>
              <w:rPr>
                <w:b w:val="0"/>
                <w:i w:val="0"/>
                <w:sz w:val="16"/>
              </w:rPr>
              <w:t>Optioneel of inbegrepen conform offerte</w:t>
            </w:r>
          </w:p>
        </w:tc>
      </w:tr>
      <w:tr>
        <w:trPr>
          <w:cantSplit/>
        </w:trPr>
        <w:tc>
          <w:tcPr>
            <w:tcW w:type="dxa" w:w="3156"/>
            <w:vAlign w:val="center"/>
          </w:tcPr>
          <w:p>
            <w:pPr>
              <w:spacing w:after="0" w:before="0"/>
            </w:pPr>
            <w:r>
              <w:rPr>
                <w:sz w:val="16"/>
              </w:rPr>
            </w:r>
            <w:r>
              <w:rPr>
                <w:b w:val="0"/>
                <w:i w:val="0"/>
                <w:sz w:val="16"/>
              </w:rPr>
              <w:t>Scopeoverschrijding</w:t>
            </w:r>
          </w:p>
        </w:tc>
        <w:tc>
          <w:tcPr>
            <w:tcW w:type="dxa" w:w="3156"/>
            <w:vAlign w:val="center"/>
          </w:tcPr>
          <w:p>
            <w:pPr>
              <w:spacing w:after="0" w:before="0"/>
            </w:pPr>
            <w:r>
              <w:rPr>
                <w:sz w:val="16"/>
              </w:rPr>
            </w:r>
            <w:r>
              <w:rPr>
                <w:b w:val="0"/>
                <w:i w:val="0"/>
                <w:sz w:val="16"/>
              </w:rPr>
              <w:t>Change request + apart akkoord</w:t>
            </w:r>
          </w:p>
        </w:tc>
        <w:tc>
          <w:tcPr>
            <w:tcW w:type="dxa" w:w="3156"/>
            <w:vAlign w:val="center"/>
          </w:tcPr>
          <w:p>
            <w:pPr>
              <w:spacing w:after="0" w:before="0"/>
            </w:pPr>
            <w:r>
              <w:rPr>
                <w:sz w:val="16"/>
              </w:rPr>
            </w:r>
            <w:r>
              <w:rPr>
                <w:b w:val="0"/>
                <w:i w:val="0"/>
                <w:sz w:val="16"/>
              </w:rPr>
              <w:t>Volgens getekende maatwerkscope</w:t>
            </w:r>
          </w:p>
        </w:tc>
      </w:tr>
    </w:tbl>
    <w:p>
      <w:pPr>
        <w:spacing w:after="0"/>
      </w:pPr>
    </w:p>
    <w:p>
      <w:pPr/>
      <w:r>
        <w:rPr>
          <w:b/>
          <w:i w:val="0"/>
        </w:rPr>
        <w:t>Architectuurbesluit:</w:t>
      </w:r>
      <w:r>
        <w:rPr>
          <w:b w:val="0"/>
          <w:i w:val="0"/>
        </w:rPr>
        <w:t xml:space="preserve"> het CRM en dashboard blijven </w:t>
      </w:r>
      <w:r>
        <w:rPr>
          <w:b/>
          <w:i w:val="0"/>
        </w:rPr>
        <w:t>branche- en websiteproduct-onafhankelijk</w:t>
      </w:r>
      <w:r>
        <w:rPr>
          <w:b w:val="0"/>
          <w:i w:val="0"/>
        </w:rPr>
        <w:t xml:space="preserve">. Geen aparte CRM-codebase, rechtenstructuur of leadverwerking voor maatwerkklanten. De website mag verschillen, maar leadregistratie en rapportages gebruiken dezelfde overeengekomen integratiecontracten. Het MVP-dashboard hoeft niet te weten </w:t>
      </w:r>
      <w:r>
        <w:rPr>
          <w:b/>
          <w:i w:val="0"/>
        </w:rPr>
        <w:t>hoe</w:t>
      </w:r>
      <w:r>
        <w:rPr>
          <w:b w:val="0"/>
          <w:i w:val="0"/>
        </w:rPr>
        <w:t xml:space="preserve"> een website is gebouwd; hooguit welke tenant, website, pakket en integraties actief zijn.</w:t>
      </w:r>
    </w:p>
    <w:p>
      <w:pPr/>
      <w:r>
        <w:rPr>
          <w:b/>
          <w:i w:val="0"/>
        </w:rPr>
        <w:t>Financiële afbakening:</w:t>
      </w:r>
      <w:r>
        <w:rPr>
          <w:b w:val="0"/>
          <w:i w:val="0"/>
        </w:rPr>
        <w:t xml:space="preserve"> omzet en uren voor maatwerkwebsites tellen niet automatisch mee in de bestaande €999-unit economics of de acquisitiescenario's. Deze dienstverlening krijgt later een afzonderlijke calculatie en forecast.</w:t>
      </w:r>
    </w:p>
    <w:p>
      <w:pPr>
        <w:pStyle w:val="Heading1"/>
      </w:pPr>
      <w:r>
        <w:rPr>
          <w:b w:val="0"/>
          <w:i w:val="0"/>
        </w:rPr>
        <w:t>3. Onboarding: vier vragenlijsten</w:t>
      </w:r>
    </w:p>
    <w:p>
      <w:pPr/>
      <w:r>
        <w:rPr>
          <w:b w:val="0"/>
          <w:i w:val="0"/>
        </w:rPr>
        <w:t xml:space="preserve">Het uitgangspunt is </w:t>
      </w:r>
      <w:r>
        <w:rPr>
          <w:b/>
          <w:i w:val="0"/>
        </w:rPr>
        <w:t>zelfstandig invullen door de klant</w:t>
      </w:r>
      <w:r>
        <w:rPr>
          <w:b w:val="0"/>
          <w:i w:val="0"/>
        </w:rPr>
        <w:t>, met voortgang opslaan en het kunnen uploaden van bestanden. Westend ziet ontbrekende en tegenstrijdige input en vraagt alleen gericht om aanvulling. De klant werkt in de MVP niet rechtstreeks met AI-agents.</w:t>
      </w:r>
    </w:p>
    <w:p>
      <w:pPr>
        <w:pStyle w:val="Heading2"/>
      </w:pPr>
      <w:r>
        <w:rPr>
          <w:b w:val="0"/>
          <w:i w:val="0"/>
        </w:rPr>
        <w:t>Q1 — Kickoff, achtergrond en bedrijfsidentiteit</w:t>
      </w:r>
    </w:p>
    <w:p>
      <w:pPr/>
      <w:r>
        <w:rPr>
          <w:b/>
          <w:i w:val="0"/>
        </w:rPr>
        <w:t>Doel:</w:t>
      </w:r>
      <w:r>
        <w:rPr>
          <w:b w:val="0"/>
          <w:i w:val="0"/>
        </w:rPr>
        <w:t xml:space="preserve"> achterhalen wat het bedrijf bijzonder maakt en welke beweringen onderbouwd zijn.</w:t>
      </w:r>
      <w:r>
        <w:br/>
      </w:r>
      <w:r>
        <w:rPr>
          <w:b/>
          <w:i w:val="0"/>
        </w:rPr>
        <w:t>Vragen/velden:</w:t>
      </w:r>
      <w:r>
        <w:rPr>
          <w:b w:val="0"/>
          <w:i w:val="0"/>
        </w:rPr>
        <w:t xml:space="preserve"> bedrijf en contactpersoon; reden van oprichting; achtergrond/ervaring; relevante opleiding en certificaten; missie; waarden; persoonlijke ondernemersverhaal; onderscheidend vermogen; concrete bewijsstukken en bronnen; succesverhalen met toestemming voor publicatie.</w:t>
      </w:r>
      <w:r>
        <w:br/>
      </w:r>
      <w:r>
        <w:rPr>
          <w:b/>
          <w:i w:val="0"/>
        </w:rPr>
        <w:t>Output:</w:t>
      </w:r>
      <w:r>
        <w:rPr>
          <w:b w:val="0"/>
          <w:i w:val="0"/>
        </w:rPr>
        <w:t xml:space="preserve"> </w:t>
      </w:r>
      <w:r>
        <w:rPr>
          <w:rFonts w:ascii="Consolas" w:hAnsi="Consolas"/>
          <w:color w:val="145970"/>
          <w:sz w:val="17"/>
        </w:rPr>
        <w:t>BusinessBrief</w:t>
      </w:r>
      <w:r>
        <w:rPr>
          <w:b w:val="0"/>
          <w:i w:val="0"/>
        </w:rPr>
        <w:t xml:space="preserve"> met gecontroleerde feiten, merkverhaal, bewijsbibliotheek en open vragen.</w:t>
      </w:r>
    </w:p>
    <w:p>
      <w:pPr>
        <w:pStyle w:val="Heading2"/>
      </w:pPr>
      <w:r>
        <w:rPr>
          <w:b w:val="0"/>
          <w:i w:val="0"/>
        </w:rPr>
        <w:t>Q2 — Doelgroep en klantreis</w:t>
      </w:r>
    </w:p>
    <w:p>
      <w:pPr/>
      <w:r>
        <w:rPr>
          <w:b/>
          <w:i w:val="0"/>
        </w:rPr>
        <w:t>Doel:</w:t>
      </w:r>
      <w:r>
        <w:rPr>
          <w:b w:val="0"/>
          <w:i w:val="0"/>
        </w:rPr>
        <w:t xml:space="preserve"> de ideale klant en diens koopproces beschrijven.</w:t>
      </w:r>
      <w:r>
        <w:br/>
      </w:r>
      <w:r>
        <w:rPr>
          <w:b/>
          <w:i w:val="0"/>
        </w:rPr>
        <w:t>Vragen/velden:</w:t>
      </w:r>
      <w:r>
        <w:rPr>
          <w:b w:val="0"/>
          <w:i w:val="0"/>
        </w:rPr>
        <w:t xml:space="preserve"> primaire en secundaire doelgroep; geografische markt; concrete problemen; gewenste resultaten; triggers; bezwaren; veelgestelde vragen; termen die de doelgroep zelf gebruikt; beslisproces; bestaande succesvolle klantcases.</w:t>
      </w:r>
      <w:r>
        <w:br/>
      </w:r>
      <w:r>
        <w:rPr>
          <w:b/>
          <w:i w:val="0"/>
        </w:rPr>
        <w:t>Output:</w:t>
      </w:r>
      <w:r>
        <w:rPr>
          <w:b w:val="0"/>
          <w:i w:val="0"/>
        </w:rPr>
        <w:t xml:space="preserve"> </w:t>
      </w:r>
      <w:r>
        <w:rPr>
          <w:rFonts w:ascii="Consolas" w:hAnsi="Consolas"/>
          <w:color w:val="145970"/>
          <w:sz w:val="17"/>
        </w:rPr>
        <w:t>AudienceBrief</w:t>
      </w:r>
      <w:r>
        <w:rPr>
          <w:b w:val="0"/>
          <w:i w:val="0"/>
        </w:rPr>
        <w:t xml:space="preserve"> met klantsegmenten, behoeften, bezwaren, zoekintenties en prioritaire conversieroutes.</w:t>
      </w:r>
    </w:p>
    <w:p>
      <w:pPr>
        <w:pStyle w:val="Heading2"/>
      </w:pPr>
      <w:r>
        <w:rPr>
          <w:b w:val="0"/>
          <w:i w:val="0"/>
        </w:rPr>
        <w:t>Q3 — Aanbod, dienst en conversiedoel</w:t>
      </w:r>
    </w:p>
    <w:p>
      <w:pPr/>
      <w:r>
        <w:rPr>
          <w:b/>
          <w:i w:val="0"/>
        </w:rPr>
        <w:t>Doel:</w:t>
      </w:r>
      <w:r>
        <w:rPr>
          <w:b w:val="0"/>
          <w:i w:val="0"/>
        </w:rPr>
        <w:t xml:space="preserve"> een controleerbaar, helder aanbod formuleren.</w:t>
      </w:r>
      <w:r>
        <w:br/>
      </w:r>
      <w:r>
        <w:rPr>
          <w:b/>
          <w:i w:val="0"/>
        </w:rPr>
        <w:t>Vragen/velden:</w:t>
      </w:r>
      <w:r>
        <w:rPr>
          <w:b w:val="0"/>
          <w:i w:val="0"/>
        </w:rPr>
        <w:t xml:space="preserve"> diensten en producten; voor wie wel/niet; trajectstappen; tarieven of prijscommunicatieregels; unieke voordelen; realistische resultaten; voorwaarden; bewijs; eerste gewenste actie (boeken, aanvragen of bellen); beschikbaarheid; intakeproces.</w:t>
      </w:r>
      <w:r>
        <w:br/>
      </w:r>
      <w:r>
        <w:rPr>
          <w:b/>
          <w:i w:val="0"/>
        </w:rPr>
        <w:t>Output:</w:t>
      </w:r>
      <w:r>
        <w:rPr>
          <w:b w:val="0"/>
          <w:i w:val="0"/>
        </w:rPr>
        <w:t xml:space="preserve"> </w:t>
      </w:r>
      <w:r>
        <w:rPr>
          <w:rFonts w:ascii="Consolas" w:hAnsi="Consolas"/>
          <w:color w:val="145970"/>
          <w:sz w:val="17"/>
        </w:rPr>
        <w:t>OfferBrief</w:t>
      </w:r>
      <w:r>
        <w:rPr>
          <w:b w:val="0"/>
          <w:i w:val="0"/>
        </w:rPr>
        <w:t xml:space="preserve"> met propositie, dienstenstructuur, CTA's en commerciële beperkingen.</w:t>
      </w:r>
    </w:p>
    <w:p>
      <w:pPr>
        <w:pStyle w:val="Heading2"/>
      </w:pPr>
      <w:r>
        <w:rPr>
          <w:b w:val="0"/>
          <w:i w:val="0"/>
        </w:rPr>
        <w:t>Q4 — Bestaande branding, assets en websitegegevens</w:t>
      </w:r>
    </w:p>
    <w:p>
      <w:pPr/>
      <w:r>
        <w:rPr>
          <w:b/>
          <w:i w:val="0"/>
        </w:rPr>
        <w:t>Doel:</w:t>
      </w:r>
      <w:r>
        <w:rPr>
          <w:b w:val="0"/>
          <w:i w:val="0"/>
        </w:rPr>
        <w:t xml:space="preserve"> merkidentiteit digitaal toepassen, zonder in het standaardpakket een nieuw merk te ontwikkelen.</w:t>
      </w:r>
      <w:r>
        <w:br/>
      </w:r>
      <w:r>
        <w:rPr>
          <w:b/>
          <w:i w:val="0"/>
        </w:rPr>
        <w:t>Vragen/velden:</w:t>
      </w:r>
      <w:r>
        <w:rPr>
          <w:b w:val="0"/>
          <w:i w:val="0"/>
        </w:rPr>
        <w:t xml:space="preserve"> bestaand logo (voorkeur vector); kleuren; fonts en licenties; bestaande brand guide; goedgekeurde afbeeldingen en gebruiksrechten; huidige website; domein en technische contactpersoon; contact- en vestigingsgegevens; referentiepagina's; voorkeuren; privacy-/toestemmingsinformatie; toegestane claims; boekingslink; behoefte aan professionele fotografie of nieuwe branding.</w:t>
      </w:r>
      <w:r>
        <w:br/>
      </w:r>
      <w:r>
        <w:rPr>
          <w:b/>
          <w:i w:val="0"/>
        </w:rPr>
        <w:t>Output:</w:t>
      </w:r>
      <w:r>
        <w:rPr>
          <w:b w:val="0"/>
          <w:i w:val="0"/>
        </w:rPr>
        <w:t xml:space="preserve"> </w:t>
      </w:r>
      <w:r>
        <w:rPr>
          <w:rFonts w:ascii="Consolas" w:hAnsi="Consolas"/>
          <w:color w:val="145970"/>
          <w:sz w:val="17"/>
        </w:rPr>
        <w:t>BrandAssetsBrief</w:t>
      </w:r>
      <w:r>
        <w:rPr>
          <w:b w:val="0"/>
          <w:i w:val="0"/>
        </w:rPr>
        <w:t xml:space="preserve"> met assetstatus, digitale design tokens, visuele richting, toestemming/licenties en benodigde aanvulling.</w:t>
      </w:r>
    </w:p>
    <w:p>
      <w:pPr/>
      <w:r>
        <w:rPr>
          <w:b/>
          <w:i w:val="0"/>
        </w:rPr>
        <w:t>Privacyregel:</w:t>
      </w:r>
      <w:r>
        <w:rPr>
          <w:b w:val="0"/>
          <w:i w:val="0"/>
        </w:rPr>
        <w:t xml:space="preserve"> vraag geen wachtwoorden via vragenlijsten en sla geen onnodige bijzondere persoonsgegevens of gezondheidsgegevens op. Eventuele toegang tot domein, hosting of integraties wordt via een afzonderlijk veilig proces geregeld.</w:t>
      </w:r>
    </w:p>
    <w:p>
      <w:pPr>
        <w:pStyle w:val="Heading1"/>
      </w:pPr>
      <w:r>
        <w:rPr>
          <w:b w:val="0"/>
          <w:i w:val="0"/>
        </w:rPr>
        <w:t>4. Bestaande branding versus meerwerk</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val="true"/>
        </w:trPr>
        <w:tc>
          <w:tcPr>
            <w:tcW w:type="dxa" w:w="3156"/>
            <w:vAlign w:val="center"/>
            <w:shd w:fill="E8F0F3"/>
          </w:tcPr>
          <w:p>
            <w:pPr>
              <w:spacing w:after="0" w:before="0"/>
            </w:pPr>
            <w:r>
              <w:rPr>
                <w:sz w:val="16"/>
              </w:rPr>
            </w:r>
            <w:r>
              <w:rPr>
                <w:b/>
                <w:i w:val="0"/>
                <w:sz w:val="16"/>
              </w:rPr>
              <w:t>Werkzaamheid</w:t>
            </w:r>
          </w:p>
        </w:tc>
        <w:tc>
          <w:tcPr>
            <w:tcW w:type="dxa" w:w="3156"/>
            <w:vAlign w:val="center"/>
            <w:shd w:fill="E8F0F3"/>
          </w:tcPr>
          <w:p>
            <w:pPr>
              <w:spacing w:after="0" w:before="0"/>
            </w:pPr>
            <w:r>
              <w:rPr>
                <w:sz w:val="16"/>
              </w:rPr>
            </w:r>
            <w:r>
              <w:rPr>
                <w:b/>
                <w:i w:val="0"/>
                <w:sz w:val="16"/>
              </w:rPr>
              <w:t>€999-pakket</w:t>
            </w:r>
          </w:p>
        </w:tc>
        <w:tc>
          <w:tcPr>
            <w:tcW w:type="dxa" w:w="3156"/>
            <w:vAlign w:val="center"/>
            <w:shd w:fill="E8F0F3"/>
          </w:tcPr>
          <w:p>
            <w:pPr>
              <w:spacing w:after="0" w:before="0"/>
            </w:pPr>
            <w:r>
              <w:rPr>
                <w:sz w:val="16"/>
              </w:rPr>
            </w:r>
            <w:r>
              <w:rPr>
                <w:b/>
                <w:i w:val="0"/>
                <w:sz w:val="16"/>
              </w:rPr>
              <w:t>Meerwerk</w:t>
            </w:r>
          </w:p>
        </w:tc>
      </w:tr>
      <w:tr>
        <w:trPr>
          <w:cantSplit/>
        </w:trPr>
        <w:tc>
          <w:tcPr>
            <w:tcW w:type="dxa" w:w="3156"/>
            <w:vAlign w:val="center"/>
          </w:tcPr>
          <w:p>
            <w:pPr>
              <w:spacing w:after="0" w:before="0"/>
            </w:pPr>
            <w:r>
              <w:rPr>
                <w:sz w:val="16"/>
              </w:rPr>
            </w:r>
            <w:r>
              <w:rPr>
                <w:b w:val="0"/>
                <w:i w:val="0"/>
                <w:sz w:val="16"/>
              </w:rPr>
              <w:t>Bestaand logo, kleuren en fonts toepassen</w:t>
            </w:r>
          </w:p>
        </w:tc>
        <w:tc>
          <w:tcPr>
            <w:tcW w:type="dxa" w:w="3156"/>
            <w:vAlign w:val="center"/>
          </w:tcPr>
          <w:p>
            <w:pPr>
              <w:spacing w:after="0" w:before="0"/>
            </w:pPr>
            <w:r>
              <w:rPr>
                <w:sz w:val="16"/>
              </w:rPr>
            </w:r>
            <w:r>
              <w:rPr>
                <w:b w:val="0"/>
                <w:i w:val="0"/>
                <w:sz w:val="16"/>
              </w:rPr>
              <w:t>Inbegrepen</w:t>
            </w:r>
          </w:p>
        </w:tc>
        <w:tc>
          <w:tcPr>
            <w:tcW w:type="dxa" w:w="3156"/>
            <w:vAlign w:val="center"/>
          </w:tcPr>
          <w:p>
            <w:pPr>
              <w:spacing w:after="0" w:before="0"/>
            </w:pPr>
            <w:r>
              <w:rPr>
                <w:sz w:val="16"/>
              </w:rPr>
            </w:r>
            <w:r>
              <w:rPr>
                <w:b w:val="0"/>
                <w:i w:val="0"/>
                <w:sz w:val="16"/>
              </w:rPr>
              <w:t>—</w:t>
            </w:r>
          </w:p>
        </w:tc>
      </w:tr>
      <w:tr>
        <w:trPr>
          <w:cantSplit/>
        </w:trPr>
        <w:tc>
          <w:tcPr>
            <w:tcW w:type="dxa" w:w="3156"/>
            <w:vAlign w:val="center"/>
            <w:shd w:fill="F8FAFB"/>
          </w:tcPr>
          <w:p>
            <w:pPr>
              <w:spacing w:after="0" w:before="0"/>
            </w:pPr>
            <w:r>
              <w:rPr>
                <w:sz w:val="16"/>
              </w:rPr>
            </w:r>
            <w:r>
              <w:rPr>
                <w:b w:val="0"/>
                <w:i w:val="0"/>
                <w:sz w:val="16"/>
              </w:rPr>
              <w:t>Bestaande huisstijl analyseren en omzetten naar design tokens</w:t>
            </w:r>
          </w:p>
        </w:tc>
        <w:tc>
          <w:tcPr>
            <w:tcW w:type="dxa" w:w="3156"/>
            <w:vAlign w:val="center"/>
            <w:shd w:fill="F8FAFB"/>
          </w:tcPr>
          <w:p>
            <w:pPr>
              <w:spacing w:after="0" w:before="0"/>
            </w:pPr>
            <w:r>
              <w:rPr>
                <w:sz w:val="16"/>
              </w:rPr>
            </w:r>
            <w:r>
              <w:rPr>
                <w:b w:val="0"/>
                <w:i w:val="0"/>
                <w:sz w:val="16"/>
              </w:rPr>
              <w:t>Inbegrepen</w:t>
            </w:r>
          </w:p>
        </w:tc>
        <w:tc>
          <w:tcPr>
            <w:tcW w:type="dxa" w:w="3156"/>
            <w:vAlign w:val="center"/>
            <w:shd w:fill="F8FAFB"/>
          </w:tcPr>
          <w:p>
            <w:pPr>
              <w:spacing w:after="0" w:before="0"/>
            </w:pPr>
            <w:r>
              <w:rPr>
                <w:sz w:val="16"/>
              </w:rPr>
            </w:r>
            <w:r>
              <w:rPr>
                <w:b w:val="0"/>
                <w:i w:val="0"/>
                <w:sz w:val="16"/>
              </w:rPr>
              <w:t>—</w:t>
            </w:r>
          </w:p>
        </w:tc>
      </w:tr>
      <w:tr>
        <w:trPr>
          <w:cantSplit/>
        </w:trPr>
        <w:tc>
          <w:tcPr>
            <w:tcW w:type="dxa" w:w="3156"/>
            <w:vAlign w:val="center"/>
          </w:tcPr>
          <w:p>
            <w:pPr>
              <w:spacing w:after="0" w:before="0"/>
            </w:pPr>
            <w:r>
              <w:rPr>
                <w:sz w:val="16"/>
              </w:rPr>
            </w:r>
            <w:r>
              <w:rPr>
                <w:b w:val="0"/>
                <w:i w:val="0"/>
                <w:sz w:val="16"/>
              </w:rPr>
              <w:t>Compacte technische digitale stijlconfiguratie vastleggen</w:t>
            </w:r>
          </w:p>
        </w:tc>
        <w:tc>
          <w:tcPr>
            <w:tcW w:type="dxa" w:w="3156"/>
            <w:vAlign w:val="center"/>
          </w:tcPr>
          <w:p>
            <w:pPr>
              <w:spacing w:after="0" w:before="0"/>
            </w:pPr>
            <w:r>
              <w:rPr>
                <w:sz w:val="16"/>
              </w:rPr>
            </w:r>
            <w:r>
              <w:rPr>
                <w:b w:val="0"/>
                <w:i w:val="0"/>
                <w:sz w:val="16"/>
              </w:rPr>
              <w:t>Inbegrepen</w:t>
            </w:r>
          </w:p>
        </w:tc>
        <w:tc>
          <w:tcPr>
            <w:tcW w:type="dxa" w:w="3156"/>
            <w:vAlign w:val="center"/>
          </w:tcPr>
          <w:p>
            <w:pPr>
              <w:spacing w:after="0" w:before="0"/>
            </w:pPr>
            <w:r>
              <w:rPr>
                <w:sz w:val="16"/>
              </w:rPr>
            </w:r>
            <w:r>
              <w:rPr>
                <w:b w:val="0"/>
                <w:i w:val="0"/>
                <w:sz w:val="16"/>
              </w:rPr>
              <w:t>—</w:t>
            </w:r>
          </w:p>
        </w:tc>
      </w:tr>
      <w:tr>
        <w:trPr>
          <w:cantSplit/>
        </w:trPr>
        <w:tc>
          <w:tcPr>
            <w:tcW w:type="dxa" w:w="3156"/>
            <w:vAlign w:val="center"/>
            <w:shd w:fill="F8FAFB"/>
          </w:tcPr>
          <w:p>
            <w:pPr>
              <w:spacing w:after="0" w:before="0"/>
            </w:pPr>
            <w:r>
              <w:rPr>
                <w:sz w:val="16"/>
              </w:rPr>
            </w:r>
            <w:r>
              <w:rPr>
                <w:b w:val="0"/>
                <w:i w:val="0"/>
                <w:sz w:val="16"/>
              </w:rPr>
              <w:t>Nieuwe merkstrategie, nieuwe naam of nieuwe visuele identiteit</w:t>
            </w:r>
          </w:p>
        </w:tc>
        <w:tc>
          <w:tcPr>
            <w:tcW w:type="dxa" w:w="3156"/>
            <w:vAlign w:val="center"/>
            <w:shd w:fill="F8FAFB"/>
          </w:tcPr>
          <w:p>
            <w:pPr>
              <w:spacing w:after="0" w:before="0"/>
            </w:pPr>
            <w:r>
              <w:rPr>
                <w:sz w:val="16"/>
              </w:rPr>
            </w:r>
            <w:r>
              <w:rPr>
                <w:b w:val="0"/>
                <w:i w:val="0"/>
                <w:sz w:val="16"/>
              </w:rPr>
              <w:t>—</w:t>
            </w:r>
          </w:p>
        </w:tc>
        <w:tc>
          <w:tcPr>
            <w:tcW w:type="dxa" w:w="3156"/>
            <w:vAlign w:val="center"/>
            <w:shd w:fill="F8FAFB"/>
          </w:tcPr>
          <w:p>
            <w:pPr>
              <w:spacing w:after="0" w:before="0"/>
            </w:pPr>
            <w:r>
              <w:rPr>
                <w:sz w:val="16"/>
              </w:rPr>
            </w:r>
            <w:r>
              <w:rPr>
                <w:b w:val="0"/>
                <w:i w:val="0"/>
                <w:sz w:val="16"/>
              </w:rPr>
              <w:t>Op offerte</w:t>
            </w:r>
          </w:p>
        </w:tc>
      </w:tr>
      <w:tr>
        <w:trPr>
          <w:cantSplit/>
        </w:trPr>
        <w:tc>
          <w:tcPr>
            <w:tcW w:type="dxa" w:w="3156"/>
            <w:vAlign w:val="center"/>
          </w:tcPr>
          <w:p>
            <w:pPr>
              <w:spacing w:after="0" w:before="0"/>
            </w:pPr>
            <w:r>
              <w:rPr>
                <w:sz w:val="16"/>
              </w:rPr>
            </w:r>
            <w:r>
              <w:rPr>
                <w:b w:val="0"/>
                <w:i w:val="0"/>
                <w:sz w:val="16"/>
              </w:rPr>
              <w:t>Nieuw logo of complete brand guidelines ontwerpen</w:t>
            </w:r>
          </w:p>
        </w:tc>
        <w:tc>
          <w:tcPr>
            <w:tcW w:type="dxa" w:w="3156"/>
            <w:vAlign w:val="center"/>
          </w:tcPr>
          <w:p>
            <w:pPr>
              <w:spacing w:after="0" w:before="0"/>
            </w:pPr>
            <w:r>
              <w:rPr>
                <w:sz w:val="16"/>
              </w:rPr>
            </w:r>
            <w:r>
              <w:rPr>
                <w:b w:val="0"/>
                <w:i w:val="0"/>
                <w:sz w:val="16"/>
              </w:rPr>
              <w:t>—</w:t>
            </w:r>
          </w:p>
        </w:tc>
        <w:tc>
          <w:tcPr>
            <w:tcW w:type="dxa" w:w="3156"/>
            <w:vAlign w:val="center"/>
          </w:tcPr>
          <w:p>
            <w:pPr>
              <w:spacing w:after="0" w:before="0"/>
            </w:pPr>
            <w:r>
              <w:rPr>
                <w:sz w:val="16"/>
              </w:rPr>
            </w:r>
            <w:r>
              <w:rPr>
                <w:b w:val="0"/>
                <w:i w:val="0"/>
                <w:sz w:val="16"/>
              </w:rPr>
              <w:t>Via ontwerper of separaat AI-traject</w:t>
            </w:r>
          </w:p>
        </w:tc>
      </w:tr>
      <w:tr>
        <w:trPr>
          <w:cantSplit/>
        </w:trPr>
        <w:tc>
          <w:tcPr>
            <w:tcW w:type="dxa" w:w="3156"/>
            <w:vAlign w:val="center"/>
            <w:shd w:fill="F8FAFB"/>
          </w:tcPr>
          <w:p>
            <w:pPr>
              <w:spacing w:after="0" w:before="0"/>
            </w:pPr>
            <w:r>
              <w:rPr>
                <w:sz w:val="16"/>
              </w:rPr>
            </w:r>
            <w:r>
              <w:rPr>
                <w:b w:val="0"/>
                <w:i w:val="0"/>
                <w:sz w:val="16"/>
              </w:rPr>
              <w:t>Professionele fotografie / portretten / bedrijfsreportage</w:t>
            </w:r>
          </w:p>
        </w:tc>
        <w:tc>
          <w:tcPr>
            <w:tcW w:type="dxa" w:w="3156"/>
            <w:vAlign w:val="center"/>
            <w:shd w:fill="F8FAFB"/>
          </w:tcPr>
          <w:p>
            <w:pPr>
              <w:spacing w:after="0" w:before="0"/>
            </w:pPr>
            <w:r>
              <w:rPr>
                <w:sz w:val="16"/>
              </w:rPr>
            </w:r>
            <w:r>
              <w:rPr>
                <w:b w:val="0"/>
                <w:i w:val="0"/>
                <w:sz w:val="16"/>
              </w:rPr>
              <w:t>—</w:t>
            </w:r>
          </w:p>
        </w:tc>
        <w:tc>
          <w:tcPr>
            <w:tcW w:type="dxa" w:w="3156"/>
            <w:vAlign w:val="center"/>
            <w:shd w:fill="F8FAFB"/>
          </w:tcPr>
          <w:p>
            <w:pPr>
              <w:spacing w:after="0" w:before="0"/>
            </w:pPr>
            <w:r>
              <w:rPr>
                <w:sz w:val="16"/>
              </w:rPr>
            </w:r>
            <w:r>
              <w:rPr>
                <w:b w:val="0"/>
                <w:i w:val="0"/>
                <w:sz w:val="16"/>
              </w:rPr>
              <w:t>Via fotograaf, aparte offerte</w:t>
            </w:r>
          </w:p>
        </w:tc>
      </w:tr>
      <w:tr>
        <w:trPr>
          <w:cantSplit/>
        </w:trPr>
        <w:tc>
          <w:tcPr>
            <w:tcW w:type="dxa" w:w="3156"/>
            <w:vAlign w:val="center"/>
          </w:tcPr>
          <w:p>
            <w:pPr>
              <w:spacing w:after="0" w:before="0"/>
            </w:pPr>
            <w:r>
              <w:rPr>
                <w:sz w:val="16"/>
              </w:rPr>
            </w:r>
            <w:r>
              <w:rPr>
                <w:b w:val="0"/>
                <w:i w:val="0"/>
                <w:sz w:val="16"/>
              </w:rPr>
              <w:t>Extra beeldbewerking, omvangrijke contentmigratie of uitzonderlijk maatwerk</w:t>
            </w:r>
          </w:p>
        </w:tc>
        <w:tc>
          <w:tcPr>
            <w:tcW w:type="dxa" w:w="3156"/>
            <w:vAlign w:val="center"/>
          </w:tcPr>
          <w:p>
            <w:pPr>
              <w:spacing w:after="0" w:before="0"/>
            </w:pPr>
            <w:r>
              <w:rPr>
                <w:sz w:val="16"/>
              </w:rPr>
            </w:r>
            <w:r>
              <w:rPr>
                <w:b w:val="0"/>
                <w:i w:val="0"/>
                <w:sz w:val="16"/>
              </w:rPr>
              <w:t>—</w:t>
            </w:r>
          </w:p>
        </w:tc>
        <w:tc>
          <w:tcPr>
            <w:tcW w:type="dxa" w:w="3156"/>
            <w:vAlign w:val="center"/>
          </w:tcPr>
          <w:p>
            <w:pPr>
              <w:spacing w:after="0" w:before="0"/>
            </w:pPr>
            <w:r>
              <w:rPr>
                <w:sz w:val="16"/>
              </w:rPr>
            </w:r>
            <w:r>
              <w:rPr>
                <w:b w:val="0"/>
                <w:i w:val="0"/>
                <w:sz w:val="16"/>
              </w:rPr>
              <w:t>Op offerte</w:t>
            </w:r>
          </w:p>
        </w:tc>
      </w:tr>
    </w:tbl>
    <w:p>
      <w:pPr>
        <w:spacing w:after="0"/>
      </w:pPr>
    </w:p>
    <w:p>
      <w:pPr/>
      <w:r>
        <w:rPr>
          <w:b/>
          <w:i w:val="0"/>
        </w:rPr>
        <w:t>Beslisregel branding:</w:t>
      </w:r>
      <w:r>
        <w:rPr>
          <w:b w:val="0"/>
          <w:i w:val="0"/>
        </w:rPr>
        <w:t xml:space="preserve"> als bestaande branding onvoldoende is, meldt Westend dit vóór ontwerp als blokkade of beperkt aandachtspunt. Er wordt geen nieuwe huisstijl stilzwijgend ontwikkeld binnen €999. Is aanvullende branding wenselijk, dan kiest de klant een afzonderlijke oplossing en geeft vooraf akkoord.</w:t>
      </w:r>
    </w:p>
    <w:p>
      <w:pPr/>
      <w:r>
        <w:rPr>
          <w:b/>
          <w:i w:val="0"/>
        </w:rPr>
        <w:t>Beslisregel fotografie:</w:t>
      </w:r>
      <w:r>
        <w:rPr>
          <w:b w:val="0"/>
          <w:i w:val="0"/>
        </w:rPr>
        <w:t xml:space="preserve"> voor de standaardwebsite levert de klant geschikte, rechtenvrije of gelicentieerde beelden aan. Professionele foto's worden optioneel georganiseerd via een fotograaf. De prijs, planning, selectie, auteursrechten en gebruiksrechten worden afzonderlijk vastgelegd. Bij ontbrekende beelden wordt alleen gewerkt met goedgekeurde alternatieven.</w:t>
      </w:r>
    </w:p>
    <w:p>
      <w:pPr>
        <w:pStyle w:val="Heading1"/>
      </w:pPr>
      <w:r>
        <w:rPr>
          <w:b w:val="0"/>
          <w:i w:val="0"/>
        </w:rPr>
        <w:t>5. Designsystematiek: eigen component library</w:t>
      </w:r>
    </w:p>
    <w:p>
      <w:pPr/>
      <w:r>
        <w:rPr>
          <w:b w:val="0"/>
          <w:i w:val="0"/>
        </w:rPr>
        <w:t xml:space="preserve">De </w:t>
      </w:r>
      <w:r>
        <w:rPr>
          <w:b/>
          <w:i w:val="0"/>
        </w:rPr>
        <w:t>Westend Component Library</w:t>
      </w:r>
      <w:r>
        <w:rPr>
          <w:b w:val="0"/>
          <w:i w:val="0"/>
        </w:rPr>
        <w:t xml:space="preserve"> is het primaire systeem voor ontwerp én uitvoering. Bestaande klantwebsites zijn </w:t>
      </w:r>
      <w:r>
        <w:rPr>
          <w:b/>
          <w:i w:val="0"/>
        </w:rPr>
        <w:t>inspiratie- en patroonreferenties</w:t>
      </w:r>
      <w:r>
        <w:rPr>
          <w:b w:val="0"/>
          <w:i w:val="0"/>
        </w:rPr>
        <w:t>, geen bron om klantspecifieke teksten, foto's of exclusieve vormgeving klakkeloos te kopiëren.</w:t>
      </w:r>
    </w:p>
    <w:p>
      <w:pPr/>
      <w:r>
        <w:rPr>
          <w:b w:val="0"/>
          <w:i w:val="0"/>
        </w:rPr>
        <w:t>Iedere herbruikbare component bevat minimaal:</w:t>
      </w:r>
    </w:p>
    <w:p>
      <w:pPr>
        <w:pStyle w:val="ListBullet"/>
        <w:spacing w:after="60"/>
        <w:ind w:left="312" w:hanging="142"/>
      </w:pPr>
      <w:r>
        <w:rPr>
          <w:b w:val="0"/>
          <w:i w:val="0"/>
        </w:rPr>
        <w:t>een stabiele ID en versie;</w:t>
      </w:r>
    </w:p>
    <w:p>
      <w:pPr>
        <w:pStyle w:val="ListBullet"/>
        <w:spacing w:after="60"/>
        <w:ind w:left="312" w:hanging="142"/>
      </w:pPr>
      <w:r>
        <w:rPr>
          <w:b w:val="0"/>
          <w:i w:val="0"/>
        </w:rPr>
        <w:t>functie en geschikte gebruikscontext (bijv. hero, review, CTA, dienst, FAQ);</w:t>
      </w:r>
    </w:p>
    <w:p>
      <w:pPr>
        <w:pStyle w:val="ListBullet"/>
        <w:spacing w:after="60"/>
        <w:ind w:left="312" w:hanging="142"/>
      </w:pPr>
      <w:r>
        <w:rPr>
          <w:b w:val="0"/>
          <w:i w:val="0"/>
        </w:rPr>
        <w:t>vaste varianten en begrensde configuratievelden voor content, media en styling;</w:t>
      </w:r>
    </w:p>
    <w:p>
      <w:pPr>
        <w:pStyle w:val="ListBullet"/>
        <w:spacing w:after="60"/>
        <w:ind w:left="312" w:hanging="142"/>
      </w:pPr>
      <w:r>
        <w:rPr>
          <w:b w:val="0"/>
          <w:i w:val="0"/>
        </w:rPr>
        <w:t>responsive gedrag, toegankelijkheid en performance-afspraken;</w:t>
      </w:r>
    </w:p>
    <w:p>
      <w:pPr>
        <w:pStyle w:val="ListBullet"/>
        <w:spacing w:after="60"/>
        <w:ind w:left="312" w:hanging="142"/>
      </w:pPr>
      <w:r>
        <w:rPr>
          <w:b w:val="0"/>
          <w:i w:val="0"/>
        </w:rPr>
        <w:t>contentcontract dat later met Sanity te vullen is;</w:t>
      </w:r>
    </w:p>
    <w:p>
      <w:pPr>
        <w:pStyle w:val="ListBullet"/>
        <w:spacing w:after="60"/>
        <w:ind w:left="312" w:hanging="142"/>
      </w:pPr>
      <w:r>
        <w:rPr>
          <w:b w:val="0"/>
          <w:i w:val="0"/>
        </w:rPr>
        <w:t>visuele voorbeelden en teststatus (</w:t>
      </w:r>
      <w:r>
        <w:rPr>
          <w:rFonts w:ascii="Consolas" w:hAnsi="Consolas"/>
          <w:color w:val="145970"/>
          <w:sz w:val="17"/>
        </w:rPr>
        <w:t>experimental</w:t>
      </w:r>
      <w:r>
        <w:rPr>
          <w:b w:val="0"/>
          <w:i w:val="0"/>
        </w:rPr>
        <w:t xml:space="preserve">, </w:t>
      </w:r>
      <w:r>
        <w:rPr>
          <w:rFonts w:ascii="Consolas" w:hAnsi="Consolas"/>
          <w:color w:val="145970"/>
          <w:sz w:val="17"/>
        </w:rPr>
        <w:t>approved</w:t>
      </w:r>
      <w:r>
        <w:rPr>
          <w:b w:val="0"/>
          <w:i w:val="0"/>
        </w:rPr>
        <w:t xml:space="preserve">, </w:t>
      </w:r>
      <w:r>
        <w:rPr>
          <w:rFonts w:ascii="Consolas" w:hAnsi="Consolas"/>
          <w:color w:val="145970"/>
          <w:sz w:val="17"/>
        </w:rPr>
        <w:t>deprecated</w:t>
      </w:r>
      <w:r>
        <w:rPr>
          <w:b w:val="0"/>
          <w:i w:val="0"/>
        </w:rPr>
        <w:t>).</w:t>
      </w:r>
    </w:p>
    <w:p>
      <w:pPr/>
      <w:r>
        <w:rPr>
          <w:b/>
          <w:i w:val="0"/>
        </w:rPr>
        <w:t>Productieregel:</w:t>
      </w:r>
      <w:r>
        <w:rPr>
          <w:b w:val="0"/>
          <w:i w:val="0"/>
        </w:rPr>
        <w:t xml:space="preserve"> AI selecteert en configureert bij voorkeur bestaande, goedgekeurde componenten. Nieuwe componenten ontstaan alleen bij herhaald nut of betaalde specifieke scope, worden gereviewd en getest voordat ze algemeen beschikbaar worden. Niet elk nieuw klantontwerp mag de library uitbreiden met een uniek, ongetest component.</w:t>
      </w:r>
    </w:p>
    <w:p>
      <w:pPr/>
      <w:r>
        <w:rPr>
          <w:b/>
          <w:i w:val="0"/>
        </w:rPr>
        <w:t>Startertemplate:</w:t>
      </w:r>
      <w:r>
        <w:rPr>
          <w:b w:val="0"/>
          <w:i w:val="0"/>
        </w:rPr>
        <w:t xml:space="preserve"> bevat vooraf geselecteerde basissecties en de integratiepunten voor formulieren, één actieve leadmagnet, CRM-events, afspraken en monitoring. De exacte standaardpagina's, aantallen secties en revisierondes worden vóór verkoop in de pakketvoorwaarden vastgesteld; dit document verzint daarvoor geen limieten.</w:t>
      </w:r>
    </w:p>
    <w:p>
      <w:pPr>
        <w:pStyle w:val="Heading1"/>
      </w:pPr>
      <w:r>
        <w:rPr>
          <w:b w:val="0"/>
          <w:i w:val="0"/>
        </w:rPr>
        <w:t>6. AI Website Production Pipeline</w:t>
      </w:r>
    </w:p>
    <w:p>
      <w:pPr/>
      <w:r>
        <w:rPr>
          <w:b w:val="0"/>
          <w:i w:val="0"/>
        </w:rPr>
        <w:t xml:space="preserve">De workflow is </w:t>
      </w:r>
      <w:r>
        <w:rPr>
          <w:b/>
          <w:i w:val="0"/>
        </w:rPr>
        <w:t>logisch in twaalf stappen verdeeld, niet verplicht in twaalf agents</w:t>
      </w:r>
      <w:r>
        <w:rPr>
          <w:b w:val="0"/>
          <w:i w:val="0"/>
        </w:rPr>
        <w:t xml:space="preserve">. Agents delen een versiebeheerbaar </w:t>
      </w:r>
      <w:r>
        <w:rPr>
          <w:rFonts w:ascii="Consolas" w:hAnsi="Consolas"/>
          <w:color w:val="145970"/>
          <w:sz w:val="17"/>
        </w:rPr>
        <w:t>ProjectBrief</w:t>
      </w:r>
      <w:r>
        <w:rPr>
          <w:b w:val="0"/>
          <w:i w:val="0"/>
        </w:rPr>
        <w:t>; feiten blijven van gegenereerde voorstellen gescheiden. Twee menselijke go/no-go-momenten voorkomen dat onjuiste claims of fouten automatisch live gaan.</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val="true"/>
        </w:trPr>
        <w:tc>
          <w:tcPr>
            <w:tcW w:type="dxa" w:w="3156"/>
            <w:vAlign w:val="center"/>
            <w:shd w:fill="E8F0F3"/>
          </w:tcPr>
          <w:p>
            <w:pPr>
              <w:spacing w:after="0" w:before="0"/>
            </w:pPr>
            <w:r>
              <w:rPr>
                <w:sz w:val="16"/>
              </w:rPr>
            </w:r>
            <w:r>
              <w:rPr>
                <w:b/>
                <w:i w:val="0"/>
                <w:sz w:val="16"/>
              </w:rPr>
              <w:t>Stap</w:t>
            </w:r>
          </w:p>
        </w:tc>
        <w:tc>
          <w:tcPr>
            <w:tcW w:type="dxa" w:w="3156"/>
            <w:vAlign w:val="center"/>
            <w:shd w:fill="E8F0F3"/>
          </w:tcPr>
          <w:p>
            <w:pPr>
              <w:spacing w:after="0" w:before="0"/>
            </w:pPr>
            <w:r>
              <w:rPr>
                <w:sz w:val="16"/>
              </w:rPr>
            </w:r>
            <w:r>
              <w:rPr>
                <w:b/>
                <w:i w:val="0"/>
                <w:sz w:val="16"/>
              </w:rPr>
              <w:t>Werkstroom</w:t>
            </w:r>
          </w:p>
        </w:tc>
        <w:tc>
          <w:tcPr>
            <w:tcW w:type="dxa" w:w="3156"/>
            <w:vAlign w:val="center"/>
            <w:shd w:fill="E8F0F3"/>
          </w:tcPr>
          <w:p>
            <w:pPr>
              <w:spacing w:after="0" w:before="0"/>
            </w:pPr>
            <w:r>
              <w:rPr>
                <w:sz w:val="16"/>
              </w:rPr>
            </w:r>
            <w:r>
              <w:rPr>
                <w:b/>
                <w:i w:val="0"/>
                <w:sz w:val="16"/>
              </w:rPr>
              <w:t>Belangrijkste output / gate</w:t>
            </w:r>
          </w:p>
        </w:tc>
      </w:tr>
      <w:tr>
        <w:trPr>
          <w:cantSplit/>
        </w:trPr>
        <w:tc>
          <w:tcPr>
            <w:tcW w:type="dxa" w:w="3156"/>
            <w:vAlign w:val="center"/>
          </w:tcPr>
          <w:p>
            <w:pPr>
              <w:spacing w:after="0" w:before="0"/>
            </w:pPr>
            <w:r>
              <w:rPr>
                <w:sz w:val="16"/>
              </w:rPr>
            </w:r>
            <w:r>
              <w:rPr>
                <w:b w:val="0"/>
                <w:i w:val="0"/>
                <w:sz w:val="16"/>
              </w:rPr>
              <w:t>01</w:t>
            </w:r>
          </w:p>
        </w:tc>
        <w:tc>
          <w:tcPr>
            <w:tcW w:type="dxa" w:w="3156"/>
            <w:vAlign w:val="center"/>
          </w:tcPr>
          <w:p>
            <w:pPr>
              <w:spacing w:after="0" w:before="0"/>
            </w:pPr>
            <w:r>
              <w:rPr>
                <w:sz w:val="16"/>
              </w:rPr>
            </w:r>
            <w:r>
              <w:rPr>
                <w:b w:val="0"/>
                <w:i w:val="0"/>
                <w:sz w:val="16"/>
              </w:rPr>
              <w:t>Intake valideren</w:t>
            </w:r>
          </w:p>
        </w:tc>
        <w:tc>
          <w:tcPr>
            <w:tcW w:type="dxa" w:w="3156"/>
            <w:vAlign w:val="center"/>
          </w:tcPr>
          <w:p>
            <w:pPr>
              <w:spacing w:after="0" w:before="0"/>
            </w:pPr>
            <w:r>
              <w:rPr>
                <w:sz w:val="16"/>
              </w:rPr>
            </w:r>
            <w:r>
              <w:rPr>
                <w:b w:val="0"/>
                <w:i w:val="0"/>
                <w:sz w:val="16"/>
              </w:rPr>
              <w:t>Compleetheidscheck, conflicten, ontbrekende input</w:t>
            </w:r>
          </w:p>
        </w:tc>
      </w:tr>
      <w:tr>
        <w:trPr>
          <w:cantSplit/>
        </w:trPr>
        <w:tc>
          <w:tcPr>
            <w:tcW w:type="dxa" w:w="3156"/>
            <w:vAlign w:val="center"/>
            <w:shd w:fill="F8FAFB"/>
          </w:tcPr>
          <w:p>
            <w:pPr>
              <w:spacing w:after="0" w:before="0"/>
            </w:pPr>
            <w:r>
              <w:rPr>
                <w:sz w:val="16"/>
              </w:rPr>
            </w:r>
            <w:r>
              <w:rPr>
                <w:b w:val="0"/>
                <w:i w:val="0"/>
                <w:sz w:val="16"/>
              </w:rPr>
              <w:t>02</w:t>
            </w:r>
          </w:p>
        </w:tc>
        <w:tc>
          <w:tcPr>
            <w:tcW w:type="dxa" w:w="3156"/>
            <w:vAlign w:val="center"/>
            <w:shd w:fill="F8FAFB"/>
          </w:tcPr>
          <w:p>
            <w:pPr>
              <w:spacing w:after="0" w:before="0"/>
            </w:pPr>
            <w:r>
              <w:rPr>
                <w:sz w:val="16"/>
              </w:rPr>
            </w:r>
            <w:r>
              <w:rPr>
                <w:b w:val="0"/>
                <w:i w:val="0"/>
                <w:sz w:val="16"/>
              </w:rPr>
              <w:t>Bestaande website en markt verkennen</w:t>
            </w:r>
          </w:p>
        </w:tc>
        <w:tc>
          <w:tcPr>
            <w:tcW w:type="dxa" w:w="3156"/>
            <w:vAlign w:val="center"/>
            <w:shd w:fill="F8FAFB"/>
          </w:tcPr>
          <w:p>
            <w:pPr>
              <w:spacing w:after="0" w:before="0"/>
            </w:pPr>
            <w:r>
              <w:rPr>
                <w:sz w:val="16"/>
              </w:rPr>
            </w:r>
            <w:r>
              <w:rPr>
                <w:b w:val="0"/>
                <w:i w:val="0"/>
                <w:sz w:val="16"/>
              </w:rPr>
              <w:t>Gecontroleerde bronlijst, kansen en beperkingen</w:t>
            </w:r>
          </w:p>
        </w:tc>
      </w:tr>
      <w:tr>
        <w:trPr>
          <w:cantSplit/>
        </w:trPr>
        <w:tc>
          <w:tcPr>
            <w:tcW w:type="dxa" w:w="3156"/>
            <w:vAlign w:val="center"/>
          </w:tcPr>
          <w:p>
            <w:pPr>
              <w:spacing w:after="0" w:before="0"/>
            </w:pPr>
            <w:r>
              <w:rPr>
                <w:sz w:val="16"/>
              </w:rPr>
            </w:r>
            <w:r>
              <w:rPr>
                <w:b w:val="0"/>
                <w:i w:val="0"/>
                <w:sz w:val="16"/>
              </w:rPr>
              <w:t>03</w:t>
            </w:r>
          </w:p>
        </w:tc>
        <w:tc>
          <w:tcPr>
            <w:tcW w:type="dxa" w:w="3156"/>
            <w:vAlign w:val="center"/>
          </w:tcPr>
          <w:p>
            <w:pPr>
              <w:spacing w:after="0" w:before="0"/>
            </w:pPr>
            <w:r>
              <w:rPr>
                <w:sz w:val="16"/>
              </w:rPr>
            </w:r>
            <w:r>
              <w:rPr>
                <w:b w:val="0"/>
                <w:i w:val="0"/>
                <w:sz w:val="16"/>
              </w:rPr>
              <w:t>Positionering &amp; conversiestrategie</w:t>
            </w:r>
          </w:p>
        </w:tc>
        <w:tc>
          <w:tcPr>
            <w:tcW w:type="dxa" w:w="3156"/>
            <w:vAlign w:val="center"/>
          </w:tcPr>
          <w:p>
            <w:pPr>
              <w:spacing w:after="0" w:before="0"/>
            </w:pPr>
            <w:r>
              <w:rPr>
                <w:sz w:val="16"/>
              </w:rPr>
            </w:r>
            <w:r>
              <w:rPr>
                <w:b w:val="0"/>
                <w:i w:val="0"/>
                <w:sz w:val="16"/>
              </w:rPr>
              <w:t>Doelgroep, kernboodschap, CTA, leadmagnet</w:t>
            </w:r>
          </w:p>
        </w:tc>
      </w:tr>
      <w:tr>
        <w:trPr>
          <w:cantSplit/>
        </w:trPr>
        <w:tc>
          <w:tcPr>
            <w:tcW w:type="dxa" w:w="3156"/>
            <w:vAlign w:val="center"/>
            <w:shd w:fill="F8FAFB"/>
          </w:tcPr>
          <w:p>
            <w:pPr>
              <w:spacing w:after="0" w:before="0"/>
            </w:pPr>
            <w:r>
              <w:rPr>
                <w:sz w:val="16"/>
              </w:rPr>
            </w:r>
            <w:r>
              <w:rPr>
                <w:b w:val="0"/>
                <w:i w:val="0"/>
                <w:sz w:val="16"/>
              </w:rPr>
              <w:t>04</w:t>
            </w:r>
          </w:p>
        </w:tc>
        <w:tc>
          <w:tcPr>
            <w:tcW w:type="dxa" w:w="3156"/>
            <w:vAlign w:val="center"/>
            <w:shd w:fill="F8FAFB"/>
          </w:tcPr>
          <w:p>
            <w:pPr>
              <w:spacing w:after="0" w:before="0"/>
            </w:pPr>
            <w:r>
              <w:rPr>
                <w:sz w:val="16"/>
              </w:rPr>
            </w:r>
            <w:r>
              <w:rPr>
                <w:b w:val="0"/>
                <w:i w:val="0"/>
                <w:sz w:val="16"/>
              </w:rPr>
              <w:t>Informatiearchitectuur &amp; SEO/GEO</w:t>
            </w:r>
          </w:p>
        </w:tc>
        <w:tc>
          <w:tcPr>
            <w:tcW w:type="dxa" w:w="3156"/>
            <w:vAlign w:val="center"/>
            <w:shd w:fill="F8FAFB"/>
          </w:tcPr>
          <w:p>
            <w:pPr>
              <w:spacing w:after="0" w:before="0"/>
            </w:pPr>
            <w:r>
              <w:rPr>
                <w:sz w:val="16"/>
              </w:rPr>
            </w:r>
            <w:r>
              <w:rPr>
                <w:b w:val="0"/>
                <w:i w:val="0"/>
                <w:sz w:val="16"/>
              </w:rPr>
              <w:t>Sitemap, pagina-intentie, URL- en contentplan</w:t>
            </w:r>
          </w:p>
        </w:tc>
      </w:tr>
      <w:tr>
        <w:trPr>
          <w:cantSplit/>
        </w:trPr>
        <w:tc>
          <w:tcPr>
            <w:tcW w:type="dxa" w:w="3156"/>
            <w:vAlign w:val="center"/>
          </w:tcPr>
          <w:p>
            <w:pPr>
              <w:spacing w:after="0" w:before="0"/>
            </w:pPr>
            <w:r>
              <w:rPr>
                <w:sz w:val="16"/>
              </w:rPr>
            </w:r>
            <w:r>
              <w:rPr>
                <w:b w:val="0"/>
                <w:i w:val="0"/>
                <w:sz w:val="16"/>
              </w:rPr>
              <w:t>05</w:t>
            </w:r>
          </w:p>
        </w:tc>
        <w:tc>
          <w:tcPr>
            <w:tcW w:type="dxa" w:w="3156"/>
            <w:vAlign w:val="center"/>
          </w:tcPr>
          <w:p>
            <w:pPr>
              <w:spacing w:after="0" w:before="0"/>
            </w:pPr>
            <w:r>
              <w:rPr>
                <w:sz w:val="16"/>
              </w:rPr>
            </w:r>
            <w:r>
              <w:rPr>
                <w:b w:val="0"/>
                <w:i w:val="0"/>
                <w:sz w:val="16"/>
              </w:rPr>
              <w:t>Bestaande branding digitaliseren</w:t>
            </w:r>
          </w:p>
        </w:tc>
        <w:tc>
          <w:tcPr>
            <w:tcW w:type="dxa" w:w="3156"/>
            <w:vAlign w:val="center"/>
          </w:tcPr>
          <w:p>
            <w:pPr>
              <w:spacing w:after="0" w:before="0"/>
            </w:pPr>
            <w:r>
              <w:rPr>
                <w:sz w:val="16"/>
              </w:rPr>
            </w:r>
            <w:r>
              <w:rPr>
                <w:b w:val="0"/>
                <w:i w:val="0"/>
                <w:sz w:val="16"/>
              </w:rPr>
              <w:t>Design tokens, fonts, assetcatalogus</w:t>
            </w:r>
          </w:p>
        </w:tc>
      </w:tr>
      <w:tr>
        <w:trPr>
          <w:cantSplit/>
        </w:trPr>
        <w:tc>
          <w:tcPr>
            <w:tcW w:type="dxa" w:w="3156"/>
            <w:vAlign w:val="center"/>
            <w:shd w:fill="F8FAFB"/>
          </w:tcPr>
          <w:p>
            <w:pPr>
              <w:spacing w:after="0" w:before="0"/>
            </w:pPr>
            <w:r>
              <w:rPr>
                <w:sz w:val="16"/>
              </w:rPr>
            </w:r>
            <w:r>
              <w:rPr>
                <w:b w:val="0"/>
                <w:i w:val="0"/>
                <w:sz w:val="16"/>
              </w:rPr>
              <w:t>06</w:t>
            </w:r>
          </w:p>
        </w:tc>
        <w:tc>
          <w:tcPr>
            <w:tcW w:type="dxa" w:w="3156"/>
            <w:vAlign w:val="center"/>
            <w:shd w:fill="F8FAFB"/>
          </w:tcPr>
          <w:p>
            <w:pPr>
              <w:spacing w:after="0" w:before="0"/>
            </w:pPr>
            <w:r>
              <w:rPr>
                <w:sz w:val="16"/>
              </w:rPr>
            </w:r>
            <w:r>
              <w:rPr>
                <w:b w:val="0"/>
                <w:i w:val="0"/>
                <w:sz w:val="16"/>
              </w:rPr>
              <w:t>Copywriting</w:t>
            </w:r>
          </w:p>
        </w:tc>
        <w:tc>
          <w:tcPr>
            <w:tcW w:type="dxa" w:w="3156"/>
            <w:vAlign w:val="center"/>
            <w:shd w:fill="F8FAFB"/>
          </w:tcPr>
          <w:p>
            <w:pPr>
              <w:spacing w:after="0" w:before="0"/>
            </w:pPr>
            <w:r>
              <w:rPr>
                <w:sz w:val="16"/>
              </w:rPr>
            </w:r>
            <w:r>
              <w:rPr>
                <w:b w:val="0"/>
                <w:i w:val="0"/>
                <w:sz w:val="16"/>
              </w:rPr>
              <w:t>Teksten per pagina, claims gekoppeld aan bron</w:t>
            </w:r>
          </w:p>
        </w:tc>
      </w:tr>
      <w:tr>
        <w:trPr>
          <w:cantSplit/>
        </w:trPr>
        <w:tc>
          <w:tcPr>
            <w:tcW w:type="dxa" w:w="3156"/>
            <w:vAlign w:val="center"/>
          </w:tcPr>
          <w:p>
            <w:pPr>
              <w:spacing w:after="0" w:before="0"/>
            </w:pPr>
            <w:r>
              <w:rPr>
                <w:sz w:val="16"/>
              </w:rPr>
            </w:r>
            <w:r>
              <w:rPr>
                <w:b w:val="0"/>
                <w:i w:val="0"/>
                <w:sz w:val="16"/>
              </w:rPr>
              <w:t>07</w:t>
            </w:r>
          </w:p>
        </w:tc>
        <w:tc>
          <w:tcPr>
            <w:tcW w:type="dxa" w:w="3156"/>
            <w:vAlign w:val="center"/>
          </w:tcPr>
          <w:p>
            <w:pPr>
              <w:spacing w:after="0" w:before="0"/>
            </w:pPr>
            <w:r>
              <w:rPr>
                <w:sz w:val="16"/>
              </w:rPr>
            </w:r>
            <w:r>
              <w:rPr>
                <w:b w:val="0"/>
                <w:i w:val="0"/>
                <w:sz w:val="16"/>
              </w:rPr>
              <w:t>UX/UI-assemblage</w:t>
            </w:r>
          </w:p>
        </w:tc>
        <w:tc>
          <w:tcPr>
            <w:tcW w:type="dxa" w:w="3156"/>
            <w:vAlign w:val="center"/>
          </w:tcPr>
          <w:p>
            <w:pPr>
              <w:spacing w:after="0" w:before="0"/>
            </w:pPr>
            <w:r>
              <w:rPr>
                <w:sz w:val="16"/>
              </w:rPr>
            </w:r>
            <w:r>
              <w:rPr>
                <w:b w:val="0"/>
                <w:i w:val="0"/>
                <w:sz w:val="16"/>
              </w:rPr>
              <w:t>Sectiekeuze, wireframe, componentconfiguratie</w:t>
            </w:r>
          </w:p>
        </w:tc>
      </w:tr>
      <w:tr>
        <w:trPr>
          <w:cantSplit/>
        </w:trPr>
        <w:tc>
          <w:tcPr>
            <w:tcW w:type="dxa" w:w="3156"/>
            <w:vAlign w:val="center"/>
            <w:shd w:fill="F8FAFB"/>
          </w:tcPr>
          <w:p>
            <w:pPr>
              <w:spacing w:after="0" w:before="0"/>
            </w:pPr>
            <w:r>
              <w:rPr>
                <w:sz w:val="16"/>
              </w:rPr>
            </w:r>
            <w:r>
              <w:rPr>
                <w:b w:val="0"/>
                <w:i w:val="0"/>
                <w:sz w:val="16"/>
              </w:rPr>
              <w:t>08</w:t>
            </w:r>
          </w:p>
        </w:tc>
        <w:tc>
          <w:tcPr>
            <w:tcW w:type="dxa" w:w="3156"/>
            <w:vAlign w:val="center"/>
            <w:shd w:fill="F8FAFB"/>
          </w:tcPr>
          <w:p>
            <w:pPr>
              <w:spacing w:after="0" w:before="0"/>
            </w:pPr>
            <w:r>
              <w:rPr>
                <w:sz w:val="16"/>
              </w:rPr>
            </w:r>
            <w:r>
              <w:rPr>
                <w:b w:val="0"/>
                <w:i w:val="0"/>
                <w:sz w:val="16"/>
              </w:rPr>
              <w:t>Websiteproductie</w:t>
            </w:r>
          </w:p>
        </w:tc>
        <w:tc>
          <w:tcPr>
            <w:tcW w:type="dxa" w:w="3156"/>
            <w:vAlign w:val="center"/>
            <w:shd w:fill="F8FAFB"/>
          </w:tcPr>
          <w:p>
            <w:pPr>
              <w:spacing w:after="0" w:before="0"/>
            </w:pPr>
            <w:r>
              <w:rPr>
                <w:sz w:val="16"/>
              </w:rPr>
            </w:r>
            <w:r>
              <w:rPr>
                <w:b w:val="0"/>
                <w:i w:val="0"/>
                <w:sz w:val="16"/>
              </w:rPr>
              <w:t>Werkende stagingversie vanuit starter + library</w:t>
            </w:r>
          </w:p>
        </w:tc>
      </w:tr>
      <w:tr>
        <w:trPr>
          <w:cantSplit/>
        </w:trPr>
        <w:tc>
          <w:tcPr>
            <w:tcW w:type="dxa" w:w="3156"/>
            <w:vAlign w:val="center"/>
          </w:tcPr>
          <w:p>
            <w:pPr>
              <w:spacing w:after="0" w:before="0"/>
            </w:pPr>
            <w:r>
              <w:rPr>
                <w:sz w:val="16"/>
              </w:rPr>
            </w:r>
            <w:r>
              <w:rPr>
                <w:b w:val="0"/>
                <w:i w:val="0"/>
                <w:sz w:val="16"/>
              </w:rPr>
              <w:t>09</w:t>
            </w:r>
          </w:p>
        </w:tc>
        <w:tc>
          <w:tcPr>
            <w:tcW w:type="dxa" w:w="3156"/>
            <w:vAlign w:val="center"/>
          </w:tcPr>
          <w:p>
            <w:pPr>
              <w:spacing w:after="0" w:before="0"/>
            </w:pPr>
            <w:r>
              <w:rPr>
                <w:sz w:val="16"/>
              </w:rPr>
            </w:r>
            <w:r>
              <w:rPr>
                <w:b w:val="0"/>
                <w:i w:val="0"/>
                <w:sz w:val="16"/>
              </w:rPr>
              <w:t>Conversion Engine koppelen</w:t>
            </w:r>
          </w:p>
        </w:tc>
        <w:tc>
          <w:tcPr>
            <w:tcW w:type="dxa" w:w="3156"/>
            <w:vAlign w:val="center"/>
          </w:tcPr>
          <w:p>
            <w:pPr>
              <w:spacing w:after="0" w:before="0"/>
            </w:pPr>
            <w:r>
              <w:rPr>
                <w:sz w:val="16"/>
              </w:rPr>
            </w:r>
            <w:r>
              <w:rPr>
                <w:b w:val="0"/>
                <w:i w:val="0"/>
                <w:sz w:val="16"/>
              </w:rPr>
              <w:t>Formulieren, leadmagnet, CRM, boeking, events</w:t>
            </w:r>
          </w:p>
        </w:tc>
      </w:tr>
      <w:tr>
        <w:trPr>
          <w:cantSplit/>
        </w:trPr>
        <w:tc>
          <w:tcPr>
            <w:tcW w:type="dxa" w:w="3156"/>
            <w:vAlign w:val="center"/>
            <w:shd w:fill="F8FAFB"/>
          </w:tcPr>
          <w:p>
            <w:pPr>
              <w:spacing w:after="0" w:before="0"/>
            </w:pPr>
            <w:r>
              <w:rPr>
                <w:sz w:val="16"/>
              </w:rPr>
            </w:r>
            <w:r>
              <w:rPr>
                <w:b w:val="0"/>
                <w:i w:val="0"/>
                <w:sz w:val="16"/>
              </w:rPr>
              <w:t>10</w:t>
            </w:r>
          </w:p>
        </w:tc>
        <w:tc>
          <w:tcPr>
            <w:tcW w:type="dxa" w:w="3156"/>
            <w:vAlign w:val="center"/>
            <w:shd w:fill="F8FAFB"/>
          </w:tcPr>
          <w:p>
            <w:pPr>
              <w:spacing w:after="0" w:before="0"/>
            </w:pPr>
            <w:r>
              <w:rPr>
                <w:sz w:val="16"/>
              </w:rPr>
            </w:r>
            <w:r>
              <w:rPr>
                <w:b w:val="0"/>
                <w:i w:val="0"/>
                <w:sz w:val="16"/>
              </w:rPr>
              <w:t>QA en acceptatie</w:t>
            </w:r>
          </w:p>
        </w:tc>
        <w:tc>
          <w:tcPr>
            <w:tcW w:type="dxa" w:w="3156"/>
            <w:vAlign w:val="center"/>
            <w:shd w:fill="F8FAFB"/>
          </w:tcPr>
          <w:p>
            <w:pPr>
              <w:spacing w:after="0" w:before="0"/>
            </w:pPr>
            <w:r>
              <w:rPr>
                <w:sz w:val="16"/>
              </w:rPr>
            </w:r>
            <w:r>
              <w:rPr>
                <w:b w:val="0"/>
                <w:i w:val="0"/>
                <w:sz w:val="16"/>
              </w:rPr>
              <w:t>Testverslag, visuele en functionele checks</w:t>
            </w:r>
          </w:p>
        </w:tc>
      </w:tr>
      <w:tr>
        <w:trPr>
          <w:cantSplit/>
        </w:trPr>
        <w:tc>
          <w:tcPr>
            <w:tcW w:type="dxa" w:w="3156"/>
            <w:vAlign w:val="center"/>
          </w:tcPr>
          <w:p>
            <w:pPr>
              <w:spacing w:after="0" w:before="0"/>
            </w:pPr>
            <w:r>
              <w:rPr>
                <w:sz w:val="16"/>
              </w:rPr>
            </w:r>
            <w:r>
              <w:rPr>
                <w:b w:val="0"/>
                <w:i w:val="0"/>
                <w:sz w:val="16"/>
              </w:rPr>
              <w:t>11</w:t>
            </w:r>
          </w:p>
        </w:tc>
        <w:tc>
          <w:tcPr>
            <w:tcW w:type="dxa" w:w="3156"/>
            <w:vAlign w:val="center"/>
          </w:tcPr>
          <w:p>
            <w:pPr>
              <w:spacing w:after="0" w:before="0"/>
            </w:pPr>
            <w:r>
              <w:rPr>
                <w:sz w:val="16"/>
              </w:rPr>
            </w:r>
            <w:r>
              <w:rPr>
                <w:b w:val="0"/>
                <w:i w:val="0"/>
                <w:sz w:val="16"/>
              </w:rPr>
              <w:t>Publicatie en livegang</w:t>
            </w:r>
          </w:p>
        </w:tc>
        <w:tc>
          <w:tcPr>
            <w:tcW w:type="dxa" w:w="3156"/>
            <w:vAlign w:val="center"/>
          </w:tcPr>
          <w:p>
            <w:pPr>
              <w:spacing w:after="0" w:before="0"/>
            </w:pPr>
            <w:r>
              <w:rPr>
                <w:sz w:val="16"/>
              </w:rPr>
            </w:r>
            <w:r>
              <w:rPr>
                <w:b w:val="0"/>
                <w:i w:val="0"/>
                <w:sz w:val="16"/>
              </w:rPr>
              <w:t>DNS/hosting, indexeerbaarheid, meetplan, smoke tests</w:t>
            </w:r>
          </w:p>
        </w:tc>
      </w:tr>
      <w:tr>
        <w:trPr>
          <w:cantSplit/>
        </w:trPr>
        <w:tc>
          <w:tcPr>
            <w:tcW w:type="dxa" w:w="3156"/>
            <w:vAlign w:val="center"/>
            <w:shd w:fill="F8FAFB"/>
          </w:tcPr>
          <w:p>
            <w:pPr>
              <w:spacing w:after="0" w:before="0"/>
            </w:pPr>
            <w:r>
              <w:rPr>
                <w:sz w:val="16"/>
              </w:rPr>
            </w:r>
            <w:r>
              <w:rPr>
                <w:b w:val="0"/>
                <w:i w:val="0"/>
                <w:sz w:val="16"/>
              </w:rPr>
              <w:t>12</w:t>
            </w:r>
          </w:p>
        </w:tc>
        <w:tc>
          <w:tcPr>
            <w:tcW w:type="dxa" w:w="3156"/>
            <w:vAlign w:val="center"/>
            <w:shd w:fill="F8FAFB"/>
          </w:tcPr>
          <w:p>
            <w:pPr>
              <w:spacing w:after="0" w:before="0"/>
            </w:pPr>
            <w:r>
              <w:rPr>
                <w:sz w:val="16"/>
              </w:rPr>
            </w:r>
            <w:r>
              <w:rPr>
                <w:b w:val="0"/>
                <w:i w:val="0"/>
                <w:sz w:val="16"/>
              </w:rPr>
              <w:t>Monitoring en evaluatie</w:t>
            </w:r>
          </w:p>
        </w:tc>
        <w:tc>
          <w:tcPr>
            <w:tcW w:type="dxa" w:w="3156"/>
            <w:vAlign w:val="center"/>
            <w:shd w:fill="F8FAFB"/>
          </w:tcPr>
          <w:p>
            <w:pPr>
              <w:spacing w:after="0" w:before="0"/>
            </w:pPr>
            <w:r>
              <w:rPr>
                <w:sz w:val="16"/>
              </w:rPr>
            </w:r>
            <w:r>
              <w:rPr>
                <w:b w:val="0"/>
                <w:i w:val="0"/>
                <w:sz w:val="16"/>
              </w:rPr>
              <w:t>Formuliergezondheid, gebeurtenissen, maandrapport</w:t>
            </w:r>
          </w:p>
        </w:tc>
      </w:tr>
    </w:tbl>
    <w:p>
      <w:pPr>
        <w:spacing w:after="0"/>
      </w:pPr>
    </w:p>
    <w:p>
      <w:pPr/>
      <w:r>
        <w:rPr>
          <w:b/>
          <w:i w:val="0"/>
        </w:rPr>
        <w:t>Gate A (na stap 04):</w:t>
      </w:r>
      <w:r>
        <w:rPr>
          <w:b w:val="0"/>
          <w:i w:val="0"/>
        </w:rPr>
        <w:t xml:space="preserve"> Westend bevestigt strategie, sitemap, pakketgrenzen en benodigde meerwerkbesluiten.</w:t>
      </w:r>
      <w:r>
        <w:br/>
      </w:r>
      <w:r>
        <w:rPr>
          <w:b/>
          <w:i w:val="0"/>
        </w:rPr>
        <w:t>Gate B (na stap 10):</w:t>
      </w:r>
      <w:r>
        <w:rPr>
          <w:b w:val="0"/>
          <w:i w:val="0"/>
        </w:rPr>
        <w:t xml:space="preserve"> Westend geeft technische vrijgave, de klant bevestigt inhoud en aanbod volgens de afgesproken correctieronde; pas daarna livegang.</w:t>
      </w:r>
    </w:p>
    <w:p>
      <w:pPr/>
      <w:r>
        <w:rPr>
          <w:b/>
          <w:i w:val="0"/>
        </w:rPr>
        <w:t>Kwaliteitsregels:</w:t>
      </w:r>
      <w:r>
        <w:rPr>
          <w:b w:val="0"/>
          <w:i w:val="0"/>
        </w:rPr>
        <w:t xml:space="preserve"> AI verzint geen testimonials, diploma's, prijzen, garanties of resultaatclaims. SEO- en GEO-aanbevelingen moeten relevant en feitelijk blijven. Waar het bewijs ontbreekt, wordt een claim als concept gemarkeerd of weggelaten. Geautomatiseerde tests vervangen geen inhoudelijke menselijke controle.</w:t>
      </w:r>
    </w:p>
    <w:p>
      <w:pPr>
        <w:pStyle w:val="Heading1"/>
      </w:pPr>
      <w:r>
        <w:rPr>
          <w:b w:val="0"/>
          <w:i w:val="0"/>
        </w:rPr>
        <w:t>7. Gebruikersreis en uitzonderingen</w:t>
      </w:r>
    </w:p>
    <w:p>
      <w:pPr/>
      <w:r>
        <w:rPr>
          <w:b/>
          <w:i w:val="0"/>
        </w:rPr>
        <w:t>J-WP-01 — Standaardpakketwebsite:</w:t>
      </w:r>
    </w:p>
    <w:p>
      <w:pPr>
        <w:spacing w:after="60"/>
        <w:ind w:left="312" w:hanging="142"/>
      </w:pPr>
      <w:r>
        <w:rPr>
          <w:b/>
        </w:rPr>
        <w:t xml:space="preserve">1.  </w:t>
      </w:r>
      <w:r>
        <w:rPr>
          <w:b w:val="0"/>
          <w:i w:val="0"/>
        </w:rPr>
        <w:t>Klant accepteert €999-scope en externe contract-/factuurafhandeling.</w:t>
      </w:r>
    </w:p>
    <w:p>
      <w:pPr>
        <w:spacing w:after="60"/>
        <w:ind w:left="312" w:hanging="142"/>
      </w:pPr>
      <w:r>
        <w:rPr>
          <w:b/>
        </w:rPr>
        <w:t xml:space="preserve">2.  </w:t>
      </w:r>
      <w:r>
        <w:rPr>
          <w:b w:val="0"/>
          <w:i w:val="0"/>
        </w:rPr>
        <w:t>Westend activeert de klantomgeving en onboarding.</w:t>
      </w:r>
    </w:p>
    <w:p>
      <w:pPr>
        <w:spacing w:after="60"/>
        <w:ind w:left="312" w:hanging="142"/>
      </w:pPr>
      <w:r>
        <w:rPr>
          <w:b/>
        </w:rPr>
        <w:t xml:space="preserve">3.  </w:t>
      </w:r>
      <w:r>
        <w:rPr>
          <w:b w:val="0"/>
          <w:i w:val="0"/>
        </w:rPr>
        <w:t>Klant vult Q1–Q4 in en uploadt bestaande merkassets.</w:t>
      </w:r>
    </w:p>
    <w:p>
      <w:pPr>
        <w:spacing w:after="60"/>
        <w:ind w:left="312" w:hanging="142"/>
      </w:pPr>
      <w:r>
        <w:rPr>
          <w:b/>
        </w:rPr>
        <w:t xml:space="preserve">4.  </w:t>
      </w:r>
      <w:r>
        <w:rPr>
          <w:b w:val="0"/>
          <w:i w:val="0"/>
        </w:rPr>
        <w:t>Systeem controleert verplichte velden; Westend vraagt ontbrekende informatie op.</w:t>
      </w:r>
    </w:p>
    <w:p>
      <w:pPr>
        <w:spacing w:after="60"/>
        <w:ind w:left="312" w:hanging="142"/>
      </w:pPr>
      <w:r>
        <w:rPr>
          <w:b/>
        </w:rPr>
        <w:t xml:space="preserve">5.  </w:t>
      </w:r>
      <w:r>
        <w:rPr>
          <w:b w:val="0"/>
          <w:i w:val="0"/>
        </w:rPr>
        <w:t>Bij nieuwe branding of fotografie ontstaat een afzonderlijke offerte-/goedkeuringsstap.</w:t>
      </w:r>
    </w:p>
    <w:p>
      <w:pPr>
        <w:spacing w:after="60"/>
        <w:ind w:left="312" w:hanging="142"/>
      </w:pPr>
      <w:r>
        <w:rPr>
          <w:b/>
        </w:rPr>
        <w:t xml:space="preserve">6.  </w:t>
      </w:r>
      <w:r>
        <w:rPr>
          <w:b w:val="0"/>
          <w:i w:val="0"/>
        </w:rPr>
        <w:t>Westend controleert strategie en laat AI copy, design en website samenstellen.</w:t>
      </w:r>
    </w:p>
    <w:p>
      <w:pPr>
        <w:spacing w:after="60"/>
        <w:ind w:left="312" w:hanging="142"/>
      </w:pPr>
      <w:r>
        <w:rPr>
          <w:b/>
        </w:rPr>
        <w:t xml:space="preserve">7.  </w:t>
      </w:r>
      <w:r>
        <w:rPr>
          <w:b w:val="0"/>
          <w:i w:val="0"/>
        </w:rPr>
        <w:t>Website wordt gekoppeld aan de Conversion Engine en getest op staging.</w:t>
      </w:r>
    </w:p>
    <w:p>
      <w:pPr>
        <w:spacing w:after="60"/>
        <w:ind w:left="312" w:hanging="142"/>
      </w:pPr>
      <w:r>
        <w:rPr>
          <w:b/>
        </w:rPr>
        <w:t xml:space="preserve">8.  </w:t>
      </w:r>
      <w:r>
        <w:rPr>
          <w:b w:val="0"/>
          <w:i w:val="0"/>
        </w:rPr>
        <w:t>Klant accordeert inhoud en aanbod; Westend controleert en publiceert.</w:t>
      </w:r>
    </w:p>
    <w:p>
      <w:pPr>
        <w:spacing w:after="60"/>
        <w:ind w:left="312" w:hanging="142"/>
      </w:pPr>
      <w:r>
        <w:rPr>
          <w:b/>
        </w:rPr>
        <w:t xml:space="preserve">9.  </w:t>
      </w:r>
      <w:r>
        <w:rPr>
          <w:b w:val="0"/>
          <w:i w:val="0"/>
        </w:rPr>
        <w:t>Na livegang worden monitoring en gebruiksrapportage geactiveerd.</w:t>
      </w:r>
    </w:p>
    <w:p>
      <w:pPr/>
      <w:r>
        <w:rPr>
          <w:b/>
          <w:i w:val="0"/>
        </w:rPr>
        <w:t>J-WP-02 — Maatwerkwebsite:</w:t>
      </w:r>
    </w:p>
    <w:p>
      <w:pPr>
        <w:spacing w:after="60"/>
        <w:ind w:left="312" w:hanging="142"/>
      </w:pPr>
      <w:r>
        <w:rPr>
          <w:b/>
        </w:rPr>
        <w:t xml:space="preserve">1.  </w:t>
      </w:r>
      <w:r>
        <w:rPr>
          <w:b w:val="0"/>
          <w:i w:val="0"/>
        </w:rPr>
        <w:t>Klant vraagt een specifiek project aan.</w:t>
      </w:r>
    </w:p>
    <w:p>
      <w:pPr>
        <w:spacing w:after="60"/>
        <w:ind w:left="312" w:hanging="142"/>
      </w:pPr>
      <w:r>
        <w:rPr>
          <w:b/>
        </w:rPr>
        <w:t xml:space="preserve">2.  </w:t>
      </w:r>
      <w:r>
        <w:rPr>
          <w:b w:val="0"/>
          <w:i w:val="0"/>
        </w:rPr>
        <w:t>Westend definieert scope, designvrijheid, prijs, planning en acceptatiecriteria op offerte.</w:t>
      </w:r>
    </w:p>
    <w:p>
      <w:pPr>
        <w:spacing w:after="60"/>
        <w:ind w:left="312" w:hanging="142"/>
      </w:pPr>
      <w:r>
        <w:rPr>
          <w:b/>
        </w:rPr>
        <w:t xml:space="preserve">3.  </w:t>
      </w:r>
      <w:r>
        <w:rPr>
          <w:b w:val="0"/>
          <w:i w:val="0"/>
        </w:rPr>
        <w:t>Relevante intakevelden en assets kunnen worden hergebruikt; aanvullende discovery volgt volgens offerte.</w:t>
      </w:r>
    </w:p>
    <w:p>
      <w:pPr>
        <w:spacing w:after="60"/>
        <w:ind w:left="312" w:hanging="142"/>
      </w:pPr>
      <w:r>
        <w:rPr>
          <w:b/>
        </w:rPr>
        <w:t xml:space="preserve">4.  </w:t>
      </w:r>
      <w:r>
        <w:rPr>
          <w:b w:val="0"/>
          <w:i w:val="0"/>
        </w:rPr>
        <w:t>Website volgt een afgesproken maatwerktraject, niet automatisch het 3-uurs-starterproces.</w:t>
      </w:r>
    </w:p>
    <w:p>
      <w:pPr>
        <w:spacing w:after="60"/>
        <w:ind w:left="312" w:hanging="142"/>
      </w:pPr>
      <w:r>
        <w:rPr>
          <w:b/>
        </w:rPr>
        <w:t xml:space="preserve">5.  </w:t>
      </w:r>
      <w:r>
        <w:rPr>
          <w:b w:val="0"/>
          <w:i w:val="0"/>
        </w:rPr>
        <w:t>Indien gekozen wordt dezelfde Conversion Engine via standaardintegratie aangesloten.</w:t>
      </w:r>
    </w:p>
    <w:p>
      <w:pPr>
        <w:spacing w:after="60"/>
        <w:ind w:left="312" w:hanging="142"/>
      </w:pPr>
      <w:r>
        <w:rPr>
          <w:b/>
        </w:rPr>
        <w:t xml:space="preserve">6.  </w:t>
      </w:r>
      <w:r>
        <w:rPr>
          <w:b w:val="0"/>
          <w:i w:val="0"/>
        </w:rPr>
        <w:t>Dashboard en CRM werken gelijk, los van het gekozen websiteproduct.</w:t>
      </w:r>
    </w:p>
    <w:p>
      <w:pPr/>
      <w:r>
        <w:rPr>
          <w:b/>
          <w:i w:val="0"/>
        </w:rPr>
        <w:t>Uitzonderingen:</w:t>
      </w:r>
      <w:r>
        <w:rPr>
          <w:b w:val="0"/>
          <w:i w:val="0"/>
        </w:rPr>
        <w:t xml:space="preserve"> ontbrekende assets → </w:t>
      </w:r>
      <w:r>
        <w:rPr>
          <w:rFonts w:ascii="Consolas" w:hAnsi="Consolas"/>
          <w:color w:val="145970"/>
          <w:sz w:val="17"/>
        </w:rPr>
        <w:t>blocked</w:t>
      </w:r>
      <w:r>
        <w:rPr>
          <w:b w:val="0"/>
          <w:i w:val="0"/>
        </w:rPr>
        <w:t>; onvoldoende rechten/claimbewijs → eerst aanvullen; branding buiten scope → apart akkoord; mislukte formulier- of e-mailtest → geen livegang; extra nieuwe pagina of functionaliteit → change request; ongeldige domeintoegang → veilige overdracht regelen.</w:t>
      </w:r>
    </w:p>
    <w:p>
      <w:pPr>
        <w:pStyle w:val="Heading1"/>
      </w:pPr>
      <w:r>
        <w:rPr>
          <w:b w:val="0"/>
          <w:i w:val="0"/>
        </w:rPr>
        <w:t>8. Business rules</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val="true"/>
        </w:trPr>
        <w:tc>
          <w:tcPr>
            <w:tcW w:type="dxa" w:w="3156"/>
            <w:vAlign w:val="center"/>
            <w:shd w:fill="E8F0F3"/>
          </w:tcPr>
          <w:p>
            <w:pPr>
              <w:spacing w:after="0" w:before="0"/>
            </w:pPr>
            <w:r>
              <w:rPr>
                <w:sz w:val="16"/>
              </w:rPr>
            </w:r>
            <w:r>
              <w:rPr>
                <w:b/>
                <w:i w:val="0"/>
                <w:sz w:val="16"/>
              </w:rPr>
              <w:t>ID</w:t>
            </w:r>
          </w:p>
        </w:tc>
        <w:tc>
          <w:tcPr>
            <w:tcW w:type="dxa" w:w="3156"/>
            <w:vAlign w:val="center"/>
            <w:shd w:fill="E8F0F3"/>
          </w:tcPr>
          <w:p>
            <w:pPr>
              <w:spacing w:after="0" w:before="0"/>
            </w:pPr>
            <w:r>
              <w:rPr>
                <w:sz w:val="16"/>
              </w:rPr>
            </w:r>
            <w:r>
              <w:rPr>
                <w:b/>
                <w:i w:val="0"/>
                <w:sz w:val="16"/>
              </w:rPr>
              <w:t>Normatieve regel</w:t>
            </w:r>
          </w:p>
        </w:tc>
        <w:tc>
          <w:tcPr>
            <w:tcW w:type="dxa" w:w="3156"/>
            <w:vAlign w:val="center"/>
            <w:shd w:fill="E8F0F3"/>
          </w:tcPr>
          <w:p>
            <w:pPr>
              <w:spacing w:after="0" w:before="0"/>
            </w:pPr>
            <w:r>
              <w:rPr>
                <w:sz w:val="16"/>
              </w:rPr>
            </w:r>
            <w:r>
              <w:rPr>
                <w:b/>
                <w:i w:val="0"/>
                <w:sz w:val="16"/>
              </w:rPr>
              <w:t>Prioriteit</w:t>
            </w:r>
          </w:p>
        </w:tc>
      </w:tr>
      <w:tr>
        <w:trPr>
          <w:cantSplit/>
        </w:trPr>
        <w:tc>
          <w:tcPr>
            <w:tcW w:type="dxa" w:w="3156"/>
            <w:vAlign w:val="center"/>
          </w:tcPr>
          <w:p>
            <w:pPr>
              <w:spacing w:after="0" w:before="0"/>
            </w:pPr>
            <w:r>
              <w:rPr>
                <w:sz w:val="16"/>
              </w:rPr>
            </w:r>
            <w:r>
              <w:rPr>
                <w:b w:val="0"/>
                <w:i w:val="0"/>
                <w:sz w:val="16"/>
              </w:rPr>
              <w:t>WP-01</w:t>
            </w:r>
          </w:p>
        </w:tc>
        <w:tc>
          <w:tcPr>
            <w:tcW w:type="dxa" w:w="3156"/>
            <w:vAlign w:val="center"/>
          </w:tcPr>
          <w:p>
            <w:pPr>
              <w:spacing w:after="0" w:before="0"/>
            </w:pPr>
            <w:r>
              <w:rPr>
                <w:sz w:val="16"/>
              </w:rPr>
            </w:r>
            <w:r>
              <w:rPr>
                <w:b w:val="0"/>
                <w:i w:val="0"/>
                <w:sz w:val="16"/>
              </w:rPr>
              <w:t>€999 is een begrensd standaardproduct; exacte pagina-/revisiescope wordt vooraf gecontracteerd.</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WP-02</w:t>
            </w:r>
          </w:p>
        </w:tc>
        <w:tc>
          <w:tcPr>
            <w:tcW w:type="dxa" w:w="3156"/>
            <w:vAlign w:val="center"/>
            <w:shd w:fill="F8FAFB"/>
          </w:tcPr>
          <w:p>
            <w:pPr>
              <w:spacing w:after="0" w:before="0"/>
            </w:pPr>
            <w:r>
              <w:rPr>
                <w:sz w:val="16"/>
              </w:rPr>
            </w:r>
            <w:r>
              <w:rPr>
                <w:b w:val="0"/>
                <w:i w:val="0"/>
                <w:sz w:val="16"/>
              </w:rPr>
              <w:t>Maatwerkwebsite is een afzonderlijke verkoop- en leveringsroute; geen 3-uursgarantie.</w:t>
            </w:r>
          </w:p>
        </w:tc>
        <w:tc>
          <w:tcPr>
            <w:tcW w:type="dxa" w:w="3156"/>
            <w:vAlign w:val="center"/>
            <w:shd w:fill="F8FAFB"/>
          </w:tcPr>
          <w:p>
            <w:pPr>
              <w:spacing w:after="0" w:before="0"/>
            </w:pPr>
            <w:r>
              <w:rPr>
                <w:sz w:val="16"/>
              </w:rPr>
            </w:r>
            <w:r>
              <w:rPr>
                <w:b w:val="0"/>
                <w:i w:val="0"/>
                <w:sz w:val="16"/>
              </w:rPr>
              <w:t>P0</w:t>
            </w:r>
          </w:p>
        </w:tc>
      </w:tr>
      <w:tr>
        <w:trPr>
          <w:cantSplit/>
        </w:trPr>
        <w:tc>
          <w:tcPr>
            <w:tcW w:type="dxa" w:w="3156"/>
            <w:vAlign w:val="center"/>
          </w:tcPr>
          <w:p>
            <w:pPr>
              <w:spacing w:after="0" w:before="0"/>
            </w:pPr>
            <w:r>
              <w:rPr>
                <w:sz w:val="16"/>
              </w:rPr>
            </w:r>
            <w:r>
              <w:rPr>
                <w:b w:val="0"/>
                <w:i w:val="0"/>
                <w:sz w:val="16"/>
              </w:rPr>
              <w:t>WP-03</w:t>
            </w:r>
          </w:p>
        </w:tc>
        <w:tc>
          <w:tcPr>
            <w:tcW w:type="dxa" w:w="3156"/>
            <w:vAlign w:val="center"/>
          </w:tcPr>
          <w:p>
            <w:pPr>
              <w:spacing w:after="0" w:before="0"/>
            </w:pPr>
            <w:r>
              <w:rPr>
                <w:sz w:val="16"/>
              </w:rPr>
            </w:r>
            <w:r>
              <w:rPr>
                <w:b w:val="0"/>
                <w:i w:val="0"/>
                <w:sz w:val="16"/>
              </w:rPr>
              <w:t>Beide websites kunnen dezelfde Conversion Engine gebruiken zonder afwijkend CRM-datamodel.</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WP-04</w:t>
            </w:r>
          </w:p>
        </w:tc>
        <w:tc>
          <w:tcPr>
            <w:tcW w:type="dxa" w:w="3156"/>
            <w:vAlign w:val="center"/>
            <w:shd w:fill="F8FAFB"/>
          </w:tcPr>
          <w:p>
            <w:pPr>
              <w:spacing w:after="0" w:before="0"/>
            </w:pPr>
            <w:r>
              <w:rPr>
                <w:sz w:val="16"/>
              </w:rPr>
            </w:r>
            <w:r>
              <w:rPr>
                <w:b w:val="0"/>
                <w:i w:val="0"/>
                <w:sz w:val="16"/>
              </w:rPr>
              <w:t xml:space="preserve">Vier intakevragenlijsten voeden één goedgekeurde, versieerbare </w:t>
            </w:r>
            <w:r>
              <w:rPr>
                <w:rFonts w:ascii="Consolas" w:hAnsi="Consolas"/>
                <w:color w:val="145970"/>
                <w:sz w:val="16"/>
              </w:rPr>
              <w:t>ProjectBrief</w:t>
            </w:r>
            <w:r>
              <w:rPr>
                <w:b w:val="0"/>
                <w:i w:val="0"/>
                <w:sz w:val="16"/>
              </w:rPr>
              <w:t>.</w:t>
            </w:r>
          </w:p>
        </w:tc>
        <w:tc>
          <w:tcPr>
            <w:tcW w:type="dxa" w:w="3156"/>
            <w:vAlign w:val="center"/>
            <w:shd w:fill="F8FAFB"/>
          </w:tcPr>
          <w:p>
            <w:pPr>
              <w:spacing w:after="0" w:before="0"/>
            </w:pPr>
            <w:r>
              <w:rPr>
                <w:sz w:val="16"/>
              </w:rPr>
            </w:r>
            <w:r>
              <w:rPr>
                <w:b w:val="0"/>
                <w:i w:val="0"/>
                <w:sz w:val="16"/>
              </w:rPr>
              <w:t>P0</w:t>
            </w:r>
          </w:p>
        </w:tc>
      </w:tr>
      <w:tr>
        <w:trPr>
          <w:cantSplit/>
        </w:trPr>
        <w:tc>
          <w:tcPr>
            <w:tcW w:type="dxa" w:w="3156"/>
            <w:vAlign w:val="center"/>
          </w:tcPr>
          <w:p>
            <w:pPr>
              <w:spacing w:after="0" w:before="0"/>
            </w:pPr>
            <w:r>
              <w:rPr>
                <w:sz w:val="16"/>
              </w:rPr>
            </w:r>
            <w:r>
              <w:rPr>
                <w:b w:val="0"/>
                <w:i w:val="0"/>
                <w:sz w:val="16"/>
              </w:rPr>
              <w:t>WP-05</w:t>
            </w:r>
          </w:p>
        </w:tc>
        <w:tc>
          <w:tcPr>
            <w:tcW w:type="dxa" w:w="3156"/>
            <w:vAlign w:val="center"/>
          </w:tcPr>
          <w:p>
            <w:pPr>
              <w:spacing w:after="0" w:before="0"/>
            </w:pPr>
            <w:r>
              <w:rPr>
                <w:sz w:val="16"/>
              </w:rPr>
            </w:r>
            <w:r>
              <w:rPr>
                <w:b w:val="0"/>
                <w:i w:val="0"/>
                <w:sz w:val="16"/>
              </w:rPr>
              <w:t>De klant kan conceptinput bewaren; verplichte gegevens worden vóór productie gecontroleerd.</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WP-06</w:t>
            </w:r>
          </w:p>
        </w:tc>
        <w:tc>
          <w:tcPr>
            <w:tcW w:type="dxa" w:w="3156"/>
            <w:vAlign w:val="center"/>
            <w:shd w:fill="F8FAFB"/>
          </w:tcPr>
          <w:p>
            <w:pPr>
              <w:spacing w:after="0" w:before="0"/>
            </w:pPr>
            <w:r>
              <w:rPr>
                <w:sz w:val="16"/>
              </w:rPr>
            </w:r>
            <w:r>
              <w:rPr>
                <w:b w:val="0"/>
                <w:i w:val="0"/>
                <w:sz w:val="16"/>
              </w:rPr>
              <w:t>Bestaande branding toepassen is standaard; nieuwe branding is betaald meerwerk.</w:t>
            </w:r>
          </w:p>
        </w:tc>
        <w:tc>
          <w:tcPr>
            <w:tcW w:type="dxa" w:w="3156"/>
            <w:vAlign w:val="center"/>
            <w:shd w:fill="F8FAFB"/>
          </w:tcPr>
          <w:p>
            <w:pPr>
              <w:spacing w:after="0" w:before="0"/>
            </w:pPr>
            <w:r>
              <w:rPr>
                <w:sz w:val="16"/>
              </w:rPr>
            </w:r>
            <w:r>
              <w:rPr>
                <w:b w:val="0"/>
                <w:i w:val="0"/>
                <w:sz w:val="16"/>
              </w:rPr>
              <w:t>P0</w:t>
            </w:r>
          </w:p>
        </w:tc>
      </w:tr>
      <w:tr>
        <w:trPr>
          <w:cantSplit/>
        </w:trPr>
        <w:tc>
          <w:tcPr>
            <w:tcW w:type="dxa" w:w="3156"/>
            <w:vAlign w:val="center"/>
          </w:tcPr>
          <w:p>
            <w:pPr>
              <w:spacing w:after="0" w:before="0"/>
            </w:pPr>
            <w:r>
              <w:rPr>
                <w:sz w:val="16"/>
              </w:rPr>
            </w:r>
            <w:r>
              <w:rPr>
                <w:b w:val="0"/>
                <w:i w:val="0"/>
                <w:sz w:val="16"/>
              </w:rPr>
              <w:t>WP-07</w:t>
            </w:r>
          </w:p>
        </w:tc>
        <w:tc>
          <w:tcPr>
            <w:tcW w:type="dxa" w:w="3156"/>
            <w:vAlign w:val="center"/>
          </w:tcPr>
          <w:p>
            <w:pPr>
              <w:spacing w:after="0" w:before="0"/>
            </w:pPr>
            <w:r>
              <w:rPr>
                <w:sz w:val="16"/>
              </w:rPr>
            </w:r>
            <w:r>
              <w:rPr>
                <w:b w:val="0"/>
                <w:i w:val="0"/>
                <w:sz w:val="16"/>
              </w:rPr>
              <w:t>Professionele fotografie wordt alleen na aparte offerte en akkoord uitgevoerd.</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WP-08</w:t>
            </w:r>
          </w:p>
        </w:tc>
        <w:tc>
          <w:tcPr>
            <w:tcW w:type="dxa" w:w="3156"/>
            <w:vAlign w:val="center"/>
            <w:shd w:fill="F8FAFB"/>
          </w:tcPr>
          <w:p>
            <w:pPr>
              <w:spacing w:after="0" w:before="0"/>
            </w:pPr>
            <w:r>
              <w:rPr>
                <w:sz w:val="16"/>
              </w:rPr>
            </w:r>
            <w:r>
              <w:rPr>
                <w:b w:val="0"/>
                <w:i w:val="0"/>
                <w:sz w:val="16"/>
              </w:rPr>
              <w:t>AI bouwt primair met goedgekeurde componenten; nieuwe componenten krijgen review/tests.</w:t>
            </w:r>
          </w:p>
        </w:tc>
        <w:tc>
          <w:tcPr>
            <w:tcW w:type="dxa" w:w="3156"/>
            <w:vAlign w:val="center"/>
            <w:shd w:fill="F8FAFB"/>
          </w:tcPr>
          <w:p>
            <w:pPr>
              <w:spacing w:after="0" w:before="0"/>
            </w:pPr>
            <w:r>
              <w:rPr>
                <w:sz w:val="16"/>
              </w:rPr>
            </w:r>
            <w:r>
              <w:rPr>
                <w:b w:val="0"/>
                <w:i w:val="0"/>
                <w:sz w:val="16"/>
              </w:rPr>
              <w:t>P0</w:t>
            </w:r>
          </w:p>
        </w:tc>
      </w:tr>
      <w:tr>
        <w:trPr>
          <w:cantSplit/>
        </w:trPr>
        <w:tc>
          <w:tcPr>
            <w:tcW w:type="dxa" w:w="3156"/>
            <w:vAlign w:val="center"/>
          </w:tcPr>
          <w:p>
            <w:pPr>
              <w:spacing w:after="0" w:before="0"/>
            </w:pPr>
            <w:r>
              <w:rPr>
                <w:sz w:val="16"/>
              </w:rPr>
            </w:r>
            <w:r>
              <w:rPr>
                <w:b w:val="0"/>
                <w:i w:val="0"/>
                <w:sz w:val="16"/>
              </w:rPr>
              <w:t>WP-09</w:t>
            </w:r>
          </w:p>
        </w:tc>
        <w:tc>
          <w:tcPr>
            <w:tcW w:type="dxa" w:w="3156"/>
            <w:vAlign w:val="center"/>
          </w:tcPr>
          <w:p>
            <w:pPr>
              <w:spacing w:after="0" w:before="0"/>
            </w:pPr>
            <w:r>
              <w:rPr>
                <w:sz w:val="16"/>
              </w:rPr>
            </w:r>
            <w:r>
              <w:rPr>
                <w:b w:val="0"/>
                <w:i w:val="0"/>
                <w:sz w:val="16"/>
              </w:rPr>
              <w:t>Alleen verifieerbare claims en toegestane mediabestanden mogen gepubliceerd worden.</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WP-10</w:t>
            </w:r>
          </w:p>
        </w:tc>
        <w:tc>
          <w:tcPr>
            <w:tcW w:type="dxa" w:w="3156"/>
            <w:vAlign w:val="center"/>
            <w:shd w:fill="F8FAFB"/>
          </w:tcPr>
          <w:p>
            <w:pPr>
              <w:spacing w:after="0" w:before="0"/>
            </w:pPr>
            <w:r>
              <w:rPr>
                <w:sz w:val="16"/>
              </w:rPr>
            </w:r>
            <w:r>
              <w:rPr>
                <w:b w:val="0"/>
                <w:i w:val="0"/>
                <w:sz w:val="16"/>
              </w:rPr>
              <w:t>Westend keurt strategie en techniek goed; de klant keurt de relevante inhoud goed.</w:t>
            </w:r>
          </w:p>
        </w:tc>
        <w:tc>
          <w:tcPr>
            <w:tcW w:type="dxa" w:w="3156"/>
            <w:vAlign w:val="center"/>
            <w:shd w:fill="F8FAFB"/>
          </w:tcPr>
          <w:p>
            <w:pPr>
              <w:spacing w:after="0" w:before="0"/>
            </w:pPr>
            <w:r>
              <w:rPr>
                <w:sz w:val="16"/>
              </w:rPr>
            </w:r>
            <w:r>
              <w:rPr>
                <w:b w:val="0"/>
                <w:i w:val="0"/>
                <w:sz w:val="16"/>
              </w:rPr>
              <w:t>P0</w:t>
            </w:r>
          </w:p>
        </w:tc>
      </w:tr>
      <w:tr>
        <w:trPr>
          <w:cantSplit/>
        </w:trPr>
        <w:tc>
          <w:tcPr>
            <w:tcW w:type="dxa" w:w="3156"/>
            <w:vAlign w:val="center"/>
          </w:tcPr>
          <w:p>
            <w:pPr>
              <w:spacing w:after="0" w:before="0"/>
            </w:pPr>
            <w:r>
              <w:rPr>
                <w:sz w:val="16"/>
              </w:rPr>
            </w:r>
            <w:r>
              <w:rPr>
                <w:b w:val="0"/>
                <w:i w:val="0"/>
                <w:sz w:val="16"/>
              </w:rPr>
              <w:t>WP-11</w:t>
            </w:r>
          </w:p>
        </w:tc>
        <w:tc>
          <w:tcPr>
            <w:tcW w:type="dxa" w:w="3156"/>
            <w:vAlign w:val="center"/>
          </w:tcPr>
          <w:p>
            <w:pPr>
              <w:spacing w:after="0" w:before="0"/>
            </w:pPr>
            <w:r>
              <w:rPr>
                <w:sz w:val="16"/>
              </w:rPr>
            </w:r>
            <w:r>
              <w:rPr>
                <w:b w:val="0"/>
                <w:i w:val="0"/>
                <w:sz w:val="16"/>
              </w:rPr>
              <w:t>Een website gaat niet live met falende kritieke leadflow, formulieren of CTA's.</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WP-12</w:t>
            </w:r>
          </w:p>
        </w:tc>
        <w:tc>
          <w:tcPr>
            <w:tcW w:type="dxa" w:w="3156"/>
            <w:vAlign w:val="center"/>
            <w:shd w:fill="F8FAFB"/>
          </w:tcPr>
          <w:p>
            <w:pPr>
              <w:spacing w:after="0" w:before="0"/>
            </w:pPr>
            <w:r>
              <w:rPr>
                <w:sz w:val="16"/>
              </w:rPr>
            </w:r>
            <w:r>
              <w:rPr>
                <w:b w:val="0"/>
                <w:i w:val="0"/>
                <w:sz w:val="16"/>
              </w:rPr>
              <w:t>Structurele wijzigingen buiten het abonnement worden eerst geoffreerd en goedgekeurd.</w:t>
            </w:r>
          </w:p>
        </w:tc>
        <w:tc>
          <w:tcPr>
            <w:tcW w:type="dxa" w:w="3156"/>
            <w:vAlign w:val="center"/>
            <w:shd w:fill="F8FAFB"/>
          </w:tcPr>
          <w:p>
            <w:pPr>
              <w:spacing w:after="0" w:before="0"/>
            </w:pPr>
            <w:r>
              <w:rPr>
                <w:sz w:val="16"/>
              </w:rPr>
            </w:r>
            <w:r>
              <w:rPr>
                <w:b w:val="0"/>
                <w:i w:val="0"/>
                <w:sz w:val="16"/>
              </w:rPr>
              <w:t>P0</w:t>
            </w:r>
          </w:p>
        </w:tc>
      </w:tr>
      <w:tr>
        <w:trPr>
          <w:cantSplit/>
        </w:trPr>
        <w:tc>
          <w:tcPr>
            <w:tcW w:type="dxa" w:w="3156"/>
            <w:vAlign w:val="center"/>
          </w:tcPr>
          <w:p>
            <w:pPr>
              <w:spacing w:after="0" w:before="0"/>
            </w:pPr>
            <w:r>
              <w:rPr>
                <w:sz w:val="16"/>
              </w:rPr>
            </w:r>
            <w:r>
              <w:rPr>
                <w:b w:val="0"/>
                <w:i w:val="0"/>
                <w:sz w:val="16"/>
              </w:rPr>
              <w:t>WP-13</w:t>
            </w:r>
          </w:p>
        </w:tc>
        <w:tc>
          <w:tcPr>
            <w:tcW w:type="dxa" w:w="3156"/>
            <w:vAlign w:val="center"/>
          </w:tcPr>
          <w:p>
            <w:pPr>
              <w:spacing w:after="0" w:before="0"/>
            </w:pPr>
            <w:r>
              <w:rPr>
                <w:sz w:val="16"/>
              </w:rPr>
            </w:r>
            <w:r>
              <w:rPr>
                <w:b w:val="0"/>
                <w:i w:val="0"/>
                <w:sz w:val="16"/>
              </w:rPr>
              <w:t>De 3-uursdoelstelling meet actieve websitebouw; intake, sales en andere uren zijn afzonderlijk zichtbaar.</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WP-14</w:t>
            </w:r>
          </w:p>
        </w:tc>
        <w:tc>
          <w:tcPr>
            <w:tcW w:type="dxa" w:w="3156"/>
            <w:vAlign w:val="center"/>
            <w:shd w:fill="F8FAFB"/>
          </w:tcPr>
          <w:p>
            <w:pPr>
              <w:spacing w:after="0" w:before="0"/>
            </w:pPr>
            <w:r>
              <w:rPr>
                <w:sz w:val="16"/>
              </w:rPr>
            </w:r>
            <w:r>
              <w:rPr>
                <w:b w:val="0"/>
                <w:i w:val="0"/>
                <w:sz w:val="16"/>
              </w:rPr>
              <w:t>In MVP beheert Westend publicatie; klant-selfservice voor copy/afbeeldingen via Sanity is later.</w:t>
            </w:r>
          </w:p>
        </w:tc>
        <w:tc>
          <w:tcPr>
            <w:tcW w:type="dxa" w:w="3156"/>
            <w:vAlign w:val="center"/>
            <w:shd w:fill="F8FAFB"/>
          </w:tcPr>
          <w:p>
            <w:pPr>
              <w:spacing w:after="0" w:before="0"/>
            </w:pPr>
            <w:r>
              <w:rPr>
                <w:sz w:val="16"/>
              </w:rPr>
            </w:r>
            <w:r>
              <w:rPr>
                <w:b w:val="0"/>
                <w:i w:val="0"/>
                <w:sz w:val="16"/>
              </w:rPr>
              <w:t>P0</w:t>
            </w:r>
          </w:p>
        </w:tc>
      </w:tr>
      <w:tr>
        <w:trPr>
          <w:cantSplit/>
        </w:trPr>
        <w:tc>
          <w:tcPr>
            <w:tcW w:type="dxa" w:w="3156"/>
            <w:vAlign w:val="center"/>
          </w:tcPr>
          <w:p>
            <w:pPr>
              <w:spacing w:after="0" w:before="0"/>
            </w:pPr>
            <w:r>
              <w:rPr>
                <w:sz w:val="16"/>
              </w:rPr>
            </w:r>
            <w:r>
              <w:rPr>
                <w:b w:val="0"/>
                <w:i w:val="0"/>
                <w:sz w:val="16"/>
              </w:rPr>
              <w:t>WP-15</w:t>
            </w:r>
          </w:p>
        </w:tc>
        <w:tc>
          <w:tcPr>
            <w:tcW w:type="dxa" w:w="3156"/>
            <w:vAlign w:val="center"/>
          </w:tcPr>
          <w:p>
            <w:pPr>
              <w:spacing w:after="0" w:before="0"/>
            </w:pPr>
            <w:r>
              <w:rPr>
                <w:sz w:val="16"/>
              </w:rPr>
            </w:r>
            <w:r>
              <w:rPr>
                <w:b w:val="0"/>
                <w:i w:val="0"/>
                <w:sz w:val="16"/>
              </w:rPr>
              <w:t>Referenties van klantwebsites dienen niet als toestemming voor herpublicatie van hun assets.</w:t>
            </w:r>
          </w:p>
        </w:tc>
        <w:tc>
          <w:tcPr>
            <w:tcW w:type="dxa" w:w="3156"/>
            <w:vAlign w:val="center"/>
          </w:tcPr>
          <w:p>
            <w:pPr>
              <w:spacing w:after="0" w:before="0"/>
            </w:pPr>
            <w:r>
              <w:rPr>
                <w:sz w:val="16"/>
              </w:rPr>
            </w:r>
            <w:r>
              <w:rPr>
                <w:b w:val="0"/>
                <w:i w:val="0"/>
                <w:sz w:val="16"/>
              </w:rPr>
              <w:t>P0</w:t>
            </w:r>
          </w:p>
        </w:tc>
      </w:tr>
      <w:tr>
        <w:trPr>
          <w:cantSplit/>
        </w:trPr>
        <w:tc>
          <w:tcPr>
            <w:tcW w:type="dxa" w:w="3156"/>
            <w:vAlign w:val="center"/>
            <w:shd w:fill="F8FAFB"/>
          </w:tcPr>
          <w:p>
            <w:pPr>
              <w:spacing w:after="0" w:before="0"/>
            </w:pPr>
            <w:r>
              <w:rPr>
                <w:sz w:val="16"/>
              </w:rPr>
            </w:r>
            <w:r>
              <w:rPr>
                <w:b w:val="0"/>
                <w:i w:val="0"/>
                <w:sz w:val="16"/>
              </w:rPr>
              <w:t>WP-16</w:t>
            </w:r>
          </w:p>
        </w:tc>
        <w:tc>
          <w:tcPr>
            <w:tcW w:type="dxa" w:w="3156"/>
            <w:vAlign w:val="center"/>
            <w:shd w:fill="F8FAFB"/>
          </w:tcPr>
          <w:p>
            <w:pPr>
              <w:spacing w:after="0" w:before="0"/>
            </w:pPr>
            <w:r>
              <w:rPr>
                <w:sz w:val="16"/>
              </w:rPr>
            </w:r>
            <w:r>
              <w:rPr>
                <w:b w:val="0"/>
                <w:i w:val="0"/>
                <w:sz w:val="16"/>
              </w:rPr>
              <w:t>Backend, contentmodel en integraties zijn zo opgezet dat CMS-selfservice later mogelijk is, zonder nu een visuele editor te bouwen.</w:t>
            </w:r>
          </w:p>
        </w:tc>
        <w:tc>
          <w:tcPr>
            <w:tcW w:type="dxa" w:w="3156"/>
            <w:vAlign w:val="center"/>
            <w:shd w:fill="F8FAFB"/>
          </w:tcPr>
          <w:p>
            <w:pPr>
              <w:spacing w:after="0" w:before="0"/>
            </w:pPr>
            <w:r>
              <w:rPr>
                <w:sz w:val="16"/>
              </w:rPr>
            </w:r>
            <w:r>
              <w:rPr>
                <w:b w:val="0"/>
                <w:i w:val="0"/>
                <w:sz w:val="16"/>
              </w:rPr>
              <w:t>P1</w:t>
            </w:r>
          </w:p>
        </w:tc>
      </w:tr>
    </w:tbl>
    <w:p>
      <w:pPr>
        <w:spacing w:after="0"/>
      </w:pPr>
    </w:p>
    <w:p>
      <w:pPr>
        <w:pStyle w:val="Heading1"/>
      </w:pPr>
      <w:r>
        <w:rPr>
          <w:b w:val="0"/>
          <w:i w:val="0"/>
        </w:rPr>
        <w:t>9. Functionele requirements en acceptatiecriteria</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val="true"/>
        </w:trPr>
        <w:tc>
          <w:tcPr>
            <w:tcW w:type="dxa" w:w="3156"/>
            <w:vAlign w:val="center"/>
            <w:shd w:fill="E8F0F3"/>
          </w:tcPr>
          <w:p>
            <w:pPr>
              <w:spacing w:after="0" w:before="0"/>
            </w:pPr>
            <w:r>
              <w:rPr>
                <w:sz w:val="16"/>
              </w:rPr>
            </w:r>
            <w:r>
              <w:rPr>
                <w:b/>
                <w:i w:val="0"/>
                <w:sz w:val="16"/>
              </w:rPr>
              <w:t>ID</w:t>
            </w:r>
          </w:p>
        </w:tc>
        <w:tc>
          <w:tcPr>
            <w:tcW w:type="dxa" w:w="3156"/>
            <w:vAlign w:val="center"/>
            <w:shd w:fill="E8F0F3"/>
          </w:tcPr>
          <w:p>
            <w:pPr>
              <w:spacing w:after="0" w:before="0"/>
            </w:pPr>
            <w:r>
              <w:rPr>
                <w:sz w:val="16"/>
              </w:rPr>
            </w:r>
            <w:r>
              <w:rPr>
                <w:b/>
                <w:i w:val="0"/>
                <w:sz w:val="16"/>
              </w:rPr>
              <w:t>Requirement</w:t>
            </w:r>
          </w:p>
        </w:tc>
        <w:tc>
          <w:tcPr>
            <w:tcW w:type="dxa" w:w="3156"/>
            <w:vAlign w:val="center"/>
            <w:shd w:fill="E8F0F3"/>
          </w:tcPr>
          <w:p>
            <w:pPr>
              <w:spacing w:after="0" w:before="0"/>
            </w:pPr>
            <w:r>
              <w:rPr>
                <w:sz w:val="16"/>
              </w:rPr>
            </w:r>
            <w:r>
              <w:rPr>
                <w:b/>
                <w:i w:val="0"/>
                <w:sz w:val="16"/>
              </w:rPr>
              <w:t>Acceptatiecriterium</w:t>
            </w:r>
          </w:p>
        </w:tc>
      </w:tr>
      <w:tr>
        <w:trPr>
          <w:cantSplit/>
        </w:trPr>
        <w:tc>
          <w:tcPr>
            <w:tcW w:type="dxa" w:w="3156"/>
            <w:vAlign w:val="center"/>
          </w:tcPr>
          <w:p>
            <w:pPr>
              <w:spacing w:after="0" w:before="0"/>
            </w:pPr>
            <w:r>
              <w:rPr>
                <w:sz w:val="16"/>
              </w:rPr>
            </w:r>
            <w:r>
              <w:rPr>
                <w:b w:val="0"/>
                <w:i w:val="0"/>
                <w:sz w:val="16"/>
              </w:rPr>
              <w:t>ON-01</w:t>
            </w:r>
          </w:p>
        </w:tc>
        <w:tc>
          <w:tcPr>
            <w:tcW w:type="dxa" w:w="3156"/>
            <w:vAlign w:val="center"/>
          </w:tcPr>
          <w:p>
            <w:pPr>
              <w:spacing w:after="0" w:before="0"/>
            </w:pPr>
            <w:r>
              <w:rPr>
                <w:sz w:val="16"/>
              </w:rPr>
            </w:r>
            <w:r>
              <w:rPr>
                <w:b w:val="0"/>
                <w:i w:val="0"/>
                <w:sz w:val="16"/>
              </w:rPr>
              <w:t>Vier gestructureerde intakeformulieren, opslaan en hervatten</w:t>
            </w:r>
          </w:p>
        </w:tc>
        <w:tc>
          <w:tcPr>
            <w:tcW w:type="dxa" w:w="3156"/>
            <w:vAlign w:val="center"/>
          </w:tcPr>
          <w:p>
            <w:pPr>
              <w:spacing w:after="0" w:before="0"/>
            </w:pPr>
            <w:r>
              <w:rPr>
                <w:sz w:val="16"/>
              </w:rPr>
            </w:r>
            <w:r>
              <w:rPr>
                <w:b w:val="0"/>
                <w:i w:val="0"/>
                <w:sz w:val="16"/>
              </w:rPr>
              <w:t>Testklant kan ieder onderdeel gedeeltelijk opslaan en later voltooien.</w:t>
            </w:r>
          </w:p>
        </w:tc>
      </w:tr>
      <w:tr>
        <w:trPr>
          <w:cantSplit/>
        </w:trPr>
        <w:tc>
          <w:tcPr>
            <w:tcW w:type="dxa" w:w="3156"/>
            <w:vAlign w:val="center"/>
            <w:shd w:fill="F8FAFB"/>
          </w:tcPr>
          <w:p>
            <w:pPr>
              <w:spacing w:after="0" w:before="0"/>
            </w:pPr>
            <w:r>
              <w:rPr>
                <w:sz w:val="16"/>
              </w:rPr>
            </w:r>
            <w:r>
              <w:rPr>
                <w:b w:val="0"/>
                <w:i w:val="0"/>
                <w:sz w:val="16"/>
              </w:rPr>
              <w:t>ON-02</w:t>
            </w:r>
          </w:p>
        </w:tc>
        <w:tc>
          <w:tcPr>
            <w:tcW w:type="dxa" w:w="3156"/>
            <w:vAlign w:val="center"/>
            <w:shd w:fill="F8FAFB"/>
          </w:tcPr>
          <w:p>
            <w:pPr>
              <w:spacing w:after="0" w:before="0"/>
            </w:pPr>
            <w:r>
              <w:rPr>
                <w:sz w:val="16"/>
              </w:rPr>
            </w:r>
            <w:r>
              <w:rPr>
                <w:b w:val="0"/>
                <w:i w:val="0"/>
                <w:sz w:val="16"/>
              </w:rPr>
              <w:t>Uploads met assetmetadata en rechtenstatus</w:t>
            </w:r>
          </w:p>
        </w:tc>
        <w:tc>
          <w:tcPr>
            <w:tcW w:type="dxa" w:w="3156"/>
            <w:vAlign w:val="center"/>
            <w:shd w:fill="F8FAFB"/>
          </w:tcPr>
          <w:p>
            <w:pPr>
              <w:spacing w:after="0" w:before="0"/>
            </w:pPr>
            <w:r>
              <w:rPr>
                <w:sz w:val="16"/>
              </w:rPr>
            </w:r>
            <w:r>
              <w:rPr>
                <w:b w:val="0"/>
                <w:i w:val="0"/>
                <w:sz w:val="16"/>
              </w:rPr>
              <w:t>Westend ziet per asset type, eigenaar/rechtenstatus en eventueel ontbrekende licentie.</w:t>
            </w:r>
          </w:p>
        </w:tc>
      </w:tr>
      <w:tr>
        <w:trPr>
          <w:cantSplit/>
        </w:trPr>
        <w:tc>
          <w:tcPr>
            <w:tcW w:type="dxa" w:w="3156"/>
            <w:vAlign w:val="center"/>
          </w:tcPr>
          <w:p>
            <w:pPr>
              <w:spacing w:after="0" w:before="0"/>
            </w:pPr>
            <w:r>
              <w:rPr>
                <w:sz w:val="16"/>
              </w:rPr>
            </w:r>
            <w:r>
              <w:rPr>
                <w:b w:val="0"/>
                <w:i w:val="0"/>
                <w:sz w:val="16"/>
              </w:rPr>
              <w:t>ON-03</w:t>
            </w:r>
          </w:p>
        </w:tc>
        <w:tc>
          <w:tcPr>
            <w:tcW w:type="dxa" w:w="3156"/>
            <w:vAlign w:val="center"/>
          </w:tcPr>
          <w:p>
            <w:pPr>
              <w:spacing w:after="0" w:before="0"/>
            </w:pPr>
            <w:r>
              <w:rPr>
                <w:sz w:val="16"/>
              </w:rPr>
            </w:r>
            <w:r>
              <w:rPr>
                <w:b w:val="0"/>
                <w:i w:val="0"/>
                <w:sz w:val="16"/>
              </w:rPr>
              <w:t>Intakevalidatie en blokkades</w:t>
            </w:r>
          </w:p>
        </w:tc>
        <w:tc>
          <w:tcPr>
            <w:tcW w:type="dxa" w:w="3156"/>
            <w:vAlign w:val="center"/>
          </w:tcPr>
          <w:p>
            <w:pPr>
              <w:spacing w:after="0" w:before="0"/>
            </w:pPr>
            <w:r>
              <w:rPr>
                <w:sz w:val="16"/>
              </w:rPr>
            </w:r>
            <w:r>
              <w:rPr>
                <w:b w:val="0"/>
                <w:i w:val="0"/>
                <w:sz w:val="16"/>
              </w:rPr>
              <w:t xml:space="preserve">Onvolledige kritieke velden houden project op </w:t>
            </w:r>
            <w:r>
              <w:rPr>
                <w:rFonts w:ascii="Consolas" w:hAnsi="Consolas"/>
                <w:color w:val="145970"/>
                <w:sz w:val="16"/>
              </w:rPr>
              <w:t>blocked</w:t>
            </w:r>
            <w:r>
              <w:rPr>
                <w:b w:val="0"/>
                <w:i w:val="0"/>
                <w:sz w:val="16"/>
              </w:rPr>
              <w:t>; reden is zichtbaar.</w:t>
            </w:r>
          </w:p>
        </w:tc>
      </w:tr>
      <w:tr>
        <w:trPr>
          <w:cantSplit/>
        </w:trPr>
        <w:tc>
          <w:tcPr>
            <w:tcW w:type="dxa" w:w="3156"/>
            <w:vAlign w:val="center"/>
            <w:shd w:fill="F8FAFB"/>
          </w:tcPr>
          <w:p>
            <w:pPr>
              <w:spacing w:after="0" w:before="0"/>
            </w:pPr>
            <w:r>
              <w:rPr>
                <w:sz w:val="16"/>
              </w:rPr>
            </w:r>
            <w:r>
              <w:rPr>
                <w:b w:val="0"/>
                <w:i w:val="0"/>
                <w:sz w:val="16"/>
              </w:rPr>
              <w:t>ON-04</w:t>
            </w:r>
          </w:p>
        </w:tc>
        <w:tc>
          <w:tcPr>
            <w:tcW w:type="dxa" w:w="3156"/>
            <w:vAlign w:val="center"/>
            <w:shd w:fill="F8FAFB"/>
          </w:tcPr>
          <w:p>
            <w:pPr>
              <w:spacing w:after="0" w:before="0"/>
            </w:pPr>
            <w:r>
              <w:rPr>
                <w:sz w:val="16"/>
              </w:rPr>
            </w:r>
            <w:r>
              <w:rPr>
                <w:b w:val="0"/>
                <w:i w:val="0"/>
                <w:sz w:val="16"/>
              </w:rPr>
              <w:t>Intakeversie en bronherkomst</w:t>
            </w:r>
          </w:p>
        </w:tc>
        <w:tc>
          <w:tcPr>
            <w:tcW w:type="dxa" w:w="3156"/>
            <w:vAlign w:val="center"/>
            <w:shd w:fill="F8FAFB"/>
          </w:tcPr>
          <w:p>
            <w:pPr>
              <w:spacing w:after="0" w:before="0"/>
            </w:pPr>
            <w:r>
              <w:rPr>
                <w:sz w:val="16"/>
              </w:rPr>
            </w:r>
            <w:r>
              <w:rPr>
                <w:b w:val="0"/>
                <w:i w:val="0"/>
                <w:sz w:val="16"/>
              </w:rPr>
              <w:t>Geautoriseerde gebruiker kan zien welke gegevens door klant zijn aangeleverd en welke AI-voorstellen zijn.</w:t>
            </w:r>
          </w:p>
        </w:tc>
      </w:tr>
      <w:tr>
        <w:trPr>
          <w:cantSplit/>
        </w:trPr>
        <w:tc>
          <w:tcPr>
            <w:tcW w:type="dxa" w:w="3156"/>
            <w:vAlign w:val="center"/>
          </w:tcPr>
          <w:p>
            <w:pPr>
              <w:spacing w:after="0" w:before="0"/>
            </w:pPr>
            <w:r>
              <w:rPr>
                <w:sz w:val="16"/>
              </w:rPr>
            </w:r>
            <w:r>
              <w:rPr>
                <w:b w:val="0"/>
                <w:i w:val="0"/>
                <w:sz w:val="16"/>
              </w:rPr>
              <w:t>BD-01</w:t>
            </w:r>
          </w:p>
        </w:tc>
        <w:tc>
          <w:tcPr>
            <w:tcW w:type="dxa" w:w="3156"/>
            <w:vAlign w:val="center"/>
          </w:tcPr>
          <w:p>
            <w:pPr>
              <w:spacing w:after="0" w:before="0"/>
            </w:pPr>
            <w:r>
              <w:rPr>
                <w:sz w:val="16"/>
              </w:rPr>
            </w:r>
            <w:r>
              <w:rPr>
                <w:b w:val="0"/>
                <w:i w:val="0"/>
                <w:sz w:val="16"/>
              </w:rPr>
              <w:t>Standaard digitale brandconfiguratie</w:t>
            </w:r>
          </w:p>
        </w:tc>
        <w:tc>
          <w:tcPr>
            <w:tcW w:type="dxa" w:w="3156"/>
            <w:vAlign w:val="center"/>
          </w:tcPr>
          <w:p>
            <w:pPr>
              <w:spacing w:after="0" w:before="0"/>
            </w:pPr>
            <w:r>
              <w:rPr>
                <w:sz w:val="16"/>
              </w:rPr>
            </w:r>
            <w:r>
              <w:rPr>
                <w:b w:val="0"/>
                <w:i w:val="0"/>
                <w:sz w:val="16"/>
              </w:rPr>
              <w:t>Bestaande kleuren, logo en fonts worden consistent toegepast zonder nieuwe merkcreatie.</w:t>
            </w:r>
          </w:p>
        </w:tc>
      </w:tr>
      <w:tr>
        <w:trPr>
          <w:cantSplit/>
        </w:trPr>
        <w:tc>
          <w:tcPr>
            <w:tcW w:type="dxa" w:w="3156"/>
            <w:vAlign w:val="center"/>
            <w:shd w:fill="F8FAFB"/>
          </w:tcPr>
          <w:p>
            <w:pPr>
              <w:spacing w:after="0" w:before="0"/>
            </w:pPr>
            <w:r>
              <w:rPr>
                <w:sz w:val="16"/>
              </w:rPr>
            </w:r>
            <w:r>
              <w:rPr>
                <w:b w:val="0"/>
                <w:i w:val="0"/>
                <w:sz w:val="16"/>
              </w:rPr>
              <w:t>BD-02</w:t>
            </w:r>
          </w:p>
        </w:tc>
        <w:tc>
          <w:tcPr>
            <w:tcW w:type="dxa" w:w="3156"/>
            <w:vAlign w:val="center"/>
            <w:shd w:fill="F8FAFB"/>
          </w:tcPr>
          <w:p>
            <w:pPr>
              <w:spacing w:after="0" w:before="0"/>
            </w:pPr>
            <w:r>
              <w:rPr>
                <w:sz w:val="16"/>
              </w:rPr>
            </w:r>
            <w:r>
              <w:rPr>
                <w:b w:val="0"/>
                <w:i w:val="0"/>
                <w:sz w:val="16"/>
              </w:rPr>
              <w:t>Optionele meerwerkroute branding/fotografie</w:t>
            </w:r>
          </w:p>
        </w:tc>
        <w:tc>
          <w:tcPr>
            <w:tcW w:type="dxa" w:w="3156"/>
            <w:vAlign w:val="center"/>
            <w:shd w:fill="F8FAFB"/>
          </w:tcPr>
          <w:p>
            <w:pPr>
              <w:spacing w:after="0" w:before="0"/>
            </w:pPr>
            <w:r>
              <w:rPr>
                <w:sz w:val="16"/>
              </w:rPr>
            </w:r>
            <w:r>
              <w:rPr>
                <w:b w:val="0"/>
                <w:i w:val="0"/>
                <w:sz w:val="16"/>
              </w:rPr>
              <w:t>Geen activiteit start zonder aparte scope, prijs en geregistreerd akkoord.</w:t>
            </w:r>
          </w:p>
        </w:tc>
      </w:tr>
      <w:tr>
        <w:trPr>
          <w:cantSplit/>
        </w:trPr>
        <w:tc>
          <w:tcPr>
            <w:tcW w:type="dxa" w:w="3156"/>
            <w:vAlign w:val="center"/>
          </w:tcPr>
          <w:p>
            <w:pPr>
              <w:spacing w:after="0" w:before="0"/>
            </w:pPr>
            <w:r>
              <w:rPr>
                <w:sz w:val="16"/>
              </w:rPr>
            </w:r>
            <w:r>
              <w:rPr>
                <w:b w:val="0"/>
                <w:i w:val="0"/>
                <w:sz w:val="16"/>
              </w:rPr>
              <w:t>CP-01</w:t>
            </w:r>
          </w:p>
        </w:tc>
        <w:tc>
          <w:tcPr>
            <w:tcW w:type="dxa" w:w="3156"/>
            <w:vAlign w:val="center"/>
          </w:tcPr>
          <w:p>
            <w:pPr>
              <w:spacing w:after="0" w:before="0"/>
            </w:pPr>
            <w:r>
              <w:rPr>
                <w:sz w:val="16"/>
              </w:rPr>
            </w:r>
            <w:r>
              <w:rPr>
                <w:b w:val="0"/>
                <w:i w:val="0"/>
                <w:sz w:val="16"/>
              </w:rPr>
              <w:t>Starterwebsite vanuit library</w:t>
            </w:r>
          </w:p>
        </w:tc>
        <w:tc>
          <w:tcPr>
            <w:tcW w:type="dxa" w:w="3156"/>
            <w:vAlign w:val="center"/>
          </w:tcPr>
          <w:p>
            <w:pPr>
              <w:spacing w:after="0" w:before="0"/>
            </w:pPr>
            <w:r>
              <w:rPr>
                <w:sz w:val="16"/>
              </w:rPr>
            </w:r>
            <w:r>
              <w:rPr>
                <w:b w:val="0"/>
                <w:i w:val="0"/>
                <w:sz w:val="16"/>
              </w:rPr>
              <w:t>Website kan worden samengesteld met uitsluitend goedgekeurde, versieerbare componenten.</w:t>
            </w:r>
          </w:p>
        </w:tc>
      </w:tr>
      <w:tr>
        <w:trPr>
          <w:cantSplit/>
        </w:trPr>
        <w:tc>
          <w:tcPr>
            <w:tcW w:type="dxa" w:w="3156"/>
            <w:vAlign w:val="center"/>
            <w:shd w:fill="F8FAFB"/>
          </w:tcPr>
          <w:p>
            <w:pPr>
              <w:spacing w:after="0" w:before="0"/>
            </w:pPr>
            <w:r>
              <w:rPr>
                <w:sz w:val="16"/>
              </w:rPr>
            </w:r>
            <w:r>
              <w:rPr>
                <w:b w:val="0"/>
                <w:i w:val="0"/>
                <w:sz w:val="16"/>
              </w:rPr>
              <w:t>CP-02</w:t>
            </w:r>
          </w:p>
        </w:tc>
        <w:tc>
          <w:tcPr>
            <w:tcW w:type="dxa" w:w="3156"/>
            <w:vAlign w:val="center"/>
            <w:shd w:fill="F8FAFB"/>
          </w:tcPr>
          <w:p>
            <w:pPr>
              <w:spacing w:after="0" w:before="0"/>
            </w:pPr>
            <w:r>
              <w:rPr>
                <w:sz w:val="16"/>
              </w:rPr>
            </w:r>
            <w:r>
              <w:rPr>
                <w:b w:val="0"/>
                <w:i w:val="0"/>
                <w:sz w:val="16"/>
              </w:rPr>
              <w:t>Reproduceerbare componentconfiguratie</w:t>
            </w:r>
          </w:p>
        </w:tc>
        <w:tc>
          <w:tcPr>
            <w:tcW w:type="dxa" w:w="3156"/>
            <w:vAlign w:val="center"/>
            <w:shd w:fill="F8FAFB"/>
          </w:tcPr>
          <w:p>
            <w:pPr>
              <w:spacing w:after="0" w:before="0"/>
            </w:pPr>
            <w:r>
              <w:rPr>
                <w:sz w:val="16"/>
              </w:rPr>
            </w:r>
            <w:r>
              <w:rPr>
                <w:b w:val="0"/>
                <w:i w:val="0"/>
                <w:sz w:val="16"/>
              </w:rPr>
              <w:t>Een wijziging aan content leidt niet tot een ongecontroleerde layoutwijziging.</w:t>
            </w:r>
          </w:p>
        </w:tc>
      </w:tr>
      <w:tr>
        <w:trPr>
          <w:cantSplit/>
        </w:trPr>
        <w:tc>
          <w:tcPr>
            <w:tcW w:type="dxa" w:w="3156"/>
            <w:vAlign w:val="center"/>
          </w:tcPr>
          <w:p>
            <w:pPr>
              <w:spacing w:after="0" w:before="0"/>
            </w:pPr>
            <w:r>
              <w:rPr>
                <w:sz w:val="16"/>
              </w:rPr>
            </w:r>
            <w:r>
              <w:rPr>
                <w:b w:val="0"/>
                <w:i w:val="0"/>
                <w:sz w:val="16"/>
              </w:rPr>
              <w:t>AI-01</w:t>
            </w:r>
          </w:p>
        </w:tc>
        <w:tc>
          <w:tcPr>
            <w:tcW w:type="dxa" w:w="3156"/>
            <w:vAlign w:val="center"/>
          </w:tcPr>
          <w:p>
            <w:pPr>
              <w:spacing w:after="0" w:before="0"/>
            </w:pPr>
            <w:r>
              <w:rPr>
                <w:sz w:val="16"/>
              </w:rPr>
            </w:r>
            <w:r>
              <w:rPr>
                <w:b w:val="0"/>
                <w:i w:val="0"/>
                <w:sz w:val="16"/>
              </w:rPr>
              <w:t>Gestructureerde agent-handoffs</w:t>
            </w:r>
          </w:p>
        </w:tc>
        <w:tc>
          <w:tcPr>
            <w:tcW w:type="dxa" w:w="3156"/>
            <w:vAlign w:val="center"/>
          </w:tcPr>
          <w:p>
            <w:pPr>
              <w:spacing w:after="0" w:before="0"/>
            </w:pPr>
            <w:r>
              <w:rPr>
                <w:sz w:val="16"/>
              </w:rPr>
            </w:r>
            <w:r>
              <w:rPr>
                <w:b w:val="0"/>
                <w:i w:val="0"/>
                <w:sz w:val="16"/>
              </w:rPr>
              <w:t>Copy, design en build lezen dezelfde goedgekeurde strategie en bronlijst.</w:t>
            </w:r>
          </w:p>
        </w:tc>
      </w:tr>
      <w:tr>
        <w:trPr>
          <w:cantSplit/>
        </w:trPr>
        <w:tc>
          <w:tcPr>
            <w:tcW w:type="dxa" w:w="3156"/>
            <w:vAlign w:val="center"/>
            <w:shd w:fill="F8FAFB"/>
          </w:tcPr>
          <w:p>
            <w:pPr>
              <w:spacing w:after="0" w:before="0"/>
            </w:pPr>
            <w:r>
              <w:rPr>
                <w:sz w:val="16"/>
              </w:rPr>
            </w:r>
            <w:r>
              <w:rPr>
                <w:b w:val="0"/>
                <w:i w:val="0"/>
                <w:sz w:val="16"/>
              </w:rPr>
              <w:t>QA-01</w:t>
            </w:r>
          </w:p>
        </w:tc>
        <w:tc>
          <w:tcPr>
            <w:tcW w:type="dxa" w:w="3156"/>
            <w:vAlign w:val="center"/>
            <w:shd w:fill="F8FAFB"/>
          </w:tcPr>
          <w:p>
            <w:pPr>
              <w:spacing w:after="0" w:before="0"/>
            </w:pPr>
            <w:r>
              <w:rPr>
                <w:sz w:val="16"/>
              </w:rPr>
            </w:r>
            <w:r>
              <w:rPr>
                <w:b w:val="0"/>
                <w:i w:val="0"/>
                <w:sz w:val="16"/>
              </w:rPr>
              <w:t>Twee expliciete go/no-go-gates</w:t>
            </w:r>
          </w:p>
        </w:tc>
        <w:tc>
          <w:tcPr>
            <w:tcW w:type="dxa" w:w="3156"/>
            <w:vAlign w:val="center"/>
            <w:shd w:fill="F8FAFB"/>
          </w:tcPr>
          <w:p>
            <w:pPr>
              <w:spacing w:after="0" w:before="0"/>
            </w:pPr>
            <w:r>
              <w:rPr>
                <w:sz w:val="16"/>
              </w:rPr>
            </w:r>
            <w:r>
              <w:rPr>
                <w:b w:val="0"/>
                <w:i w:val="0"/>
                <w:sz w:val="16"/>
              </w:rPr>
              <w:t>Staging of livegang wordt geblokkeerd als vereiste goedkeuring ontbreekt.</w:t>
            </w:r>
          </w:p>
        </w:tc>
      </w:tr>
      <w:tr>
        <w:trPr>
          <w:cantSplit/>
        </w:trPr>
        <w:tc>
          <w:tcPr>
            <w:tcW w:type="dxa" w:w="3156"/>
            <w:vAlign w:val="center"/>
          </w:tcPr>
          <w:p>
            <w:pPr>
              <w:spacing w:after="0" w:before="0"/>
            </w:pPr>
            <w:r>
              <w:rPr>
                <w:sz w:val="16"/>
              </w:rPr>
            </w:r>
            <w:r>
              <w:rPr>
                <w:b w:val="0"/>
                <w:i w:val="0"/>
                <w:sz w:val="16"/>
              </w:rPr>
              <w:t>QA-02</w:t>
            </w:r>
          </w:p>
        </w:tc>
        <w:tc>
          <w:tcPr>
            <w:tcW w:type="dxa" w:w="3156"/>
            <w:vAlign w:val="center"/>
          </w:tcPr>
          <w:p>
            <w:pPr>
              <w:spacing w:after="0" w:before="0"/>
            </w:pPr>
            <w:r>
              <w:rPr>
                <w:sz w:val="16"/>
              </w:rPr>
            </w:r>
            <w:r>
              <w:rPr>
                <w:b w:val="0"/>
                <w:i w:val="0"/>
                <w:sz w:val="16"/>
              </w:rPr>
              <w:t>Leadflow end-to-end testen</w:t>
            </w:r>
          </w:p>
        </w:tc>
        <w:tc>
          <w:tcPr>
            <w:tcW w:type="dxa" w:w="3156"/>
            <w:vAlign w:val="center"/>
          </w:tcPr>
          <w:p>
            <w:pPr>
              <w:spacing w:after="0" w:before="0"/>
            </w:pPr>
            <w:r>
              <w:rPr>
                <w:sz w:val="16"/>
              </w:rPr>
            </w:r>
            <w:r>
              <w:rPr>
                <w:b w:val="0"/>
                <w:i w:val="0"/>
                <w:sz w:val="16"/>
              </w:rPr>
              <w:t>Testformulier/leadmagnet komt in correcte tenant en wordt uitgesloten van commerciële KPI's.</w:t>
            </w:r>
          </w:p>
        </w:tc>
      </w:tr>
      <w:tr>
        <w:trPr>
          <w:cantSplit/>
        </w:trPr>
        <w:tc>
          <w:tcPr>
            <w:tcW w:type="dxa" w:w="3156"/>
            <w:vAlign w:val="center"/>
            <w:shd w:fill="F8FAFB"/>
          </w:tcPr>
          <w:p>
            <w:pPr>
              <w:spacing w:after="0" w:before="0"/>
            </w:pPr>
            <w:r>
              <w:rPr>
                <w:sz w:val="16"/>
              </w:rPr>
            </w:r>
            <w:r>
              <w:rPr>
                <w:b w:val="0"/>
                <w:i w:val="0"/>
                <w:sz w:val="16"/>
              </w:rPr>
              <w:t>QA-03</w:t>
            </w:r>
          </w:p>
        </w:tc>
        <w:tc>
          <w:tcPr>
            <w:tcW w:type="dxa" w:w="3156"/>
            <w:vAlign w:val="center"/>
            <w:shd w:fill="F8FAFB"/>
          </w:tcPr>
          <w:p>
            <w:pPr>
              <w:spacing w:after="0" w:before="0"/>
            </w:pPr>
            <w:r>
              <w:rPr>
                <w:sz w:val="16"/>
              </w:rPr>
            </w:r>
            <w:r>
              <w:rPr>
                <w:b w:val="0"/>
                <w:i w:val="0"/>
                <w:sz w:val="16"/>
              </w:rPr>
              <w:t>SEO, toegankelijkheid en responsiveness controleren</w:t>
            </w:r>
          </w:p>
        </w:tc>
        <w:tc>
          <w:tcPr>
            <w:tcW w:type="dxa" w:w="3156"/>
            <w:vAlign w:val="center"/>
            <w:shd w:fill="F8FAFB"/>
          </w:tcPr>
          <w:p>
            <w:pPr>
              <w:spacing w:after="0" w:before="0"/>
            </w:pPr>
            <w:r>
              <w:rPr>
                <w:sz w:val="16"/>
              </w:rPr>
            </w:r>
            <w:r>
              <w:rPr>
                <w:b w:val="0"/>
                <w:i w:val="0"/>
                <w:sz w:val="16"/>
              </w:rPr>
              <w:t>Controlelijst bevat metadata, canonicals, CTA's, mobiel, formulieren en performance.</w:t>
            </w:r>
          </w:p>
        </w:tc>
      </w:tr>
      <w:tr>
        <w:trPr>
          <w:cantSplit/>
        </w:trPr>
        <w:tc>
          <w:tcPr>
            <w:tcW w:type="dxa" w:w="3156"/>
            <w:vAlign w:val="center"/>
          </w:tcPr>
          <w:p>
            <w:pPr>
              <w:spacing w:after="0" w:before="0"/>
            </w:pPr>
            <w:r>
              <w:rPr>
                <w:sz w:val="16"/>
              </w:rPr>
            </w:r>
            <w:r>
              <w:rPr>
                <w:b w:val="0"/>
                <w:i w:val="0"/>
                <w:sz w:val="16"/>
              </w:rPr>
              <w:t>ME-01</w:t>
            </w:r>
          </w:p>
        </w:tc>
        <w:tc>
          <w:tcPr>
            <w:tcW w:type="dxa" w:w="3156"/>
            <w:vAlign w:val="center"/>
          </w:tcPr>
          <w:p>
            <w:pPr>
              <w:spacing w:after="0" w:before="0"/>
            </w:pPr>
            <w:r>
              <w:rPr>
                <w:sz w:val="16"/>
              </w:rPr>
            </w:r>
            <w:r>
              <w:rPr>
                <w:b w:val="0"/>
                <w:i w:val="0"/>
                <w:sz w:val="16"/>
              </w:rPr>
              <w:t>Maatwerkroute zonder dashboardvertakking</w:t>
            </w:r>
          </w:p>
        </w:tc>
        <w:tc>
          <w:tcPr>
            <w:tcW w:type="dxa" w:w="3156"/>
            <w:vAlign w:val="center"/>
          </w:tcPr>
          <w:p>
            <w:pPr>
              <w:spacing w:after="0" w:before="0"/>
            </w:pPr>
            <w:r>
              <w:rPr>
                <w:sz w:val="16"/>
              </w:rPr>
            </w:r>
            <w:r>
              <w:rPr>
                <w:b w:val="0"/>
                <w:i w:val="0"/>
                <w:sz w:val="16"/>
              </w:rPr>
              <w:t>CRM en dashboard werken voor standaard- én maatwerkwebsite via dezelfde websitetoewijzing.</w:t>
            </w:r>
          </w:p>
        </w:tc>
      </w:tr>
      <w:tr>
        <w:trPr>
          <w:cantSplit/>
        </w:trPr>
        <w:tc>
          <w:tcPr>
            <w:tcW w:type="dxa" w:w="3156"/>
            <w:vAlign w:val="center"/>
            <w:shd w:fill="F8FAFB"/>
          </w:tcPr>
          <w:p>
            <w:pPr>
              <w:spacing w:after="0" w:before="0"/>
            </w:pPr>
            <w:r>
              <w:rPr>
                <w:sz w:val="16"/>
              </w:rPr>
            </w:r>
            <w:r>
              <w:rPr>
                <w:b w:val="0"/>
                <w:i w:val="0"/>
                <w:sz w:val="16"/>
              </w:rPr>
              <w:t>ME-02</w:t>
            </w:r>
          </w:p>
        </w:tc>
        <w:tc>
          <w:tcPr>
            <w:tcW w:type="dxa" w:w="3156"/>
            <w:vAlign w:val="center"/>
            <w:shd w:fill="F8FAFB"/>
          </w:tcPr>
          <w:p>
            <w:pPr>
              <w:spacing w:after="0" w:before="0"/>
            </w:pPr>
            <w:r>
              <w:rPr>
                <w:sz w:val="16"/>
              </w:rPr>
            </w:r>
            <w:r>
              <w:rPr>
                <w:b w:val="0"/>
                <w:i w:val="0"/>
                <w:sz w:val="16"/>
              </w:rPr>
              <w:t>Timing meten per werksoort</w:t>
            </w:r>
          </w:p>
        </w:tc>
        <w:tc>
          <w:tcPr>
            <w:tcW w:type="dxa" w:w="3156"/>
            <w:vAlign w:val="center"/>
            <w:shd w:fill="F8FAFB"/>
          </w:tcPr>
          <w:p>
            <w:pPr>
              <w:spacing w:after="0" w:before="0"/>
            </w:pPr>
            <w:r>
              <w:rPr>
                <w:sz w:val="16"/>
              </w:rPr>
            </w:r>
            <w:r>
              <w:rPr>
                <w:b w:val="0"/>
                <w:i w:val="0"/>
                <w:sz w:val="16"/>
              </w:rPr>
              <w:t>Rapport toont actieve bouwuren, onboarding, controle, revisies en support apart.</w:t>
            </w:r>
          </w:p>
        </w:tc>
      </w:tr>
    </w:tbl>
    <w:p>
      <w:pPr>
        <w:spacing w:after="0"/>
      </w:pPr>
    </w:p>
    <w:p>
      <w:pPr>
        <w:pStyle w:val="Heading1"/>
      </w:pPr>
      <w:r>
        <w:rPr>
          <w:b w:val="0"/>
          <w:i w:val="0"/>
        </w:rPr>
        <w:t>10. Uitgesloten van deze MVP-deelscope</w:t>
      </w:r>
    </w:p>
    <w:p>
      <w:pPr/>
      <w:r>
        <w:rPr>
          <w:b w:val="0"/>
          <w:i w:val="0"/>
        </w:rPr>
        <w:t>Geen volledige brand identity generator, geen volledig fotografieboekingssysteem, geen vrije pagebuilder, geen klantgerichte multi-agentinterface, geen onbeperkte designvarianten, geen zelfpublicatie via Sanity, geen AI-bloggenerator, geen AI-ticketplanning en geen uitgebreide maatwerkprojectmanagementmodule.</w:t>
      </w:r>
    </w:p>
    <w:p>
      <w:pPr/>
      <w:r>
        <w:rPr>
          <w:b w:val="0"/>
          <w:i w:val="0"/>
        </w:rPr>
        <w:t xml:space="preserve">Bestaande n8n-bloggenerator, ticketdashboard, Sanity-selfservice en Growth Engine blijven post-MVP. </w:t>
      </w:r>
      <w:r>
        <w:rPr>
          <w:b/>
          <w:i w:val="0"/>
        </w:rPr>
        <w:t>De techniek voor de definitieve CMS-integratie en overige stackkeuzes wordt pas na de functionele uitwerking gekozen.</w:t>
      </w:r>
    </w:p>
    <w:p>
      <w:pPr>
        <w:pStyle w:val="Heading1"/>
      </w:pPr>
      <w:r>
        <w:rPr>
          <w:b w:val="0"/>
          <w:i w:val="0"/>
        </w:rPr>
        <w:t>11. Afhankelijkheden en nog te specificeren</w:t>
      </w:r>
    </w:p>
    <w:p>
      <w:pPr>
        <w:spacing w:after="60"/>
        <w:ind w:left="312" w:hanging="142"/>
      </w:pPr>
      <w:r>
        <w:rPr>
          <w:b/>
        </w:rPr>
        <w:t xml:space="preserve">1.  </w:t>
      </w:r>
      <w:r>
        <w:rPr>
          <w:b w:val="0"/>
          <w:i w:val="0"/>
        </w:rPr>
        <w:t>Contractuele pakketgrenzen: aantal pagina's/secties, inbegrepen correctieronde, migratieomvang en servicelevels.</w:t>
      </w:r>
    </w:p>
    <w:p>
      <w:pPr>
        <w:spacing w:after="60"/>
        <w:ind w:left="312" w:hanging="142"/>
      </w:pPr>
      <w:r>
        <w:rPr>
          <w:b/>
        </w:rPr>
        <w:t xml:space="preserve">2.  </w:t>
      </w:r>
      <w:r>
        <w:rPr>
          <w:b w:val="0"/>
          <w:i w:val="0"/>
        </w:rPr>
        <w:t>Verplichte versus optionele intakevelden per branche; toegestane bestandstypen en maximale opslag.</w:t>
      </w:r>
    </w:p>
    <w:p>
      <w:pPr>
        <w:spacing w:after="60"/>
        <w:ind w:left="312" w:hanging="142"/>
      </w:pPr>
      <w:r>
        <w:rPr>
          <w:b/>
        </w:rPr>
        <w:t xml:space="preserve">3.  </w:t>
      </w:r>
      <w:r>
        <w:rPr>
          <w:b w:val="0"/>
          <w:i w:val="0"/>
        </w:rPr>
        <w:t xml:space="preserve">Welke startercomponenten al </w:t>
      </w:r>
      <w:r>
        <w:rPr>
          <w:rFonts w:ascii="Consolas" w:hAnsi="Consolas"/>
          <w:color w:val="145970"/>
          <w:sz w:val="17"/>
        </w:rPr>
        <w:t>approved</w:t>
      </w:r>
      <w:r>
        <w:rPr>
          <w:b w:val="0"/>
          <w:i w:val="0"/>
        </w:rPr>
        <w:t xml:space="preserve"> zijn in de bestaande Westend Library; noodzakelijke gaten.</w:t>
      </w:r>
    </w:p>
    <w:p>
      <w:pPr>
        <w:spacing w:after="60"/>
        <w:ind w:left="312" w:hanging="142"/>
      </w:pPr>
      <w:r>
        <w:rPr>
          <w:b/>
        </w:rPr>
        <w:t xml:space="preserve">4.  </w:t>
      </w:r>
      <w:r>
        <w:rPr>
          <w:b w:val="0"/>
          <w:i w:val="0"/>
        </w:rPr>
        <w:t>Waar de klant status ziet en hoe goedkeuring van de uiteindelijke content wordt vastgelegd.</w:t>
      </w:r>
    </w:p>
    <w:p>
      <w:pPr>
        <w:spacing w:after="60"/>
        <w:ind w:left="312" w:hanging="142"/>
      </w:pPr>
      <w:r>
        <w:rPr>
          <w:b/>
        </w:rPr>
        <w:t xml:space="preserve">5.  </w:t>
      </w:r>
      <w:r>
        <w:rPr>
          <w:b w:val="0"/>
          <w:i w:val="0"/>
        </w:rPr>
        <w:t>Maatwerkofferte: welke Conversion Engine-modules en welk onderhoudsabonnement optioneel zijn.</w:t>
      </w:r>
    </w:p>
    <w:p>
      <w:pPr>
        <w:spacing w:after="60"/>
        <w:ind w:left="312" w:hanging="142"/>
      </w:pPr>
      <w:r>
        <w:rPr>
          <w:b/>
        </w:rPr>
        <w:t xml:space="preserve">6.  </w:t>
      </w:r>
      <w:r>
        <w:rPr>
          <w:b w:val="0"/>
          <w:i w:val="0"/>
        </w:rPr>
        <w:t>Meetdefinitie voor de maximale drie uur en uitzonderingsregistratie tijdens de eerste vijf pilots.</w:t>
      </w:r>
    </w:p>
    <w:p>
      <w:pPr/>
      <w:r>
        <w:rPr>
          <w:b/>
          <w:i w:val="0"/>
        </w:rPr>
        <w:t>Vervolg:</w:t>
      </w:r>
      <w:r>
        <w:rPr>
          <w:b w:val="0"/>
          <w:i w:val="0"/>
        </w:rPr>
        <w:t xml:space="preserve"> Fase 2, vraag 6 — fair-usegrenzen voor AI, uitgaande e-mails, monitoring en opslag. Daarna UX-flows/wireframes, architectuur en stackselectie.</w:t>
      </w:r>
    </w:p>
    <w:sectPr w:rsidR="00FC693F" w:rsidRPr="0006063C" w:rsidSect="00034616">
      <w:headerReference w:type="default" r:id="rId9"/>
      <w:footerReference w:type="default" r:id="rId10"/>
      <w:pgSz w:w="11906" w:h="16838"/>
      <w:pgMar w:top="1106" w:right="1219" w:bottom="992" w:left="1219" w:header="369"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6F7B"/>
        <w:sz w:val="15"/>
      </w:rPr>
      <w:t xml:space="preserve">Fase 2  ·  Onboarding &amp; Website Production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7081"/>
        <w:sz w:val="15"/>
      </w:rPr>
      <w:t>WESTEND DIGITAL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936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62E45"/>
      <w:sz w:val="29"/>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9436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B55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E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5F6E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Westend Digital | Onboarding &amp; AI Website Production</dc:title>
  <dc:subject>Fase 2 functionele productdefinitie</dc:subject>
  <dc:creator>python-docx</dc:creator>
  <cp:keywords>Westend Digital, Conversion Engine,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