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E1917">
      <w:pPr>
        <w:pStyle w:val="31"/>
        <w:jc w:val="center"/>
      </w:pPr>
      <w:r>
        <w:rPr>
          <w:b/>
        </w:rPr>
        <w:t>DECO6500 Claim-Strength Check</w:t>
      </w:r>
    </w:p>
    <w:p w14:paraId="0E00B137">
      <w:pPr>
        <w:jc w:val="center"/>
      </w:pPr>
      <w:r>
        <w:t>PACE+W Experience Analysis Contribution</w:t>
      </w:r>
      <w:r>
        <w:br w:type="textWrapping"/>
      </w:r>
      <w:r>
        <w:t>Prepared by: Yankun Yang | Evidence base: P01-P16 qualita</w:t>
      </w:r>
      <w:bookmarkStart w:id="0" w:name="_GoBack"/>
      <w:bookmarkEnd w:id="0"/>
      <w:r>
        <w:t>tive PACE+W coding</w:t>
      </w:r>
    </w:p>
    <w:p w14:paraId="5CBAE8F1">
      <w:pPr>
        <w:pStyle w:val="3"/>
      </w:pPr>
      <w:r>
        <w:t>1. Purpose</w:t>
      </w:r>
    </w:p>
    <w:p w14:paraId="10786810">
      <w:r>
        <w:t>This claim-strength check compares the claims committed to in the Week 5 evaluation plan with what the currently available evidence can support. The PACE+W analysis is used as qualitative Experience evidence. It does not replace the separate usability, technical-check, interview, or TAM analyses. Where those results are not yet available in this evidence set, the claim is deliberately bounded rather than inferred.</w:t>
      </w:r>
    </w:p>
    <w:p w14:paraId="4617677E">
      <w:pPr>
        <w:pStyle w:val="3"/>
      </w:pPr>
      <w:r>
        <w:t>2. Evidence Available for This Check</w:t>
      </w:r>
    </w:p>
    <w:p w14:paraId="0BE5ECCA">
      <w:r>
        <w:t>The current qualitative evidence consists of P01-P16 first-pass PACE+W coding, familiarisation memos, coding exports, and a second-coder comparison/refinement exercise on P10. Across the participants, the strongest recurring experience evidence concerns decision trade-offs, information reliability, recommendation support, personal journey impact, and information presentation. Evidence about timing/relevance and differentiation from existing tools is more mixed. Explicit Wellbeing evidence is limited.</w:t>
      </w:r>
    </w:p>
    <w:p w14:paraId="40B76098">
      <w:pPr>
        <w:pStyle w:val="3"/>
      </w:pPr>
      <w:r>
        <w:t>3. Claim-Strength Check by Committed Evaluation Question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470E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tcPr>
          <w:p w14:paraId="45FBAD30">
            <w:pPr>
              <w:spacing w:after="0" w:line="240" w:lineRule="auto"/>
            </w:pPr>
            <w:r>
              <w:rPr>
                <w:b/>
                <w:sz w:val="18"/>
              </w:rPr>
              <w:t>Committed Evaluation Question</w:t>
            </w:r>
          </w:p>
        </w:tc>
        <w:tc>
          <w:tcPr>
            <w:tcW w:w="2074" w:type="dxa"/>
          </w:tcPr>
          <w:p w14:paraId="26E517EC">
            <w:pPr>
              <w:spacing w:after="0" w:line="240" w:lineRule="auto"/>
            </w:pPr>
            <w:r>
              <w:rPr>
                <w:b/>
                <w:sz w:val="18"/>
              </w:rPr>
              <w:t>Week 5 Intended Claim</w:t>
            </w:r>
          </w:p>
        </w:tc>
        <w:tc>
          <w:tcPr>
            <w:tcW w:w="2074" w:type="dxa"/>
          </w:tcPr>
          <w:p w14:paraId="55C9F802">
            <w:pPr>
              <w:spacing w:after="0" w:line="240" w:lineRule="auto"/>
            </w:pPr>
            <w:r>
              <w:rPr>
                <w:b/>
                <w:sz w:val="18"/>
              </w:rPr>
              <w:t>Current Evidence</w:t>
            </w:r>
          </w:p>
        </w:tc>
        <w:tc>
          <w:tcPr>
            <w:tcW w:w="2074" w:type="dxa"/>
          </w:tcPr>
          <w:p w14:paraId="203AB733">
            <w:pPr>
              <w:spacing w:after="0" w:line="240" w:lineRule="auto"/>
            </w:pPr>
            <w:r>
              <w:rPr>
                <w:b/>
                <w:sz w:val="18"/>
              </w:rPr>
              <w:t>Strength from Current Evidence</w:t>
            </w:r>
          </w:p>
        </w:tc>
        <w:tc>
          <w:tcPr>
            <w:tcW w:w="2074" w:type="dxa"/>
          </w:tcPr>
          <w:p w14:paraId="579EB3C5">
            <w:pPr>
              <w:spacing w:after="0" w:line="240" w:lineRule="auto"/>
            </w:pPr>
            <w:r>
              <w:rPr>
                <w:b/>
                <w:sz w:val="18"/>
              </w:rPr>
              <w:t>Evidence-Supported / Bounded Claim</w:t>
            </w:r>
          </w:p>
        </w:tc>
      </w:tr>
      <w:tr w14:paraId="440E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top"/>
          </w:tcPr>
          <w:p w14:paraId="3E90D2DE">
            <w:pPr>
              <w:spacing w:after="0" w:line="240" w:lineRule="auto"/>
            </w:pPr>
            <w:r>
              <w:t>1.1 Interaction &amp; Interface</w:t>
            </w:r>
            <w:r>
              <w:br w:type="textWrapping"/>
            </w:r>
            <w:r>
              <w:t>Can a first-time participant complete the disruption-information and option-selection flow without direct assistance?</w:t>
            </w:r>
          </w:p>
        </w:tc>
        <w:tc>
          <w:tcPr>
            <w:tcW w:w="2074" w:type="dxa"/>
            <w:vAlign w:val="top"/>
          </w:tcPr>
          <w:p w14:paraId="3DE16319">
            <w:pPr>
              <w:spacing w:after="0" w:line="240" w:lineRule="auto"/>
            </w:pPr>
            <w:r>
              <w:t>The evaluation can support a claim about whether first-time users can operate the core flow and reach a viable next action.</w:t>
            </w:r>
          </w:p>
        </w:tc>
        <w:tc>
          <w:tcPr>
            <w:tcW w:w="2074" w:type="dxa"/>
            <w:vAlign w:val="top"/>
          </w:tcPr>
          <w:p w14:paraId="68EA9740">
            <w:pPr>
              <w:spacing w:after="0" w:line="240" w:lineRule="auto"/>
            </w:pPr>
            <w:r>
              <w:t>PACE+W evidence shows recurring cognitive work around interpreting route options, ETA, transfers, recommendation reasons, disruption impact, and next actions. Some participants reported information density, unclear comparison, or uncertainty about what to do. However, the PACE+W dataset does not provide the formal task-completion/direct-assistance measure required by the usability test.</w:t>
            </w:r>
          </w:p>
        </w:tc>
        <w:tc>
          <w:tcPr>
            <w:tcW w:w="2074" w:type="dxa"/>
            <w:vAlign w:val="top"/>
          </w:tcPr>
          <w:p w14:paraId="752D85DB">
            <w:pPr>
              <w:spacing w:after="0" w:line="240" w:lineRule="auto"/>
            </w:pPr>
            <w:r>
              <w:t>PARTIALLY SUPPORTED by PACE+W only</w:t>
            </w:r>
          </w:p>
        </w:tc>
        <w:tc>
          <w:tcPr>
            <w:tcW w:w="2074" w:type="dxa"/>
            <w:vAlign w:val="top"/>
          </w:tcPr>
          <w:p w14:paraId="2354E887">
            <w:pPr>
              <w:spacing w:after="0" w:line="240" w:lineRule="auto"/>
            </w:pPr>
            <w:r>
              <w:t>The qualitative experience evidence can explain where the core flow supported or complicated participants' decision-making, but it cannot by itself establish whether first-time users completed the flow without assistance. The final claim must be combined with the 1.1 usability-test results.</w:t>
            </w:r>
          </w:p>
        </w:tc>
      </w:tr>
      <w:tr w14:paraId="4070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top"/>
          </w:tcPr>
          <w:p w14:paraId="0BD1DB6A">
            <w:pPr>
              <w:spacing w:after="0" w:line="240" w:lineRule="auto"/>
            </w:pPr>
            <w:r>
              <w:t>1.2 Prototype &amp; Technical</w:t>
            </w:r>
            <w:r>
              <w:br w:type="textWrapping"/>
            </w:r>
            <w:r>
              <w:t>Can the prototype correctly update and present disruption status, journey impacts and alternative options when simulated travel conditions change?</w:t>
            </w:r>
          </w:p>
        </w:tc>
        <w:tc>
          <w:tcPr>
            <w:tcW w:w="2074" w:type="dxa"/>
            <w:vAlign w:val="top"/>
          </w:tcPr>
          <w:p w14:paraId="2C612412">
            <w:pPr>
              <w:spacing w:after="0" w:line="240" w:lineRule="auto"/>
            </w:pPr>
            <w:r>
              <w:t>The evaluation can support a claim about whether the prototype behaves correctly under the tested simulated travel conditions.</w:t>
            </w:r>
          </w:p>
        </w:tc>
        <w:tc>
          <w:tcPr>
            <w:tcW w:w="2074" w:type="dxa"/>
            <w:vAlign w:val="top"/>
          </w:tcPr>
          <w:p w14:paraId="6389B5F7">
            <w:pPr>
              <w:spacing w:after="0" w:line="240" w:lineRule="auto"/>
            </w:pPr>
            <w:r>
              <w:t>Participants sometimes commented on missing routes, absent disruption information, freshness, reliability, or whether alternatives could also be affected. These comments identify perceived problems or expectations, but they are not equivalent to technical Pass/Fail verification.</w:t>
            </w:r>
          </w:p>
        </w:tc>
        <w:tc>
          <w:tcPr>
            <w:tcW w:w="2074" w:type="dxa"/>
            <w:vAlign w:val="top"/>
          </w:tcPr>
          <w:p w14:paraId="1B6763EC">
            <w:pPr>
              <w:spacing w:after="0" w:line="240" w:lineRule="auto"/>
            </w:pPr>
            <w:r>
              <w:t>NOT ESTABLISHED by PACE+W</w:t>
            </w:r>
          </w:p>
        </w:tc>
        <w:tc>
          <w:tcPr>
            <w:tcW w:w="2074" w:type="dxa"/>
            <w:vAlign w:val="top"/>
          </w:tcPr>
          <w:p w14:paraId="6EE477AF">
            <w:pPr>
              <w:spacing w:after="0" w:line="240" w:lineRule="auto"/>
            </w:pPr>
            <w:r>
              <w:t>PACE+W can identify user-visible reliability and information-quality concerns, but technical correctness under simulated conditions must be claimed only from the 1.2 Technical Check evidence. No technical correctness conclusion should be drawn from the current PACE+W evidence alone.</w:t>
            </w:r>
          </w:p>
        </w:tc>
      </w:tr>
      <w:tr w14:paraId="7526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top"/>
          </w:tcPr>
          <w:p w14:paraId="5AD44CBB">
            <w:pPr>
              <w:spacing w:after="0" w:line="240" w:lineRule="auto"/>
            </w:pPr>
            <w:r>
              <w:t>2.1 In-context Use</w:t>
            </w:r>
            <w:r>
              <w:br w:type="textWrapping"/>
            </w:r>
            <w:r>
              <w:t>When and why would passengers need this type of disruption support, and what information fits their real travel decision process?</w:t>
            </w:r>
          </w:p>
        </w:tc>
        <w:tc>
          <w:tcPr>
            <w:tcW w:w="2074" w:type="dxa"/>
            <w:vAlign w:val="top"/>
          </w:tcPr>
          <w:p w14:paraId="6876A115">
            <w:pPr>
              <w:spacing w:after="0" w:line="240" w:lineRule="auto"/>
            </w:pPr>
            <w:r>
              <w:t>The evaluation can support a claim about when passengers want intervention and what information fits real disrupted-journey decision-making.</w:t>
            </w:r>
          </w:p>
        </w:tc>
        <w:tc>
          <w:tcPr>
            <w:tcW w:w="2074" w:type="dxa"/>
            <w:vAlign w:val="top"/>
          </w:tcPr>
          <w:p w14:paraId="659AAB36">
            <w:pPr>
              <w:spacing w:after="0" w:line="240" w:lineRule="auto"/>
            </w:pPr>
            <w:r>
              <w:t>This is strongly reflected in PACE+W evidence. Participants repeatedly described wanting support when disruption has a meaningful personal consequence, such as lateness, missed connections, cancellation, or a need to change route. Frequently valued information included ETA, delay severity/duration, transfers, walking, journey impact, alternatives, recommendation reasons, and reliable/latest information. Some participants wanted early alerts; others preferred intervention only at meaningful decision points.</w:t>
            </w:r>
          </w:p>
        </w:tc>
        <w:tc>
          <w:tcPr>
            <w:tcW w:w="2074" w:type="dxa"/>
            <w:vAlign w:val="top"/>
          </w:tcPr>
          <w:p w14:paraId="0F0EE885">
            <w:pPr>
              <w:spacing w:after="0" w:line="240" w:lineRule="auto"/>
            </w:pPr>
            <w:r>
              <w:t>STRONGLY SUPPORTED qualitatively</w:t>
            </w:r>
          </w:p>
        </w:tc>
        <w:tc>
          <w:tcPr>
            <w:tcW w:w="2074" w:type="dxa"/>
            <w:vAlign w:val="top"/>
          </w:tcPr>
          <w:p w14:paraId="19359817">
            <w:pPr>
              <w:spacing w:after="0" w:line="240" w:lineRule="auto"/>
            </w:pPr>
            <w:r>
              <w:t>Participants generally valued disruption support when a service change had a meaningful effect on their own journey or required a decision. Useful support was described as timely and journey-specific, showing personal impact and presenting decision-relevant information such as ETA, transfers, alternatives, disruption severity/duration, and recommendation reasons. The preferred timing of intervention varied, so the claim should not imply that all passengers want constant or identical alerts.</w:t>
            </w:r>
          </w:p>
        </w:tc>
      </w:tr>
      <w:tr w14:paraId="0CD8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top"/>
          </w:tcPr>
          <w:p w14:paraId="506E322A">
            <w:pPr>
              <w:spacing w:after="0" w:line="240" w:lineRule="auto"/>
            </w:pPr>
            <w:r>
              <w:t>2.2 Human Needs</w:t>
            </w:r>
            <w:r>
              <w:br w:type="textWrapping"/>
            </w:r>
            <w:r>
              <w:t>Do passengers perceive the disruption decision-support prototype as useful and easy to use when making travel decisions during service disruptions?</w:t>
            </w:r>
          </w:p>
        </w:tc>
        <w:tc>
          <w:tcPr>
            <w:tcW w:w="2074" w:type="dxa"/>
            <w:vAlign w:val="top"/>
          </w:tcPr>
          <w:p w14:paraId="466ACA56">
            <w:pPr>
              <w:spacing w:after="0" w:line="240" w:lineRule="auto"/>
            </w:pPr>
            <w:r>
              <w:t>The evaluation can support a claim about perceived usefulness and ease of use, with decision confidence as supplementary evidence.</w:t>
            </w:r>
          </w:p>
        </w:tc>
        <w:tc>
          <w:tcPr>
            <w:tcW w:w="2074" w:type="dxa"/>
            <w:vAlign w:val="top"/>
          </w:tcPr>
          <w:p w14:paraId="28CBC635">
            <w:pPr>
              <w:spacing w:after="0" w:line="240" w:lineRule="auto"/>
            </w:pPr>
            <w:r>
              <w:t>PACE+W provides qualitative explanatory evidence: recommendation reasons, side-by-side comparison, maps, prioritised information, and clear personal impact were associated with easier interpretation or reduced decision effort for several participants. Other participants reported information density, unclear purpose, comparison limitations, reliability concerns, or uncertainty about why they would use the prototype instead of familiar tools. The committed TAM PU/PEOU ratings are not contained in this qualitative evidence set.</w:t>
            </w:r>
          </w:p>
        </w:tc>
        <w:tc>
          <w:tcPr>
            <w:tcW w:w="2074" w:type="dxa"/>
            <w:vAlign w:val="top"/>
          </w:tcPr>
          <w:p w14:paraId="7ACB4E20">
            <w:pPr>
              <w:spacing w:after="0" w:line="240" w:lineRule="auto"/>
            </w:pPr>
            <w:r>
              <w:t>PARTIALLY SUPPORTED qualitatively; TAM result still required</w:t>
            </w:r>
          </w:p>
        </w:tc>
        <w:tc>
          <w:tcPr>
            <w:tcW w:w="2074" w:type="dxa"/>
            <w:vAlign w:val="top"/>
          </w:tcPr>
          <w:p w14:paraId="76B34CBB">
            <w:pPr>
              <w:spacing w:after="0" w:line="240" w:lineRule="auto"/>
            </w:pPr>
            <w:r>
              <w:t>The PACE+W evidence suggests that perceived usefulness and ease depend on clear personal journey impact, prioritised information, understandable recommendations, and trustworthy data. It also identifies barriers such as information density, unclear differentiation from existing tools, and reliability concerns. The final 2.2 claim about PU and PEOU must remain tied to the separate TAM results; PACE+W should be used to explain those results rather than replace them.</w:t>
            </w:r>
          </w:p>
        </w:tc>
      </w:tr>
    </w:tbl>
    <w:p w14:paraId="742C28B1">
      <w:pPr>
        <w:pStyle w:val="3"/>
      </w:pPr>
      <w:r>
        <w:t>4. Additional Week 5 Product-Boundary Claim</w:t>
      </w:r>
    </w:p>
    <w:p w14:paraId="4400D176">
      <w:r>
        <w:t>Week 5 also identified a broader product-boundary claim: whether the prototype should focus on meaningful deviations or also provide reassurance during on-time services.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4356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A3B3DC4">
            <w:pPr>
              <w:spacing w:after="0" w:line="240" w:lineRule="auto"/>
            </w:pPr>
            <w:r>
              <w:rPr>
                <w:b/>
                <w:sz w:val="18"/>
              </w:rPr>
              <w:t>Week 5 Claim</w:t>
            </w:r>
          </w:p>
        </w:tc>
        <w:tc>
          <w:tcPr>
            <w:tcW w:w="2592" w:type="dxa"/>
          </w:tcPr>
          <w:p w14:paraId="53CA34F7">
            <w:pPr>
              <w:spacing w:after="0" w:line="240" w:lineRule="auto"/>
            </w:pPr>
            <w:r>
              <w:rPr>
                <w:b/>
                <w:sz w:val="18"/>
              </w:rPr>
              <w:t>PACE+W Evidence</w:t>
            </w:r>
          </w:p>
        </w:tc>
        <w:tc>
          <w:tcPr>
            <w:tcW w:w="2592" w:type="dxa"/>
          </w:tcPr>
          <w:p w14:paraId="42D576BA">
            <w:pPr>
              <w:spacing w:after="0" w:line="240" w:lineRule="auto"/>
            </w:pPr>
            <w:r>
              <w:rPr>
                <w:b/>
                <w:sz w:val="18"/>
              </w:rPr>
              <w:t>Strength</w:t>
            </w:r>
          </w:p>
        </w:tc>
        <w:tc>
          <w:tcPr>
            <w:tcW w:w="2592" w:type="dxa"/>
          </w:tcPr>
          <w:p w14:paraId="0F3333A8">
            <w:pPr>
              <w:spacing w:after="0" w:line="240" w:lineRule="auto"/>
            </w:pPr>
            <w:r>
              <w:rPr>
                <w:b/>
                <w:sz w:val="18"/>
              </w:rPr>
              <w:t>Bounded Claim</w:t>
            </w:r>
          </w:p>
        </w:tc>
      </w:tr>
      <w:tr w14:paraId="13D9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666C9AD">
            <w:pPr>
              <w:spacing w:after="0" w:line="240" w:lineRule="auto"/>
            </w:pPr>
            <w:r>
              <w:t>Whether the product boundary should focus on meaningful deviations only or also include reassurance during on-time services.</w:t>
            </w:r>
          </w:p>
        </w:tc>
        <w:tc>
          <w:tcPr>
            <w:tcW w:w="2592" w:type="dxa"/>
          </w:tcPr>
          <w:p w14:paraId="7091AC9C">
            <w:pPr>
              <w:spacing w:after="0" w:line="240" w:lineRule="auto"/>
            </w:pPr>
            <w:r>
              <w:t>Evidence is mixed. Several participants considered the prototype most useful during unexpected delay/cancellation and did not want constant alerts or unnecessary normal-service information. Some participants nevertheless saw value in normal-service comparison or support on unfamiliar routes.</w:t>
            </w:r>
          </w:p>
        </w:tc>
        <w:tc>
          <w:tcPr>
            <w:tcW w:w="2592" w:type="dxa"/>
          </w:tcPr>
          <w:p w14:paraId="31A0A096">
            <w:pPr>
              <w:spacing w:after="0" w:line="240" w:lineRule="auto"/>
            </w:pPr>
            <w:r>
              <w:t>SUPPORTED AS A MIXED / CONDITIONAL FINDING</w:t>
            </w:r>
          </w:p>
        </w:tc>
        <w:tc>
          <w:tcPr>
            <w:tcW w:w="2592" w:type="dxa"/>
          </w:tcPr>
          <w:p w14:paraId="7C00016B">
            <w:pPr>
              <w:spacing w:after="0" w:line="240" w:lineRule="auto"/>
            </w:pPr>
            <w:r>
              <w:t>The evidence supports a disruption-first product boundary rather than a universal 'disruption-only' claim. Meaningful deviations are the clearest use case, while limited normal-service support may still be useful in contexts such as unfamiliar journeys or route comparison.</w:t>
            </w:r>
          </w:p>
        </w:tc>
      </w:tr>
    </w:tbl>
    <w:p w14:paraId="72E69A9E">
      <w:pPr>
        <w:pStyle w:val="3"/>
      </w:pPr>
      <w:r>
        <w:t>5. Overall Claim-Strength Summary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045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1DA32075">
            <w:pPr>
              <w:spacing w:after="0" w:line="240" w:lineRule="auto"/>
            </w:pPr>
            <w:r>
              <w:rPr>
                <w:b/>
                <w:sz w:val="18"/>
              </w:rPr>
              <w:t>Area</w:t>
            </w:r>
          </w:p>
        </w:tc>
        <w:tc>
          <w:tcPr>
            <w:tcW w:w="3456" w:type="dxa"/>
          </w:tcPr>
          <w:p w14:paraId="515474F1">
            <w:pPr>
              <w:spacing w:after="0" w:line="240" w:lineRule="auto"/>
            </w:pPr>
            <w:r>
              <w:rPr>
                <w:b/>
                <w:sz w:val="18"/>
              </w:rPr>
              <w:t>Current Strength</w:t>
            </w:r>
          </w:p>
        </w:tc>
        <w:tc>
          <w:tcPr>
            <w:tcW w:w="3456" w:type="dxa"/>
          </w:tcPr>
          <w:p w14:paraId="1D40E11D">
            <w:pPr>
              <w:spacing w:after="0" w:line="240" w:lineRule="auto"/>
            </w:pPr>
            <w:r>
              <w:rPr>
                <w:b/>
                <w:sz w:val="18"/>
              </w:rPr>
              <w:t>What This Means</w:t>
            </w:r>
          </w:p>
        </w:tc>
      </w:tr>
      <w:tr w14:paraId="34B7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315810E7">
            <w:pPr>
              <w:spacing w:after="0" w:line="240" w:lineRule="auto"/>
            </w:pPr>
            <w:r>
              <w:t>1.1 Interaction &amp; Interface</w:t>
            </w:r>
          </w:p>
        </w:tc>
        <w:tc>
          <w:tcPr>
            <w:tcW w:w="3456" w:type="dxa"/>
          </w:tcPr>
          <w:p w14:paraId="0535A30F">
            <w:pPr>
              <w:spacing w:after="0" w:line="240" w:lineRule="auto"/>
            </w:pPr>
            <w:r>
              <w:t>Partial from PACE+W</w:t>
            </w:r>
          </w:p>
        </w:tc>
        <w:tc>
          <w:tcPr>
            <w:tcW w:w="3456" w:type="dxa"/>
          </w:tcPr>
          <w:p w14:paraId="39EB8DDE">
            <w:pPr>
              <w:spacing w:after="0" w:line="240" w:lineRule="auto"/>
            </w:pPr>
            <w:r>
              <w:t>Needs usability completion/direct-assistance evidence for the final claim.</w:t>
            </w:r>
          </w:p>
        </w:tc>
      </w:tr>
      <w:tr w14:paraId="7D31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733CE20">
            <w:pPr>
              <w:spacing w:after="0" w:line="240" w:lineRule="auto"/>
            </w:pPr>
            <w:r>
              <w:t>1.2 Prototype &amp; Technical</w:t>
            </w:r>
          </w:p>
        </w:tc>
        <w:tc>
          <w:tcPr>
            <w:tcW w:w="3456" w:type="dxa"/>
          </w:tcPr>
          <w:p w14:paraId="76B90EA1">
            <w:pPr>
              <w:spacing w:after="0" w:line="240" w:lineRule="auto"/>
            </w:pPr>
            <w:r>
              <w:t>Not established by PACE+W</w:t>
            </w:r>
          </w:p>
        </w:tc>
        <w:tc>
          <w:tcPr>
            <w:tcW w:w="3456" w:type="dxa"/>
          </w:tcPr>
          <w:p w14:paraId="5E73CE85">
            <w:pPr>
              <w:spacing w:after="0" w:line="240" w:lineRule="auto"/>
            </w:pPr>
            <w:r>
              <w:t>Needs Technical Check Pass/Fail evidence.</w:t>
            </w:r>
          </w:p>
        </w:tc>
      </w:tr>
      <w:tr w14:paraId="6869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AC1789A">
            <w:pPr>
              <w:spacing w:after="0" w:line="240" w:lineRule="auto"/>
            </w:pPr>
            <w:r>
              <w:t>2.1 In-context Use</w:t>
            </w:r>
          </w:p>
        </w:tc>
        <w:tc>
          <w:tcPr>
            <w:tcW w:w="3456" w:type="dxa"/>
          </w:tcPr>
          <w:p w14:paraId="76575254">
            <w:pPr>
              <w:spacing w:after="0" w:line="240" w:lineRule="auto"/>
            </w:pPr>
            <w:r>
              <w:t>Strong qualitative support</w:t>
            </w:r>
          </w:p>
        </w:tc>
        <w:tc>
          <w:tcPr>
            <w:tcW w:w="3456" w:type="dxa"/>
          </w:tcPr>
          <w:p w14:paraId="429C6B5B">
            <w:pPr>
              <w:spacing w:after="0" w:line="240" w:lineRule="auto"/>
            </w:pPr>
            <w:r>
              <w:t>PACE+W directly supports a bounded claim about when support is wanted and what information matters.</w:t>
            </w:r>
          </w:p>
        </w:tc>
      </w:tr>
      <w:tr w14:paraId="206F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278356F0">
            <w:pPr>
              <w:spacing w:after="0" w:line="240" w:lineRule="auto"/>
            </w:pPr>
            <w:r>
              <w:t>2.2 Human Needs</w:t>
            </w:r>
          </w:p>
        </w:tc>
        <w:tc>
          <w:tcPr>
            <w:tcW w:w="3456" w:type="dxa"/>
          </w:tcPr>
          <w:p w14:paraId="3ADE569B">
            <w:pPr>
              <w:spacing w:after="0" w:line="240" w:lineRule="auto"/>
            </w:pPr>
            <w:r>
              <w:t>Partial qualitative support</w:t>
            </w:r>
          </w:p>
        </w:tc>
        <w:tc>
          <w:tcPr>
            <w:tcW w:w="3456" w:type="dxa"/>
          </w:tcPr>
          <w:p w14:paraId="08D485CA">
            <w:pPr>
              <w:spacing w:after="0" w:line="240" w:lineRule="auto"/>
            </w:pPr>
            <w:r>
              <w:t>PACE+W explains usefulness/ease experiences; TAM PU/PEOU results are still required for the committed claim.</w:t>
            </w:r>
          </w:p>
        </w:tc>
      </w:tr>
      <w:tr w14:paraId="6A30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6CD956B3">
            <w:pPr>
              <w:spacing w:after="0" w:line="240" w:lineRule="auto"/>
            </w:pPr>
            <w:r>
              <w:t>Product boundary</w:t>
            </w:r>
          </w:p>
        </w:tc>
        <w:tc>
          <w:tcPr>
            <w:tcW w:w="3456" w:type="dxa"/>
          </w:tcPr>
          <w:p w14:paraId="6C50D250">
            <w:pPr>
              <w:spacing w:after="0" w:line="240" w:lineRule="auto"/>
            </w:pPr>
            <w:r>
              <w:t>Mixed/conditional support</w:t>
            </w:r>
          </w:p>
        </w:tc>
        <w:tc>
          <w:tcPr>
            <w:tcW w:w="3456" w:type="dxa"/>
          </w:tcPr>
          <w:p w14:paraId="29458300">
            <w:pPr>
              <w:spacing w:after="0" w:line="240" w:lineRule="auto"/>
            </w:pPr>
            <w:r>
              <w:t>Strongest case is meaningful disruption, but some normal-service use cases remain.</w:t>
            </w:r>
          </w:p>
        </w:tc>
      </w:tr>
    </w:tbl>
    <w:p w14:paraId="584B67C5">
      <w:pPr>
        <w:pStyle w:val="3"/>
      </w:pPr>
      <w:r>
        <w:t>6. Claim-Strength Check Memo</w:t>
      </w:r>
    </w:p>
    <w:p w14:paraId="64AE3345">
      <w:r>
        <w:t>The claim-strength check indicates that the completed PACE+W Experience analysis contributes most directly to the in-context use question (2.1) and provides useful qualitative explanation for the human-needs question (2.2). It also identifies experience-level barriers relevant to 1.1, but it does not provide the formal usability completion evidence needed to answer that question. Likewise, user comments about reliability or missing information cannot substitute for the technical Pass/Fail evidence required for 1.2. The evidence therefore supports bounded claims rather than broad conclusions. Across the qualitative data, passengers most consistently valued support that connected a disruption to their own journey, reduced the effort of comparing alternatives, and relied on clear and trustworthy information. Preferences about alert timing and normal-service support were not uniform, so these should remain conditional rather than universal claims.</w:t>
      </w:r>
    </w:p>
    <w:p w14:paraId="6CF17F4D">
      <w:pPr>
        <w:pStyle w:val="3"/>
      </w:pPr>
      <w:r>
        <w:t>7. Integration Note for Week 8</w:t>
      </w:r>
    </w:p>
    <w:p w14:paraId="01B219B5">
      <w:r>
        <w:t>For Week 8 integration, retain the bounded claims above and combine them only with the corresponding evidence strand: 1.1 with usability-test evidence, 1.2 with Technical Check results, 2.1 with the in-context interview analysis, and 2.2 with TAM PU/PEOU results plus supplementary decision-confidence evidence. PACE+W should contribute explanatory qualitative evidence across these strands without replacing their committed measures.</w:t>
      </w: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8369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927</Words>
  <Characters>6143</Characters>
  <Lines>0</Lines>
  <Paragraphs>0</Paragraphs>
  <TotalTime>0</TotalTime>
  <ScaleCrop>false</ScaleCrop>
  <LinksUpToDate>false</LinksUpToDate>
  <CharactersWithSpaces>7016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WPS_1637757550</cp:lastModifiedBy>
  <dcterms:modified xsi:type="dcterms:W3CDTF">2026-09-16T09:21:40Z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933CF4814F2D45889F10853F84F177D5_13</vt:lpwstr>
  </property>
</Properties>
</file>