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6"/>
          <w:szCs w:val="36"/>
          <w:rFonts w:ascii="Arial" w:cs="Arial" w:eastAsia="Arial" w:hAnsi="Arial"/>
        </w:rPr>
        <w:t xml:space="preserve">A2 Research Notebook — Completion Checklist</w:t>
      </w:r>
    </w:p>
    <w:p>
      <w:pPr>
        <w:spacing w:after="120"/>
      </w:pPr>
      <w:r>
        <w:rPr>
          <w:color w:val="555555"/>
          <w:sz w:val="20"/>
          <w:szCs w:val="20"/>
          <w:rFonts w:ascii="Arial" w:cs="Arial" w:eastAsia="Arial" w:hAnsi="Arial"/>
        </w:rPr>
        <w:t xml:space="preserve">DECO6500 · Collaborative Evaluation Inquiry · Week 8 applied class, Friday 18 September · Due Tuesday 22 September, 2 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C8961E" w:color="auto" w:val="clear"/>
            <w:tcMar>
              <w:top w:type="dxa" w:w="100"/>
              <w:left w:type="dxa" w:w="220"/>
              <w:bottom w:type="dxa" w:w="100"/>
              <w:right w:type="dxa" w:w="200"/>
            </w:tcMar>
          </w:tcPr>
          <w:p>
            <w:r>
              <w:rPr>
                <w:b/>
                <w:bCs/>
                <w:color w:val="FFFFFF"/>
                <w:sz w:val="20"/>
                <w:szCs w:val="20"/>
                <w:rFonts w:ascii="Arial" w:cs="Arial" w:eastAsia="Arial" w:hAnsi="Arial"/>
              </w:rPr>
              <w:t xml:space="preserve">Work through this with your tutor on Friday. Every unticked box is something a marker will look for and not find.</w:t>
            </w:r>
          </w:p>
        </w:tc>
      </w:tr>
    </w:tbl>
    <w:p>
      <w:pPr>
        <w:spacing w:after="60"/>
      </w:pPr>
      <w:r>
        <w:rPr>
          <w:sz w:val="20"/>
          <w:szCs w:val="20"/>
          <w:rFonts w:ascii="Arial" w:cs="Arial" w:eastAsia="Arial" w:hAnsi="Arial"/>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961E" w:sz="36"/>
              <w:bottom w:val="none" w:color="FFFFFF" w:sz="0"/>
              <w:right w:val="none" w:color="FFFFFF" w:sz="0"/>
            </w:tcBorders>
            <w:shd w:fill="FBF6E9" w:color="auto" w:val="clear"/>
            <w:tcMar>
              <w:top w:type="dxa" w:w="140"/>
              <w:left w:type="dxa" w:w="220"/>
              <w:bottom w:type="dxa" w:w="80"/>
              <w:right w:type="dxa" w:w="200"/>
            </w:tcMar>
          </w:tcPr>
          <w:p>
            <w:pPr>
              <w:spacing w:after="80"/>
            </w:pPr>
            <w:r>
              <w:rPr>
                <w:b/>
                <w:bCs/>
                <w:color w:val="1F3A5F"/>
                <w:sz w:val="20"/>
                <w:szCs w:val="20"/>
                <w:rFonts w:ascii="Arial" w:cs="Arial" w:eastAsia="Arial" w:hAnsi="Arial"/>
              </w:rPr>
              <w:t xml:space="preserve">HOW TO USE THIS CHECKLIST</w:t>
            </w:r>
          </w:p>
          <w:p>
            <w:pPr>
              <w:spacing w:after="80"/>
            </w:pPr>
            <w:r>
              <w:rPr>
                <w:sz w:val="20"/>
                <w:szCs w:val="20"/>
                <w:rFonts w:ascii="Arial" w:cs="Arial" w:eastAsia="Arial" w:hAnsi="Arial"/>
              </w:rPr>
              <w:t xml:space="preserve">The notebook is the medium through which all six group criteria are assessed. Criteria C1 to C5 assess the quality of the inquiry; C6 assesses the quality of the record — whether the inquiry can be traced, whether artefacts are explained, and whether the submission communicates clearly and accessibly. This checklist walks the notebook in the order Team 0 used in the worked example. </w:t>
            </w:r>
            <w:r>
              <w:rPr>
                <w:b/>
                <w:bCs/>
                <w:sz w:val="20"/>
                <w:szCs w:val="20"/>
                <w:rFonts w:ascii="Arial" w:cs="Arial" w:eastAsia="Arial" w:hAnsi="Arial"/>
              </w:rPr>
              <w:t xml:space="preserve">Your structure can differ.</w:t>
            </w:r>
            <w:r>
              <w:rPr>
                <w:sz w:val="20"/>
                <w:szCs w:val="20"/>
                <w:rFonts w:ascii="Arial" w:cs="Arial" w:eastAsia="Arial" w:hAnsi="Arial"/>
              </w:rPr>
              <w:t xml:space="preserve"> What cannot differ is that every item is present and findable, and that a reader can follow the chain from question to finding and back.</w:t>
            </w:r>
          </w:p>
          <w:p>
            <w:pPr>
              <w:spacing w:after="80"/>
            </w:pPr>
            <w:r>
              <w:rPr>
                <w:sz w:val="20"/>
                <w:szCs w:val="20"/>
                <w:rFonts w:ascii="Arial" w:cs="Arial" w:eastAsia="Arial" w:hAnsi="Arial"/>
              </w:rPr>
              <w:t xml:space="preserve">Two things apply to every artefact you include. First, an artefact alone is not evidence: each important one carries the six elements of explanation — </w:t>
            </w:r>
            <w:r>
              <w:rPr>
                <w:b/>
                <w:bCs/>
                <w:sz w:val="20"/>
                <w:szCs w:val="20"/>
                <w:rFonts w:ascii="Arial" w:cs="Arial" w:eastAsia="Arial" w:hAnsi="Arial"/>
              </w:rPr>
              <w:t xml:space="preserve">purpose, method, result, interpretation, limitations, consequence</w:t>
            </w:r>
            <w:r>
              <w:rPr>
                <w:sz w:val="20"/>
                <w:szCs w:val="20"/>
                <w:rFonts w:ascii="Arial" w:cs="Arial" w:eastAsia="Arial" w:hAnsi="Arial"/>
              </w:rPr>
              <w:t xml:space="preserve"> — and is visibly connected to something that followed from it. Second, entries are </w:t>
            </w:r>
            <w:r>
              <w:rPr>
                <w:b/>
                <w:bCs/>
                <w:sz w:val="20"/>
                <w:szCs w:val="20"/>
                <w:rFonts w:ascii="Arial" w:cs="Arial" w:eastAsia="Arial" w:hAnsi="Arial"/>
              </w:rPr>
              <w:t xml:space="preserve">dated and attributed</w:t>
            </w:r>
            <w:r>
              <w:rPr>
                <w:sz w:val="20"/>
                <w:szCs w:val="20"/>
                <w:rFonts w:ascii="Arial" w:cs="Arial" w:eastAsia="Arial" w:hAnsi="Arial"/>
              </w:rPr>
              <w:t xml:space="preserve">: the notebook is a record of the inquiry as it developed, not a report written backwards from the findings. A marker can tell the difference, and the criteria reward the former.</w:t>
            </w:r>
          </w:p>
          <w:p>
            <w:pPr>
              <w:spacing w:after="80"/>
            </w:pPr>
            <w:r>
              <w:rPr>
                <w:sz w:val="20"/>
                <w:szCs w:val="20"/>
                <w:rFonts w:ascii="Arial" w:cs="Arial" w:eastAsia="Arial" w:hAnsi="Arial"/>
              </w:rPr>
              <w:t xml:space="preserve">Tick a box only when the item is in the notebook now — not planned, not "in the shared folder", not in someone's head.</w:t>
            </w:r>
          </w:p>
        </w:tc>
      </w:tr>
    </w:tbl>
    <w:p>
      <w:pPr>
        <w:spacing w:after="60"/>
      </w:pPr>
      <w:r>
        <w:rPr>
          <w:sz w:val="20"/>
          <w:szCs w:val="20"/>
          <w:rFonts w:ascii="Arial" w:cs="Arial" w:eastAsia="Arial" w:hAnsi="Arial"/>
        </w:rPr>
      </w:r>
    </w:p>
    <w:p>
      <w:pPr>
        <w:pStyle w:val="Heading1"/>
        <w:spacing w:before="300" w:after="100"/>
      </w:pPr>
      <w:r>
        <w:rPr>
          <w:b/>
          <w:bCs/>
          <w:color w:val="1F3A5F"/>
          <w:sz w:val="28"/>
          <w:szCs w:val="28"/>
          <w:rFonts w:ascii="Arial" w:cs="Arial" w:eastAsia="Arial" w:hAnsi="Arial"/>
        </w:rPr>
        <w:t xml:space="preserve">1 · Framing and direction — Refine (Week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Shared inquiry direction</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problem situation and the specific intervention point; the system boundary; the people, relationships, practices and constraints most relevant; what the system is intended to support or change and what it is </w:t>
            </w:r>
            <w:r>
              <w:rPr>
                <w:i/>
                <w:iCs/>
                <w:sz w:val="19"/>
                <w:szCs w:val="19"/>
                <w:rFonts w:ascii="Arial" w:cs="Arial" w:eastAsia="Arial" w:hAnsi="Arial"/>
              </w:rPr>
              <w:t xml:space="preserve">not</w:t>
            </w:r>
            <w:r>
              <w:rPr>
                <w:sz w:val="19"/>
                <w:szCs w:val="19"/>
                <w:rFonts w:ascii="Arial" w:cs="Arial" w:eastAsia="Arial" w:hAnsi="Arial"/>
              </w:rPr>
              <w:t xml:space="preserve"> intended to resolve; how the focus is grounded in the SDG target and the A1 context. Dated, and revised with a dated entry when something consequential changed.</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C1</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Knowledge carried from A1</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What from each member's A1 map was carried forward, combined, limited or rejected — and the additional knowledge the team identified it needed. This is the first entry of the C5 trail.</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C1 · C5</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Team Working Agreement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agreement and its revisions, including how responsibilities, dependencies and support arrangements changed. Referenced from the notebook; the full record may live in AnTS.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Part B</w:t>
            </w:r>
          </w:p>
        </w:tc>
      </w:tr>
    </w:tbl>
    <w:p>
      <w:pPr>
        <w:pStyle w:val="Heading1"/>
        <w:spacing w:before="300" w:after="100"/>
      </w:pPr>
      <w:r>
        <w:rPr>
          <w:b/>
          <w:bCs/>
          <w:color w:val="1F3A5F"/>
          <w:sz w:val="28"/>
          <w:szCs w:val="28"/>
          <w:rFonts w:ascii="Arial" w:cs="Arial" w:eastAsia="Arial" w:hAnsi="Arial"/>
        </w:rPr>
        <w:t xml:space="preserve">2 · Evaluation questions and evidence plan — Plan (Week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Committed evaluation questions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Two to three questions at the inner dyadic and human use and experience bands, each written as an evaluation question rather than a topic, each answerable by the methods you used. Where a question was revised, the original, the revision and the reason are all there.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Evidence plan</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One row per committed question: method, instrument, participants, owner and dates, data produced, analysis approach, and the strongest claim the method could support. The relationship between question, participants, activities, measures and analysis is explicit.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Standards and frameworks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theories, standards, heuristics or requirements the prototype was evaluated against (PACE+W, Nielsen, Norman, SUS, NASA-TLX…), named per question.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Recruitment commitment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Target number, participant profile, at least two named recruitment sources, and the fallback. If the within-cohort fallback was used, the limitation is stated here and again in the findings.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Ethical, accessibility, cultural and practical considerations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Identified for this evaluation, not in general. What was done about each.</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Responsibilities and collective decisions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Who owned what, and which decisions had to remain collective. Named people, not "the team".</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 · Part B</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Systemic question register — seeded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meso and macro questions raised but not answered in A2, in the five fields (question, band, origin, why it matters for this intervention, what would be needed), as first seeded in Week 5. See block 8 for the final pass.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bl>
    <w:p>
      <w:pPr>
        <w:pStyle w:val="Heading1"/>
        <w:spacing w:before="300" w:after="100"/>
      </w:pPr>
      <w:r>
        <w:rPr>
          <w:b/>
          <w:bCs/>
          <w:color w:val="1F3A5F"/>
          <w:sz w:val="28"/>
          <w:szCs w:val="28"/>
          <w:rFonts w:ascii="Arial" w:cs="Arial" w:eastAsia="Arial" w:hAnsi="Arial"/>
        </w:rPr>
        <w:t xml:space="preserve">3 · Prototype — Prototype (Weeks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Prototype scope statement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Three lists: must be real, can be stubbed or simulated, out of scope. Every item in the first list traced to a specific evaluation question.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C3</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Annotated iterations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One dated entry per significant version: what changed, what prompted the change (evidence, HCI knowledge, requirement, team judgement), and how it strengthened or redirected the inquiry. Screenshots labelled and referred to in the text.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C3 · C5</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Fitness for evaluation</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A statement that the core interaction(s) the committed questions are about were functional enough to be meaningfully evaluated, and how that was checked before participants arrived (the evidence-readiness review and the pilot). Where Wizard of Oz or scaffolding was used, it is stated.</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C3</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How the prototype was built — transparency</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Where generated code, an existing code base, a component library, a template or another person's work contributed to the prototype, it appears as a row in the transparency table (block 9) with what remained the team's. No learning outcome assesses coding; the record is about fitness and honesty, not code quality.</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C5</w:t>
            </w:r>
          </w:p>
        </w:tc>
      </w:tr>
    </w:tbl>
    <w:p>
      <w:pPr>
        <w:pStyle w:val="Heading1"/>
        <w:spacing w:before="300" w:after="100"/>
      </w:pPr>
      <w:r>
        <w:rPr>
          <w:b/>
          <w:bCs/>
          <w:color w:val="1F3A5F"/>
          <w:sz w:val="28"/>
          <w:szCs w:val="28"/>
          <w:rFonts w:ascii="Arial" w:cs="Arial" w:eastAsia="Arial" w:hAnsi="Arial"/>
        </w:rPr>
        <w:t xml:space="preserve">4 · Protocol, instruments and ethics — Plan (Week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Evaluation protocol</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Session structure and timing; the tasks or scenarios with their scripts; prompts; measures; what the facilitator does and does not say; the hint rule.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Instruments, as used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Task list, observation sheet, interview or think-aloud prompts, any questionnaire — the versions actually used with participants, with the revision after the pilot visible.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 · 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Participant information and consent materials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information sheet and consent form actually used, included as artefacts. How data was recorded, stored and would be disposed of, as promised to participants.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Pilot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Who piloted (outside the team), what broke, what changed in the protocol as a result. The pilot is not in the dataset.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 · C5</w:t>
            </w:r>
          </w:p>
        </w:tc>
      </w:tr>
    </w:tbl>
    <w:p>
      <w:pPr>
        <w:pStyle w:val="Heading1"/>
        <w:spacing w:before="300" w:after="100"/>
      </w:pPr>
      <w:r>
        <w:rPr>
          <w:b/>
          <w:bCs/>
          <w:color w:val="1F3A5F"/>
          <w:sz w:val="28"/>
          <w:szCs w:val="28"/>
          <w:rFonts w:ascii="Arial" w:cs="Arial" w:eastAsia="Arial" w:hAnsi="Arial"/>
        </w:rPr>
        <w:t xml:space="preserve">5 · Conduct and evidence — Evaluate (Week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Recruitment record and session log</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Who was sought and who was obtained; how many sessions, when; who completed which strand (quantitative for all, qualitative subset); how the subset was chosen and what that choice means.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 · 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Deviation log</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A dated list: what changed from the plan, why, who decided, and what it does to interpretation. Cancellations, crashes, hints, abandoned tasks, restarted clocks. Written as it happened; reconstructed logs are visibly weaker.</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C2 · 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De-identified dataset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One row per participant, IDs not names, columns defined (what counted as an error, what the clock started and stopped on). Flags for excluded or compromised values with the reason. The key file kept separately and </w:t>
            </w:r>
            <w:r>
              <w:rPr>
                <w:b/>
                <w:bCs/>
                <w:sz w:val="19"/>
                <w:szCs w:val="19"/>
                <w:rFonts w:ascii="Arial" w:cs="Arial" w:eastAsia="Arial" w:hAnsi="Arial"/>
              </w:rPr>
              <w:t xml:space="preserve">not</w:t>
            </w:r>
            <w:r>
              <w:rPr>
                <w:sz w:val="19"/>
                <w:szCs w:val="19"/>
                <w:rFonts w:ascii="Arial" w:cs="Arial" w:eastAsia="Arial" w:hAnsi="Arial"/>
              </w:rPr>
              <w:t xml:space="preserve"> submitted.</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 · 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Data preparation note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How the CSV was cleaned and checked, how transcripts were produced and corrected, and where the master copies live (Team SharePoint folder).</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bl>
    <w:p>
      <w:pPr>
        <w:pStyle w:val="Heading1"/>
        <w:spacing w:before="300" w:after="100"/>
      </w:pPr>
      <w:r>
        <w:rPr>
          <w:b/>
          <w:bCs/>
          <w:color w:val="1F3A5F"/>
          <w:sz w:val="28"/>
          <w:szCs w:val="28"/>
          <w:rFonts w:ascii="Arial" w:cs="Arial" w:eastAsia="Arial" w:hAnsi="Arial"/>
        </w:rPr>
        <w:t xml:space="preserve">6 · Analysis — Analyse (Weeks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Describe the people — the subset inside the sample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qualitative subset placed against the full sample on the person-level variables recorded. Stated before any interview finding is used to explain a number.</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Quantitative outputs, each interpreted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For each committed question: counts before percentages, medians for times, the values shown (dot or strip plots, scatterplots with n), SUS or TLX reported by convention with n. Pre-decided associations and group comparisons, with the null ones reported too. </w:t>
            </w:r>
            <w:r>
              <w:rPr>
                <w:b/>
                <w:bCs/>
                <w:sz w:val="19"/>
                <w:szCs w:val="19"/>
                <w:rFonts w:ascii="Arial" w:cs="Arial" w:eastAsia="Arial" w:hAnsi="Arial"/>
              </w:rPr>
              <w:t xml:space="preserve">Each output carries purpose, method, result, interpretation, limitations, consequence</w:t>
            </w:r>
            <w:r>
              <w:rPr>
                <w:sz w:val="19"/>
                <w:szCs w:val="19"/>
                <w:rFonts w:ascii="Arial" w:cs="Arial" w:eastAsia="Arial" w:hAnsi="Arial"/>
              </w:rPr>
              <w:t xml:space="preserve"> — a chart with no interpretation is decoration.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 · 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Colab notebook</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Printed to PDF as readable text with the figures that matter placed inline next to their interpretation; the full notebook as an appendix or link.</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 · 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Qualitative preparation and approach</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How recordings became transcripts; the analytical approach stated (inductive / deductive, which framework, for which question) and followed.</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Codebook and coding</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codebook with definitions in the team's own words (include and exclude); the "does not fit" code; the "facilitator intervened" code; NVivo coding structure or export; every code traceable to extracts with participant ID and line.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Second coder</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Who coded what independently, how many agreed, what the disagreements were, and what changed in the codebook as a result. A conversation, not a statistic.</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 · C5</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Codes to themes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Search, review and define shown: candidate groups; what merged, split, narrowed out; themes as one-sentence claims with a definition, their codes, the participants counted, and the counter-examples named. Candidates still under review recorded as such. The "does not fit" code sorted three ways (theme / register / nothing).</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bl>
    <w:p>
      <w:pPr>
        <w:pStyle w:val="Heading1"/>
        <w:spacing w:before="300" w:after="100"/>
      </w:pPr>
      <w:r>
        <w:rPr>
          <w:b/>
          <w:bCs/>
          <w:color w:val="1F3A5F"/>
          <w:sz w:val="28"/>
          <w:szCs w:val="28"/>
          <w:rFonts w:ascii="Arial" w:cs="Arial" w:eastAsia="Arial" w:hAnsi="Arial"/>
        </w:rPr>
        <w:t xml:space="preserve">7 · Findings — Integrate (Week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Integration table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One row per committed question: quantitative finding with n; qualitative finding with participants; subset-inside-sample; relation (convergence / divergence / silence); integrated statement; register word; bound.</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Integrated statements in the register</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Every finding ends in </w:t>
            </w:r>
            <w:r>
              <w:rPr>
                <w:i/>
                <w:iCs/>
                <w:sz w:val="19"/>
                <w:szCs w:val="19"/>
                <w:rFonts w:ascii="Arial" w:cs="Arial" w:eastAsia="Arial" w:hAnsi="Arial"/>
              </w:rPr>
              <w:t xml:space="preserve">demonstrates</w:t>
            </w:r>
            <w:r>
              <w:rPr>
                <w:sz w:val="19"/>
                <w:szCs w:val="19"/>
                <w:rFonts w:ascii="Arial" w:cs="Arial" w:eastAsia="Arial" w:hAnsi="Arial"/>
              </w:rPr>
              <w:t xml:space="preserve">, </w:t>
            </w:r>
            <w:r>
              <w:rPr>
                <w:i/>
                <w:iCs/>
                <w:sz w:val="19"/>
                <w:szCs w:val="19"/>
                <w:rFonts w:ascii="Arial" w:cs="Arial" w:eastAsia="Arial" w:hAnsi="Arial"/>
              </w:rPr>
              <w:t xml:space="preserve">suggests</w:t>
            </w:r>
            <w:r>
              <w:rPr>
                <w:sz w:val="19"/>
                <w:szCs w:val="19"/>
                <w:rFonts w:ascii="Arial" w:cs="Arial" w:eastAsia="Arial" w:hAnsi="Arial"/>
              </w:rPr>
              <w:t xml:space="preserve"> or </w:t>
            </w:r>
            <w:r>
              <w:rPr>
                <w:i/>
                <w:iCs/>
                <w:sz w:val="19"/>
                <w:szCs w:val="19"/>
                <w:rFonts w:ascii="Arial" w:cs="Arial" w:eastAsia="Arial" w:hAnsi="Arial"/>
              </w:rPr>
              <w:t xml:space="preserve">cannot establish</w:t>
            </w:r>
            <w:r>
              <w:rPr>
                <w:sz w:val="19"/>
                <w:szCs w:val="19"/>
                <w:rFonts w:ascii="Arial" w:cs="Arial" w:eastAsia="Arial" w:hAnsi="Arial"/>
              </w:rPr>
              <w:t xml:space="preserve">, applied to the specific finding. Both ns visible. Divergence reported as divergence. A null is a finding. Observation and inference distinguished throughout.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 · 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Claim-strength check</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One row per committed question: prospective claim (Week 5), the claim the evidence supports (Week 8), the gap and why.</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Limitations, uncertainty and alternative interpretations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Specific, not generic — who the participants were, what the instruments could not reach, what a plausible other reading would be. Each </w:t>
            </w:r>
            <w:r>
              <w:rPr>
                <w:i/>
                <w:iCs/>
                <w:sz w:val="19"/>
                <w:szCs w:val="19"/>
                <w:rFonts w:ascii="Arial" w:cs="Arial" w:eastAsia="Arial" w:hAnsi="Arial"/>
              </w:rPr>
              <w:t xml:space="preserve">cannot establish</w:t>
            </w:r>
            <w:r>
              <w:rPr>
                <w:sz w:val="19"/>
                <w:szCs w:val="19"/>
                <w:rFonts w:ascii="Arial" w:cs="Arial" w:eastAsia="Arial" w:hAnsi="Arial"/>
              </w:rPr>
              <w:t xml:space="preserve"> written as what would be needed to establish it.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Design changes, in priority order</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Each change tied to the finding that supports it and its register word; the order explained; changes the evidence does not support listed as design judgements, not recommendations.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bl>
    <w:p>
      <w:pPr>
        <w:pStyle w:val="Heading1"/>
        <w:spacing w:before="300" w:after="100"/>
      </w:pPr>
      <w:r>
        <w:rPr>
          <w:b/>
          <w:bCs/>
          <w:color w:val="1F3A5F"/>
          <w:sz w:val="28"/>
          <w:szCs w:val="28"/>
          <w:rFonts w:ascii="Arial" w:cs="Arial" w:eastAsia="Arial" w:hAnsi="Arial"/>
        </w:rPr>
        <w:t xml:space="preserve">8 · Systemic question register — the A3 handover (final pass, Week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Every entry complete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All five fields for every entry: the question as an evaluation question (not a topic); the band (meso or macro); the origin (which A1 map, prototype decision, finding, deviation or does-not-fit code raised it); why it matters for </w:t>
            </w:r>
            <w:r>
              <w:rPr>
                <w:b/>
                <w:bCs/>
                <w:sz w:val="19"/>
                <w:szCs w:val="19"/>
                <w:rFonts w:ascii="Arial" w:cs="Arial" w:eastAsia="Arial" w:hAnsi="Arial"/>
              </w:rPr>
              <w:t xml:space="preserve">this</w:t>
            </w:r>
            <w:r>
              <w:rPr>
                <w:sz w:val="19"/>
                <w:szCs w:val="19"/>
                <w:rFonts w:ascii="Arial" w:cs="Arial" w:eastAsia="Arial" w:hAnsi="Arial"/>
              </w:rPr>
              <w:t xml:space="preserve"> intervention, in one or two sentences — generic ethical gestures do not qualify; what would be needed to answer it — evidence, access, method, time.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Annotated against the findings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Each entry marked </w:t>
            </w:r>
            <w:r>
              <w:rPr>
                <w:i/>
                <w:iCs/>
                <w:sz w:val="19"/>
                <w:szCs w:val="19"/>
                <w:rFonts w:ascii="Arial" w:cs="Arial" w:eastAsia="Arial" w:hAnsi="Arial"/>
              </w:rPr>
              <w:t xml:space="preserve">more consequential</w:t>
            </w:r>
            <w:r>
              <w:rPr>
                <w:sz w:val="19"/>
                <w:szCs w:val="19"/>
                <w:rFonts w:ascii="Arial" w:cs="Arial" w:eastAsia="Arial" w:hAnsi="Arial"/>
              </w:rPr>
              <w:t xml:space="preserve">, </w:t>
            </w:r>
            <w:r>
              <w:rPr>
                <w:i/>
                <w:iCs/>
                <w:sz w:val="19"/>
                <w:szCs w:val="19"/>
                <w:rFonts w:ascii="Arial" w:cs="Arial" w:eastAsia="Arial" w:hAnsi="Arial"/>
              </w:rPr>
              <w:t xml:space="preserve">less</w:t>
            </w:r>
            <w:r>
              <w:rPr>
                <w:sz w:val="19"/>
                <w:szCs w:val="19"/>
                <w:rFonts w:ascii="Arial" w:cs="Arial" w:eastAsia="Arial" w:hAnsi="Arial"/>
              </w:rPr>
              <w:t xml:space="preserve">, or </w:t>
            </w:r>
            <w:r>
              <w:rPr>
                <w:i/>
                <w:iCs/>
                <w:sz w:val="19"/>
                <w:szCs w:val="19"/>
                <w:rFonts w:ascii="Arial" w:cs="Arial" w:eastAsia="Arial" w:hAnsi="Arial"/>
              </w:rPr>
              <w:t xml:space="preserve">unchanged</w:t>
            </w:r>
            <w:r>
              <w:rPr>
                <w:sz w:val="19"/>
                <w:szCs w:val="19"/>
                <w:rFonts w:ascii="Arial" w:cs="Arial" w:eastAsia="Arial" w:hAnsi="Arial"/>
              </w:rPr>
              <w:t xml:space="preserve"> in light of the findings, with a sentence saying why. Dated.</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This week's entries added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Every </w:t>
            </w:r>
            <w:r>
              <w:rPr>
                <w:i/>
                <w:iCs/>
                <w:sz w:val="19"/>
                <w:szCs w:val="19"/>
                <w:rFonts w:ascii="Arial" w:cs="Arial" w:eastAsia="Arial" w:hAnsi="Arial"/>
              </w:rPr>
              <w:t xml:space="preserve">cannot establish</w:t>
            </w:r>
            <w:r>
              <w:rPr>
                <w:sz w:val="19"/>
                <w:szCs w:val="19"/>
                <w:rFonts w:ascii="Arial" w:cs="Arial" w:eastAsia="Arial" w:hAnsi="Arial"/>
              </w:rPr>
              <w:t xml:space="preserve"> from the claim-strength check and every register item from the "does not fit" code has become an entry. The register is where the boundary of the team's claims is visible.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A3 evidence needs named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For the entries that matter most: the kinds of contextual, comparative, practitioner, stakeholder or anticipatory evidence A3 would need. Specific enough that a member could start from it in Week 10.</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C4</w:t>
            </w:r>
          </w:p>
        </w:tc>
      </w:tr>
    </w:tbl>
    <w:p>
      <w:pPr>
        <w:pStyle w:val="Heading1"/>
        <w:spacing w:before="300" w:after="100"/>
      </w:pPr>
      <w:r>
        <w:rPr>
          <w:b/>
          <w:bCs/>
          <w:color w:val="1F3A5F"/>
          <w:sz w:val="28"/>
          <w:szCs w:val="28"/>
          <w:rFonts w:ascii="Arial" w:cs="Arial" w:eastAsia="Arial" w:hAnsi="Arial"/>
        </w:rPr>
        <w:t xml:space="preserve">9 · Decisions, knowledge sources and verification — the C5 record</w:t>
      </w:r>
    </w:p>
    <w:p>
      <w:pPr>
        <w:spacing w:before="60" w:after="100"/>
      </w:pPr>
      <w:r>
        <w:rPr>
          <w:color w:val="555555"/>
          <w:sz w:val="19"/>
          <w:szCs w:val="19"/>
          <w:rFonts w:ascii="Arial" w:cs="Arial" w:eastAsia="Arial" w:hAnsi="Arial"/>
        </w:rPr>
        <w:t xml:space="preserve">Criterion C5 is evidenced across the inquiry direction, the annotated iterations, the decision record, the transparency table, the verification evidence and the individual explanations. A marker reading for C5 goes to all of them and expects them to agree. The C5 guide explains each; this is the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Selective team decision record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A small number of consequential decisions — collective or delegated — each with: the alternatives; the evidence considered; who decided and under what authority; the uncertainty; the effect on the project. Named people. Decisions to limit, constrain, reject or not use a contribution are here with reasons. Long is not strong.</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C5</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Transparency table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One row for each point where the team needed knowledge, a tool or a contribution it did not already have: when and what was needed; the source or system; how it was judged (relevance, authority, limits); what was done with it (accepted, constrained, rejected); what remained the team's; the trail to the dated entry. Generative AI, existing code, templates and other people's expertise are permitted — provided they are here. Rows for contributions </w:t>
            </w:r>
            <w:r>
              <w:rPr>
                <w:b/>
                <w:bCs/>
                <w:sz w:val="19"/>
                <w:szCs w:val="19"/>
                <w:rFonts w:ascii="Arial" w:cs="Arial" w:eastAsia="Arial" w:hAnsi="Arial"/>
              </w:rPr>
              <w:t xml:space="preserve">considered and not used</w:t>
            </w:r>
            <w:r>
              <w:rPr>
                <w:sz w:val="19"/>
                <w:szCs w:val="19"/>
                <w:rFonts w:ascii="Arial" w:cs="Arial" w:eastAsia="Arial" w:hAnsi="Arial"/>
              </w:rPr>
              <w:t xml:space="preserve"> count.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C5</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Verification evidence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What was checked and why it mattered; what each check found; what followed. Matched to consequence: the things that carry findings were checked. </w:t>
            </w:r>
            <w:r>
              <w:rPr>
                <w:b/>
                <w:bCs/>
                <w:sz w:val="19"/>
                <w:szCs w:val="19"/>
                <w:rFonts w:ascii="Arial" w:cs="Arial" w:eastAsia="Arial" w:hAnsi="Arial"/>
              </w:rPr>
              <w:t xml:space="preserve">At least one check that changed something</w:t>
            </w:r>
            <w:r>
              <w:rPr>
                <w:sz w:val="19"/>
                <w:szCs w:val="19"/>
                <w:rFonts w:ascii="Arial" w:cs="Arial" w:eastAsia="Arial" w:hAnsi="Arial"/>
              </w:rPr>
              <w:t xml:space="preserve"> — a correction, a constraint, a rejection, a revised claim. What was deliberately not checked, stated as a decision.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C5</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Compiled from entries made at the time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Each transparency and verification row points at a dated entry. Where nothing was recorded at the time, the row says so — it does not invent a date.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C5 · C6</w:t>
            </w:r>
          </w:p>
        </w:tc>
      </w:tr>
    </w:tbl>
    <w:p>
      <w:pPr>
        <w:pStyle w:val="Heading1"/>
        <w:spacing w:before="300" w:after="100"/>
      </w:pPr>
      <w:r>
        <w:rPr>
          <w:b/>
          <w:bCs/>
          <w:color w:val="1F3A5F"/>
          <w:sz w:val="28"/>
          <w:szCs w:val="28"/>
          <w:rFonts w:ascii="Arial" w:cs="Arial" w:eastAsia="Arial" w:hAnsi="Arial"/>
        </w:rPr>
        <w:t xml:space="preserve">10 · Individual critical explanations and teamwork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One explanation per member</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Each covers: role; </w:t>
            </w:r>
            <w:r>
              <w:rPr>
                <w:b/>
                <w:bCs/>
                <w:sz w:val="19"/>
                <w:szCs w:val="19"/>
                <w:rFonts w:ascii="Arial" w:cs="Arial" w:eastAsia="Arial" w:hAnsi="Arial"/>
              </w:rPr>
              <w:t xml:space="preserve">one consequential decision</w:t>
            </w:r>
            <w:r>
              <w:rPr>
                <w:sz w:val="19"/>
                <w:szCs w:val="19"/>
                <w:rFonts w:ascii="Arial" w:cs="Arial" w:eastAsia="Arial" w:hAnsi="Arial"/>
              </w:rPr>
              <w:t xml:space="preserve"> and the knowledge it drew on; </w:t>
            </w:r>
            <w:r>
              <w:rPr>
                <w:b/>
                <w:bCs/>
                <w:sz w:val="19"/>
                <w:szCs w:val="19"/>
                <w:rFonts w:ascii="Arial" w:cs="Arial" w:eastAsia="Arial" w:hAnsi="Arial"/>
              </w:rPr>
              <w:t xml:space="preserve">one dependency</w:t>
            </w:r>
            <w:r>
              <w:rPr>
                <w:sz w:val="19"/>
                <w:szCs w:val="19"/>
                <w:rFonts w:ascii="Arial" w:cs="Arial" w:eastAsia="Arial" w:hAnsi="Arial"/>
              </w:rPr>
              <w:t xml:space="preserve"> on another member's work, or theirs on yours; </w:t>
            </w:r>
            <w:r>
              <w:rPr>
                <w:b/>
                <w:bCs/>
                <w:sz w:val="19"/>
                <w:szCs w:val="19"/>
                <w:rFonts w:ascii="Arial" w:cs="Arial" w:eastAsia="Arial" w:hAnsi="Arial"/>
              </w:rPr>
              <w:t xml:space="preserve">one integration point</w:t>
            </w:r>
            <w:r>
              <w:rPr>
                <w:sz w:val="19"/>
                <w:szCs w:val="19"/>
                <w:rFonts w:ascii="Arial" w:cs="Arial" w:eastAsia="Arial" w:hAnsi="Arial"/>
              </w:rPr>
              <w:t xml:space="preserve">; how the work was evaluated and integrated; </w:t>
            </w:r>
            <w:r>
              <w:rPr>
                <w:b/>
                <w:bCs/>
                <w:sz w:val="19"/>
                <w:szCs w:val="19"/>
                <w:rFonts w:ascii="Arial" w:cs="Arial" w:eastAsia="Arial" w:hAnsi="Arial"/>
              </w:rPr>
              <w:t xml:space="preserve">one limitation or risk</w:t>
            </w:r>
            <w:r>
              <w:rPr>
                <w:sz w:val="19"/>
                <w:szCs w:val="19"/>
                <w:rFonts w:ascii="Arial" w:cs="Arial" w:eastAsia="Arial" w:hAnsi="Arial"/>
              </w:rPr>
              <w:t xml:space="preserve"> explained well enough for a reader. Plus how the member judged the sources, tools, people and systems they used. Not a task list — AnTS already has that.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C5 · Part B</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Mid-project review, and what happened after — in AnTS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This lives in AnTS, not in the notebook. Check that AnTS records the practices the team identified in the Week 7 review, the changes it agreed, and what happened afterwards — a short dated closing note is enough. The teaching team reads it as evidence for the teamwork classification.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Part B</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AnTS current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Tasks closed, decisions recorded, responsibilities and dependencies as they actually ended up. The notebook references AnTS; it does not duplicate it.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Part B</w:t>
            </w:r>
          </w:p>
        </w:tc>
      </w:tr>
    </w:tbl>
    <w:p>
      <w:pPr>
        <w:pStyle w:val="Heading1"/>
        <w:spacing w:before="300" w:after="100"/>
      </w:pPr>
      <w:r>
        <w:rPr>
          <w:b/>
          <w:bCs/>
          <w:color w:val="1F3A5F"/>
          <w:sz w:val="28"/>
          <w:szCs w:val="28"/>
          <w:rFonts w:ascii="Arial" w:cs="Arial" w:eastAsia="Arial" w:hAnsi="Arial"/>
        </w:rPr>
        <w:t xml:space="preserve">11 · The record itself — traceability and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Navigable structure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Signposted and consistent — chronological, by phase, or another structure that works; entries dated or sequenced so the inquiry visibly developed over time; any point in the chain can be followed forward to a finding or back to the evidence.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Six elements on every important artefact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Purpose · method · result · interpretation · limitations · consequence — and a visible link from each artefact to a decision, change or finding that followed from it.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Selective inclusion</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Consequential material foregrounded; supporting material clearly subordinate (appendices, links). Not every meeting, search or minor decision.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Headings, figures, tables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Meaningful heading structure throughout; every figure and table labelled and referred to in the text where it matters.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Accessibility</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Alternative text or descriptions for every image and visualisation; readable colour and contrast; text as text, not screenshots of text.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Observation and inference distinguished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What was seen, what the team inferred, and what is speculation are written differently, consistently.</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Appendices</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De-identified transcripts; NVivo codebook and export; Colab PDF; observation sheets; consent materials; AnTS extracts. Links are supplementary — anything essential is in the PDF, and linked content is not changed after the due date.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bl>
    <w:p>
      <w:pPr>
        <w:pStyle w:val="Heading1"/>
        <w:spacing w:before="300" w:after="100"/>
      </w:pPr>
      <w:r>
        <w:rPr>
          <w:b/>
          <w:bCs/>
          <w:color w:val="1F3A5F"/>
          <w:sz w:val="28"/>
          <w:szCs w:val="28"/>
          <w:rFonts w:ascii="Arial" w:cs="Arial" w:eastAsia="Arial" w:hAnsi="Arial"/>
        </w:rPr>
        <w:t xml:space="preserve">12 · Data-handling close</w:t>
      </w:r>
    </w:p>
    <w:p>
      <w:pPr>
        <w:spacing w:before="60" w:after="100"/>
      </w:pPr>
      <w:r>
        <w:rPr>
          <w:color w:val="555555"/>
          <w:sz w:val="19"/>
          <w:szCs w:val="19"/>
          <w:rFonts w:ascii="Arial" w:cs="Arial" w:eastAsia="Arial" w:hAnsi="Arial"/>
        </w:rPr>
        <w:t xml:space="preserve">Do this before the PDF is exported, as a team, and record that it was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Nothing identifiable in the PDF</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Names, contact details, faces, voices, place names that identify a participant, file names carrying a participant's name — searched for and removed from transcripts, screenshots, tables and appendices.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Ethics · 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Key file separate</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file linking IDs to people is in the Team SharePoint folder, not in the notebook, not in Colab, not in NVivo, not in the appendix.</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Ethics</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Retention and disposal as promised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Recordings, raw data and the key are retained or disposed of exactly as the participant information sheet said, on the timeline it said. The notebook records what was done and when.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Ethics</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Colab and NVivo cleared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De-identified data only was ever uploaded; Colab runtime data deleted; NVivo project stored in the team folder, not on a personal machine.</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Ethics</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Team SharePoint folder tidy</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Master copies of data, instruments and the notebook source in one place, with the final PDF beside them.</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Part B</w:t>
            </w:r>
          </w:p>
        </w:tc>
      </w:tr>
    </w:tbl>
    <w:p>
      <w:pPr>
        <w:pStyle w:val="Heading1"/>
        <w:spacing w:before="300" w:after="100"/>
      </w:pPr>
      <w:r>
        <w:rPr>
          <w:b/>
          <w:bCs/>
          <w:color w:val="1F3A5F"/>
          <w:sz w:val="28"/>
          <w:szCs w:val="28"/>
          <w:rFonts w:ascii="Arial" w:cs="Arial" w:eastAsia="Arial" w:hAnsi="Arial"/>
        </w:rPr>
        <w:t xml:space="preserve">13 ·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5818"/>
        <w:gridCol w:w="1100"/>
      </w:tblGrid>
      <w:tr>
        <w:trPr>
          <w:tblHeader/>
        </w:trPr>
        <w:tc>
          <w:tcPr>
            <w:tcW w:type="dxa" w:w="42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r>
          </w:p>
        </w:tc>
        <w:tc>
          <w:tcPr>
            <w:tcW w:type="dxa" w:w="23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Item</w:t>
            </w:r>
          </w:p>
        </w:tc>
        <w:tc>
          <w:tcPr>
            <w:tcW w:type="dxa" w:w="5818"/>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What we expect to see</w:t>
            </w:r>
          </w:p>
        </w:tc>
        <w:tc>
          <w:tcPr>
            <w:tcW w:type="dxa" w:w="1100"/>
            <w:tcBorders>
              <w:top w:val="single" w:color="1F3A5F" w:sz="12"/>
              <w:left w:val="none" w:color="FFFFFF" w:sz="0"/>
              <w:bottom w:val="single" w:color="1F3A5F" w:sz="12"/>
              <w:right w:val="none" w:color="FFFFFF" w:sz="0"/>
            </w:tcBorders>
            <w:shd w:fill="F3F6F8" w:color="auto" w:val="clear"/>
            <w:tcMar>
              <w:top w:type="dxa" w:w="70"/>
              <w:left w:type="dxa" w:w="80"/>
              <w:bottom w:type="dxa" w:w="70"/>
              <w:right w:type="dxa" w:w="80"/>
            </w:tcMar>
          </w:tcPr>
          <w:p>
            <w:pPr>
              <w:spacing w:after="0"/>
            </w:pPr>
            <w:r>
              <w:rPr>
                <w:b/>
                <w:bCs/>
                <w:color w:val="1F3A5F"/>
                <w:sz w:val="19"/>
                <w:szCs w:val="19"/>
                <w:rFonts w:ascii="Arial" w:cs="Arial" w:eastAsia="Arial" w:hAnsi="Arial"/>
              </w:rPr>
              <w:t xml:space="preserve">Criterion</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One accessible PDF</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The whole notebook as a single PDF, exported from whatever tool you used, with headings preserved as headings and text as text.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Colab rendered as text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File → Print → Save as PDF from Colab, not screenshots; the figures that matter placed inline in the notebook next to their interpretation.</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Links checked</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Every link opens for anyone with the link; nothing essential lives only behind a link.</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C6</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One submission per team</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Submitted through Learn.UQ by </w:t>
            </w:r>
            <w:r>
              <w:rPr>
                <w:b/>
                <w:bCs/>
                <w:sz w:val="19"/>
                <w:szCs w:val="19"/>
                <w:rFonts w:ascii="Arial" w:cs="Arial" w:eastAsia="Arial" w:hAnsi="Arial"/>
              </w:rPr>
              <w:t xml:space="preserve">one member</w:t>
            </w:r>
            <w:r>
              <w:rPr>
                <w:sz w:val="19"/>
                <w:szCs w:val="19"/>
                <w:rFonts w:ascii="Arial" w:cs="Arial" w:eastAsia="Arial" w:hAnsi="Arial"/>
              </w:rPr>
              <w:t xml:space="preserve"> on behalf of the team, by 2 pm Tuesday 22 September. The LMS cannot stop a second member from submitting; if more than one submission is made, </w:t>
            </w:r>
            <w:r>
              <w:rPr>
                <w:b/>
                <w:bCs/>
                <w:sz w:val="19"/>
                <w:szCs w:val="19"/>
                <w:rFonts w:ascii="Arial" w:cs="Arial" w:eastAsia="Arial" w:hAnsi="Arial"/>
              </w:rPr>
              <w:t xml:space="preserve">the latest one is marked</w:t>
            </w:r>
            <w:r>
              <w:rPr>
                <w:sz w:val="19"/>
                <w:szCs w:val="19"/>
                <w:rFonts w:ascii="Arial" w:cs="Arial" w:eastAsia="Arial" w:hAnsi="Arial"/>
              </w:rPr>
              <w:t xml:space="preserve"> — so agree who submits, and nobody else does.</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w:t>
            </w:r>
          </w:p>
        </w:tc>
      </w:tr>
      <w:tr>
        <w:trPr>
          <w:cantSplit/>
        </w:trPr>
        <w:tc>
          <w:tcPr>
            <w:tcW w:type="dxa" w:w="42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0E7C86"/>
                <w:sz w:val="24"/>
                <w:szCs w:val="24"/>
                <w:rFonts w:ascii="Segoe UI Symbol" w:cs="Segoe UI Symbol" w:eastAsia="Segoe UI Symbol" w:hAnsi="Segoe UI Symbol"/>
              </w:rPr>
              <w:t xml:space="preserve">☐</w:t>
            </w:r>
          </w:p>
        </w:tc>
        <w:tc>
          <w:tcPr>
            <w:tcW w:type="dxa" w:w="23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b/>
                <w:bCs/>
                <w:color w:val="1F3A5F"/>
                <w:sz w:val="19"/>
                <w:szCs w:val="19"/>
                <w:rFonts w:ascii="Arial" w:cs="Arial" w:eastAsia="Arial" w:hAnsi="Arial"/>
              </w:rPr>
              <w:t xml:space="preserve">Confidential peer input</w:t>
            </w:r>
          </w:p>
        </w:tc>
        <w:tc>
          <w:tcPr>
            <w:tcW w:type="dxa" w:w="5818"/>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sz w:val="19"/>
                <w:szCs w:val="19"/>
                <w:rFonts w:ascii="Arial" w:cs="Arial" w:eastAsia="Arial" w:hAnsi="Arial"/>
              </w:rPr>
              <w:t xml:space="preserve">Each member completes the separate Learn.UQ item, opened on Friday 18 September. It is individual and confidential; it informs the teamwork classification and does not calculate it.</w:t>
            </w:r>
          </w:p>
        </w:tc>
        <w:tc>
          <w:tcPr>
            <w:tcW w:type="dxa" w:w="1100"/>
            <w:tcBorders>
              <w:top w:val="single" w:color="CCCCCC" w:sz="4"/>
              <w:left w:val="none" w:color="FFFFFF" w:sz="0"/>
              <w:bottom w:val="single" w:color="CCCCCC" w:sz="4"/>
              <w:right w:val="none" w:color="FFFFFF" w:sz="0"/>
            </w:tcBorders>
            <w:tcMar>
              <w:top w:type="dxa" w:w="70"/>
              <w:left w:type="dxa" w:w="80"/>
              <w:bottom w:type="dxa" w:w="70"/>
              <w:right w:type="dxa" w:w="80"/>
            </w:tcMar>
          </w:tcPr>
          <w:p>
            <w:pPr>
              <w:spacing w:after="0"/>
            </w:pPr>
            <w:r>
              <w:rPr>
                <w:color w:val="555555"/>
                <w:sz w:val="17"/>
                <w:szCs w:val="17"/>
                <w:rFonts w:ascii="Arial" w:cs="Arial" w:eastAsia="Arial" w:hAnsi="Arial"/>
              </w:rPr>
              <w:t xml:space="preserve">Part B</w:t>
            </w:r>
          </w:p>
        </w:tc>
      </w:tr>
    </w:tbl>
    <w:p>
      <w:pPr>
        <w:spacing w:after="60"/>
      </w:pPr>
      <w:r>
        <w:rPr>
          <w:sz w:val="20"/>
          <w:szCs w:val="20"/>
          <w:rFonts w:ascii="Arial" w:cs="Arial" w:eastAsia="Arial" w:hAnsi="Arial"/>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C8961E" w:color="auto" w:val="clear"/>
            <w:tcMar>
              <w:top w:type="dxa" w:w="100"/>
              <w:left w:type="dxa" w:w="220"/>
              <w:bottom w:type="dxa" w:w="100"/>
              <w:right w:type="dxa" w:w="200"/>
            </w:tcMar>
          </w:tcPr>
          <w:p>
            <w:r>
              <w:rPr>
                <w:b/>
                <w:bCs/>
                <w:color w:val="FFFFFF"/>
                <w:sz w:val="20"/>
                <w:szCs w:val="20"/>
                <w:rFonts w:ascii="Arial" w:cs="Arial" w:eastAsia="Arial" w:hAnsi="Arial"/>
              </w:rPr>
              <w:t xml:space="preserve">Week 9 is not a working week. By Friday evening the inquiry is finished; what is left is compiling, proofreading and submitting.</w:t>
            </w:r>
          </w:p>
        </w:tc>
      </w:tr>
    </w:tbl>
    <w:p>
      <w:pPr>
        <w:spacing w:before="120" w:after="120"/>
      </w:pPr>
      <w:r>
        <w:rPr>
          <w:i/>
          <w:iCs/>
          <w:color w:val="555555"/>
          <w:sz w:val="18"/>
          <w:szCs w:val="18"/>
          <w:rFonts w:ascii="Arial" w:cs="Arial" w:eastAsia="Arial" w:hAnsi="Arial"/>
        </w:rPr>
        <w:t xml:space="preserve">Version 0.2  |  Prepared 13 September 2026  |  Read with the A2 Assignment Brief, the A2 Grading Criteria, the C5 guide, and the Research Notebook Extract (worked example)</w:t>
      </w:r>
    </w:p>
    <w:sectPr>
      <w:footerReference w:type="default" r:id="rId6"/>
      <w:pgSz w:w="11906" w:h="16838" w:orient="portrait"/>
      <w:pgMar w:top="1000" w:right="1134" w:bottom="9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Fonts w:ascii="Arial" w:cs="Arial" w:eastAsia="Arial" w:hAnsi="Arial"/>
      </w:rPr>
      <w:t xml:space="preserve">DECO6500 · A2 Research Notebook Completion Checklist v0.2  ·  Page </w:t>
    </w:r>
    <w:r>
      <w:rPr>
        <w:color w:val="555555"/>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2026-09-13T05:28:02.624Z</dcterms:created>
  <dcterms:modified xsi:type="dcterms:W3CDTF">2026-09-13T05:28:02.624Z</dcterms:modified>
</cp:coreProperties>
</file>

<file path=docProps/custom.xml><?xml version="1.0" encoding="utf-8"?>
<Properties xmlns="http://schemas.openxmlformats.org/officeDocument/2006/custom-properties" xmlns:vt="http://schemas.openxmlformats.org/officeDocument/2006/docPropsVTypes"/>
</file>