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1254A" w14:textId="77777777" w:rsidR="00F94C64" w:rsidRPr="00FA2014" w:rsidRDefault="00FA6F91" w:rsidP="00F94C64">
      <w:pPr>
        <w:pStyle w:val="Titre1"/>
        <w:rPr>
          <w:lang w:val="en-GB"/>
        </w:rPr>
      </w:pPr>
      <w:r w:rsidRPr="00FA2014">
        <w:rPr>
          <w:lang w:val="en-GB"/>
        </w:rPr>
        <w:t>S</w:t>
      </w:r>
      <w:r w:rsidR="00F94C64" w:rsidRPr="00FA2014">
        <w:rPr>
          <w:lang w:val="en-GB"/>
        </w:rPr>
        <w:t>timuli</w:t>
      </w:r>
      <w:r w:rsidRPr="00FA2014">
        <w:rPr>
          <w:lang w:val="en-GB"/>
        </w:rPr>
        <w:t xml:space="preserve"> and Apparatus</w:t>
      </w:r>
    </w:p>
    <w:p w14:paraId="46205176" w14:textId="77777777" w:rsidR="008B4276" w:rsidRPr="00FA2014" w:rsidRDefault="008B4276" w:rsidP="008B4276">
      <w:pPr>
        <w:pStyle w:val="Titre2"/>
        <w:rPr>
          <w:lang w:val="en-GB"/>
        </w:rPr>
      </w:pPr>
      <w:r w:rsidRPr="00FA2014">
        <w:rPr>
          <w:lang w:val="en-GB"/>
        </w:rPr>
        <w:t>Prism Adaptation (PA)</w:t>
      </w:r>
    </w:p>
    <w:p w14:paraId="60E203F1" w14:textId="77777777" w:rsidR="008C5C27" w:rsidRPr="00FA2014" w:rsidRDefault="00F77B3E" w:rsidP="008C5C27">
      <w:pPr>
        <w:pStyle w:val="apatable"/>
        <w:rPr>
          <w:lang w:val="en-GB"/>
        </w:rPr>
      </w:pPr>
      <w:hyperlink r:id="rId6" w:history="1">
        <w:r w:rsidR="008C5C27" w:rsidRPr="00FA2014">
          <w:rPr>
            <w:rStyle w:val="Lienhypertexte"/>
            <w:lang w:val="en-GB"/>
          </w:rPr>
          <w:t>Tutoriel Adaptation prismatique (Prs Y. Rosseti et G. Rode) - YouTube</w:t>
        </w:r>
      </w:hyperlink>
    </w:p>
    <w:p w14:paraId="59BE19DA" w14:textId="77777777" w:rsidR="00424D57" w:rsidRPr="00FA2014" w:rsidRDefault="00FA6F91" w:rsidP="0043156D">
      <w:pPr>
        <w:rPr>
          <w:lang w:val="en-GB"/>
        </w:rPr>
      </w:pPr>
      <w:r w:rsidRPr="00FA2014">
        <w:rPr>
          <w:lang w:val="en-GB"/>
        </w:rPr>
        <w:t xml:space="preserve">Prism adaptation </w:t>
      </w:r>
      <w:r w:rsidR="0043156D" w:rsidRPr="00FA2014">
        <w:rPr>
          <w:lang w:val="en-GB"/>
        </w:rPr>
        <w:t>consists in as</w:t>
      </w:r>
      <w:r w:rsidR="00424D57" w:rsidRPr="00FA2014">
        <w:rPr>
          <w:lang w:val="en-GB"/>
        </w:rPr>
        <w:t>king the participant</w:t>
      </w:r>
      <w:r w:rsidR="00376BA5" w:rsidRPr="00FA2014">
        <w:rPr>
          <w:lang w:val="en-GB"/>
        </w:rPr>
        <w:t>s</w:t>
      </w:r>
      <w:r w:rsidR="00424D57" w:rsidRPr="00FA2014">
        <w:rPr>
          <w:lang w:val="en-GB"/>
        </w:rPr>
        <w:t xml:space="preserve"> to make ballistic</w:t>
      </w:r>
      <w:r w:rsidR="0043156D" w:rsidRPr="00FA2014">
        <w:rPr>
          <w:lang w:val="en-GB"/>
        </w:rPr>
        <w:t xml:space="preserve"> </w:t>
      </w:r>
      <w:r w:rsidR="00424D57" w:rsidRPr="00FA2014">
        <w:rPr>
          <w:lang w:val="en-GB"/>
        </w:rPr>
        <w:t xml:space="preserve">pointing </w:t>
      </w:r>
      <w:r w:rsidR="0043156D" w:rsidRPr="00FA2014">
        <w:rPr>
          <w:lang w:val="en-GB"/>
        </w:rPr>
        <w:t xml:space="preserve">movements </w:t>
      </w:r>
      <w:r w:rsidR="00424D57" w:rsidRPr="00FA2014">
        <w:rPr>
          <w:lang w:val="en-GB"/>
        </w:rPr>
        <w:t xml:space="preserve">with their right arm </w:t>
      </w:r>
      <w:r w:rsidR="0043156D" w:rsidRPr="00FA2014">
        <w:rPr>
          <w:lang w:val="en-GB"/>
        </w:rPr>
        <w:t>toward a target.</w:t>
      </w:r>
      <w:r w:rsidR="00424D57" w:rsidRPr="00FA2014">
        <w:rPr>
          <w:lang w:val="en-GB"/>
        </w:rPr>
        <w:t xml:space="preserve"> The pointing error induced by the leftward (LPA) optic shift </w:t>
      </w:r>
      <w:r w:rsidR="00376BA5" w:rsidRPr="00FA2014">
        <w:rPr>
          <w:lang w:val="en-GB"/>
        </w:rPr>
        <w:t>triggers adaptation processes that</w:t>
      </w:r>
      <w:r w:rsidR="00424D57" w:rsidRPr="00FA2014">
        <w:rPr>
          <w:lang w:val="en-GB"/>
        </w:rPr>
        <w:t xml:space="preserve"> realign the visual and proprioceptive sensory coordinates. The rightward remapping of space</w:t>
      </w:r>
      <w:r w:rsidR="00376BA5" w:rsidRPr="00FA2014">
        <w:rPr>
          <w:lang w:val="en-GB"/>
        </w:rPr>
        <w:t xml:space="preserve"> (termed “after-effect”)</w:t>
      </w:r>
      <w:r w:rsidR="00424D57" w:rsidRPr="00FA2014">
        <w:rPr>
          <w:lang w:val="en-GB"/>
        </w:rPr>
        <w:t xml:space="preserve"> induced by LPA is observable when the prism</w:t>
      </w:r>
      <w:r w:rsidR="00376BA5" w:rsidRPr="00FA2014">
        <w:rPr>
          <w:lang w:val="en-GB"/>
        </w:rPr>
        <w:t xml:space="preserve"> glasses </w:t>
      </w:r>
      <w:r w:rsidR="00424D57" w:rsidRPr="00FA2014">
        <w:rPr>
          <w:lang w:val="en-GB"/>
        </w:rPr>
        <w:t>are removed and the participant asked to point toward a visual target without feedback, or asked to indicate their strai</w:t>
      </w:r>
      <w:r w:rsidR="00376BA5" w:rsidRPr="00FA2014">
        <w:rPr>
          <w:lang w:val="en-GB"/>
        </w:rPr>
        <w:t xml:space="preserve">ght ahead with the eyes closed. To be successful, the PA procedure must respect multiple constraints, </w:t>
      </w:r>
      <w:r w:rsidR="009A5EB1" w:rsidRPr="00FA2014">
        <w:rPr>
          <w:lang w:val="en-GB"/>
        </w:rPr>
        <w:t>involving</w:t>
      </w:r>
      <w:r w:rsidR="00424D57" w:rsidRPr="00FA2014">
        <w:rPr>
          <w:lang w:val="en-GB"/>
        </w:rPr>
        <w:t xml:space="preserve"> multiple parameters:</w:t>
      </w:r>
    </w:p>
    <w:p w14:paraId="6CF2B036" w14:textId="77777777" w:rsidR="00FA6F91" w:rsidRPr="00FA2014" w:rsidRDefault="00424D57" w:rsidP="00031084">
      <w:pPr>
        <w:pStyle w:val="Paragraphedeliste"/>
        <w:numPr>
          <w:ilvl w:val="0"/>
          <w:numId w:val="4"/>
        </w:numPr>
        <w:rPr>
          <w:lang w:val="en-GB"/>
        </w:rPr>
      </w:pPr>
      <w:r w:rsidRPr="00FA2014">
        <w:rPr>
          <w:lang w:val="en-GB"/>
        </w:rPr>
        <w:t xml:space="preserve"> </w:t>
      </w:r>
      <w:r w:rsidR="00031084" w:rsidRPr="00FA2014">
        <w:rPr>
          <w:b/>
          <w:lang w:val="en-GB"/>
        </w:rPr>
        <w:t>Number of target:</w:t>
      </w:r>
      <w:r w:rsidR="00031084" w:rsidRPr="00FA2014">
        <w:rPr>
          <w:lang w:val="en-GB"/>
        </w:rPr>
        <w:t xml:space="preserve"> it usually </w:t>
      </w:r>
      <w:r w:rsidRPr="00FA2014">
        <w:rPr>
          <w:lang w:val="en-GB"/>
        </w:rPr>
        <w:t xml:space="preserve">varies </w:t>
      </w:r>
      <w:r w:rsidR="004C2597" w:rsidRPr="00FA2014">
        <w:rPr>
          <w:lang w:val="en-GB"/>
        </w:rPr>
        <w:t xml:space="preserve">between 3 </w:t>
      </w:r>
      <w:r w:rsidR="004C2597" w:rsidRPr="00FA2014">
        <w:rPr>
          <w:lang w:val="en-GB"/>
        </w:rPr>
        <w:fldChar w:fldCharType="begin" w:fldLock="1"/>
      </w:r>
      <w:r w:rsidR="00EA25B9" w:rsidRPr="00FA2014">
        <w:rPr>
          <w:lang w:val="en-GB"/>
        </w:rPr>
        <w:instrText>ADDIN CSL_CITATION {"citationItems":[{"id":"ITEM-1","itemData":{"DOI":"10.1016/j.rehab.2014.10.004","ISSN":"18770665","PMID":"25543183","abstract":"Spatial neglect (SN) is commonly associated with poor functional outcome. Adaptation to a rightward optical deviation of vision has been shown to benefit to SN rehabilitation. The neurophysiological foundations and the optimal modalities of prism adaptation (PA) therapy however remain to be validated. This study is aimed at exploring the long-term sensory-motor, cognitive and functional effects produced by weekly PA sessions over a period of four weeks. A double-blind, monocentric randomized and controlled trial (RCT) was carried out. Twenty patients with left SN secondary to stroke were included, 10 in the \"prism\" group and 10 in the \"control\" group. The sensory-motor effects of PA were evaluated by measurement of manual and visual straight-ahead, and also by precision of pointing without visual feedback before and after each PA session. The functional independence measure (FIM) was evaluated before and at 1, 3 and 6 months after PA, while SN severity was assessed using the Behavioural Inattention Test (BIT) before and 6 months after PA. Before the intervention, only manual straight-ahead pointing constituted a reproducible sensory-motor measurement. During prism exposure, a questionnaire showed that not a single patient were aware of the direct effects of optical deviation on pointing movement performance. The sensory-motor after-effects produced by the PA produced a more rapid reduction of the rightward manual straight-ahead, which was secondarily followed by visual straight-ahead. These sensory-motor effects helped to clarify the action mechanisms of PA on SN. At the conclusion of the 6-month follow-up, the two groups showed similar improvement, indicating that a weekly PA session over 4 weeks was not sufficient to produce long-term functional benefit. This improvement was correlated with the evolution of visual straight-ahead, which can be proposed as a marker for patients outcome.","author":[{"dropping-particle":"","family":"Rode","given":"G.","non-dropping-particle":"","parse-names":false,"suffix":""},{"dropping-particle":"","family":"Lacour","given":"S.","non-dropping-particle":"","parse-names":false,"suffix":""},{"dropping-particle":"","family":"Jacquin-Courtois","given":"S.","non-dropping-particle":"","parse-names":false,"suffix":""},{"dropping-particle":"","family":"Pisella","given":"L.","non-dropping-particle":"","parse-names":false,"suffix":""},{"dropping-particle":"","family":"Michel","given":"C.","non-dropping-particle":"","parse-names":false,"suffix":""},{"dropping-particle":"","family":"Revol","given":"P.","non-dropping-particle":"","parse-names":false,"suffix":""},{"dropping-particle":"","family":"Alahyane","given":"N.","non-dropping-particle":"","parse-names":false,"suffix":""},{"dropping-particle":"","family":"Luauté","given":"J.","non-dropping-particle":"","parse-names":false,"suffix":""},{"dropping-particle":"","family":"Gallagher","given":"S.","non-dropping-particle":"","parse-names":false,"suffix":""},{"dropping-particle":"","family":"Halligan","given":"P.","non-dropping-particle":"","parse-names":false,"suffix":""},{"dropping-particle":"","family":"Pélisson","given":"D.","non-dropping-particle":"","parse-names":false,"suffix":""},{"dropping-particle":"","family":"Rossetti","given":"Y.","non-dropping-particle":"","parse-names":false,"suffix":""}],"container-title":"Annals of Physical and Rehabilitation Medicine","id":"ITEM-1","issue":"2","issued":{"date-parts":[["2015","4","1"]]},"note":"19 nsu visu, min m+1\ndouble blind pa\n\nFIM\n+ = calcul de puissance !\n\n9 control + 9 p RPA\nmesures = FIM, BIT, VS, PS, OLP (ae = total shift), avant et jusqu'à 6 mois m+6.\n10°, 80 poiting.\n\n4 session de PA, sur 1 mois.\nNB = pour éviter effet situationnel, il faut changer le type de cible, de consigne, d'apparatus...\n\nmesure pointage = electorde sur bras qui mesure position doigt quand touche la table. = position angulaire.\n\nVSA = diode qui bouge sur rampe, dire stop.\n\nres=\nTache vSA beaucoup trop dure et variable. sur 1ère session, effet post test vers droite, mais gauche sur les 3 autres sessions. ce rés est inattendu ! \n\npour SSA, on effet post tets vers gauche sur les 4 sessions.\nnéanmoins, petit à pzetit le groupe contrôle ratrappe les perfs de droit devant du groupe prismes.\n\npas d'effet PA sur FIM sur le long terme, jusqu'à m+6;\nlespatients qui ont shift VSA vers la gauche ont aussi améliraion BIT à m+6, et pas pour PS.\n\ndis = \n- test-retest fiable pour PS\n- possible que VS suive direction de PS dans le temps ! car pas de congruence sur la 1ère session. spéculation = shift proprio entraîne shift ref égoc, reflété ensuite dans la modalité visuelle.\n- 1 session/semaine= pas assez, il en faut +...\nidem pour OLP","page":"40-53","publisher":"Elsevier Masson SAS","title":"Long-term sensorimotor and therapeutical effects of a mild regime of prism adaptation in spatial neglect. A double-blind RCT essay","type":"article-journal","volume":"58"},"uris":["http://www.mendeley.com/documents/?uuid=0908ecb0-e4f8-3d6c-a678-7cf112ce4009"]}],"mendeley":{"formattedCitation":"(Rode et al., 2015)","plainTextFormattedCitation":"(Rode et al., 2015)","previouslyFormattedCitation":"(Rode et al., 2015)"},"properties":{"noteIndex":0},"schema":"https://github.com/citation-style-language/schema/raw/master/csl-citation.json"}</w:instrText>
      </w:r>
      <w:r w:rsidR="004C2597" w:rsidRPr="00FA2014">
        <w:rPr>
          <w:lang w:val="en-GB"/>
        </w:rPr>
        <w:fldChar w:fldCharType="separate"/>
      </w:r>
      <w:r w:rsidR="004C2597" w:rsidRPr="00FA2014">
        <w:rPr>
          <w:noProof/>
          <w:lang w:val="en-GB"/>
        </w:rPr>
        <w:t>(Rode et al., 2015)</w:t>
      </w:r>
      <w:r w:rsidR="004C2597" w:rsidRPr="00FA2014">
        <w:rPr>
          <w:lang w:val="en-GB"/>
        </w:rPr>
        <w:fldChar w:fldCharType="end"/>
      </w:r>
      <w:r w:rsidR="003C1B10" w:rsidRPr="00FA2014">
        <w:rPr>
          <w:lang w:val="en-GB"/>
        </w:rPr>
        <w:t xml:space="preserve"> and </w:t>
      </w:r>
      <w:r w:rsidRPr="00FA2014">
        <w:rPr>
          <w:lang w:val="en-GB"/>
        </w:rPr>
        <w:t>9</w:t>
      </w:r>
      <w:r w:rsidR="00EB46A5" w:rsidRPr="00FA2014">
        <w:rPr>
          <w:lang w:val="en-GB"/>
        </w:rPr>
        <w:t xml:space="preserve"> </w:t>
      </w:r>
      <w:r w:rsidR="004C2597" w:rsidRPr="00FA2014">
        <w:rPr>
          <w:lang w:val="en-GB"/>
        </w:rPr>
        <w:fldChar w:fldCharType="begin" w:fldLock="1"/>
      </w:r>
      <w:r w:rsidR="004C2597" w:rsidRPr="00FA2014">
        <w:rPr>
          <w:lang w:val="en-GB"/>
        </w:rPr>
        <w:instrText>ADDIN CSL_CITATION {"citationItems":[{"id":"ITEM-1","itemData":{"DOI":"10.1016/j.neulet.2015.02.001","ISSN":"18727972","PMID":"25660233","abstract":"The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Letters","id":"ITEM-1","issued":{"date-parts":[["2015","3","7"]]},"note":"8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individuals","type":"article-journal","volume":"590"},"uris":["http://www.mendeley.com/documents/?uuid=6716877d-480a-3328-a684-5bab11e9c080"]}],"mendeley":{"formattedCitation":"(Michel &amp; Cruz, 2015)","plainTextFormattedCitation":"(Michel &amp; Cruz, 2015)","previouslyFormattedCitation":"(Michel &amp; Cruz, 2015)"},"properties":{"noteIndex":0},"schema":"https://github.com/citation-style-language/schema/raw/master/csl-citation.json"}</w:instrText>
      </w:r>
      <w:r w:rsidR="004C2597" w:rsidRPr="00FA2014">
        <w:rPr>
          <w:lang w:val="en-GB"/>
        </w:rPr>
        <w:fldChar w:fldCharType="separate"/>
      </w:r>
      <w:r w:rsidR="004C2597" w:rsidRPr="00FA2014">
        <w:rPr>
          <w:noProof/>
          <w:lang w:val="en-GB"/>
        </w:rPr>
        <w:t>(Michel &amp; Cruz, 2015)</w:t>
      </w:r>
      <w:r w:rsidR="004C2597" w:rsidRPr="00FA2014">
        <w:rPr>
          <w:lang w:val="en-GB"/>
        </w:rPr>
        <w:fldChar w:fldCharType="end"/>
      </w:r>
      <w:r w:rsidRPr="00FA2014">
        <w:rPr>
          <w:lang w:val="en-GB"/>
        </w:rPr>
        <w:t xml:space="preserve">. </w:t>
      </w:r>
      <w:r w:rsidR="00EB6AF8" w:rsidRPr="00FA2014">
        <w:rPr>
          <w:lang w:val="en-GB"/>
        </w:rPr>
        <w:t xml:space="preserve">Most of the time this number ranges between 3 and </w:t>
      </w:r>
      <w:commentRangeStart w:id="0"/>
      <w:r w:rsidR="00EB6AF8" w:rsidRPr="00FA2014">
        <w:rPr>
          <w:lang w:val="en-GB"/>
        </w:rPr>
        <w:t>4</w:t>
      </w:r>
      <w:commentRangeEnd w:id="0"/>
      <w:r w:rsidR="00504904">
        <w:rPr>
          <w:rStyle w:val="Marquedecommentaire"/>
        </w:rPr>
        <w:commentReference w:id="0"/>
      </w:r>
      <w:r w:rsidR="00EB6AF8" w:rsidRPr="00FA2014">
        <w:rPr>
          <w:lang w:val="en-GB"/>
        </w:rPr>
        <w:t>.</w:t>
      </w:r>
    </w:p>
    <w:p w14:paraId="355EF6A9" w14:textId="77777777" w:rsidR="00EA25B9" w:rsidRPr="00FA2014" w:rsidRDefault="000C3221" w:rsidP="00031084">
      <w:pPr>
        <w:pStyle w:val="Paragraphedeliste"/>
        <w:numPr>
          <w:ilvl w:val="0"/>
          <w:numId w:val="4"/>
        </w:numPr>
        <w:rPr>
          <w:lang w:val="en-GB"/>
        </w:rPr>
      </w:pPr>
      <w:r w:rsidRPr="00FA2014">
        <w:rPr>
          <w:b/>
          <w:lang w:val="en-GB"/>
        </w:rPr>
        <w:t>P</w:t>
      </w:r>
      <w:r w:rsidR="00EA25B9" w:rsidRPr="00FA2014">
        <w:rPr>
          <w:b/>
          <w:lang w:val="en-GB"/>
        </w:rPr>
        <w:t>resentation of target:</w:t>
      </w:r>
      <w:r w:rsidR="00EA25B9" w:rsidRPr="00FA2014">
        <w:rPr>
          <w:lang w:val="en-GB"/>
        </w:rPr>
        <w:t xml:space="preserve"> The targets</w:t>
      </w:r>
      <w:r w:rsidR="000F5772" w:rsidRPr="00FA2014">
        <w:rPr>
          <w:lang w:val="en-GB"/>
        </w:rPr>
        <w:t xml:space="preserve"> (eg, white dots)</w:t>
      </w:r>
      <w:r w:rsidR="00EA25B9" w:rsidRPr="00FA2014">
        <w:rPr>
          <w:lang w:val="en-GB"/>
        </w:rPr>
        <w:t xml:space="preserve"> can be </w:t>
      </w:r>
      <w:r w:rsidR="000F5772" w:rsidRPr="00FA2014">
        <w:rPr>
          <w:lang w:val="en-GB"/>
        </w:rPr>
        <w:t xml:space="preserve">stuck </w:t>
      </w:r>
      <w:r w:rsidR="00EA25B9" w:rsidRPr="00FA2014">
        <w:rPr>
          <w:lang w:val="en-GB"/>
        </w:rPr>
        <w:t xml:space="preserve">on </w:t>
      </w:r>
      <w:r w:rsidR="000F5772" w:rsidRPr="00FA2014">
        <w:rPr>
          <w:lang w:val="en-GB"/>
        </w:rPr>
        <w:t xml:space="preserve">a </w:t>
      </w:r>
      <w:r w:rsidR="00EA25B9" w:rsidRPr="00FA2014">
        <w:rPr>
          <w:lang w:val="en-GB"/>
        </w:rPr>
        <w:t xml:space="preserve">black cardboard </w:t>
      </w:r>
      <w:r w:rsidR="00EA25B9" w:rsidRPr="00FA2014">
        <w:rPr>
          <w:lang w:val="en-GB"/>
        </w:rPr>
        <w:fldChar w:fldCharType="begin" w:fldLock="1"/>
      </w:r>
      <w:r w:rsidR="00EA25B9" w:rsidRPr="00FA2014">
        <w:rPr>
          <w:lang w:val="en-GB"/>
        </w:rPr>
        <w:instrText>ADDIN CSL_CITATION {"citationItems":[{"id":"ITEM-1","itemData":{"DOI":"10.1016/j.rehab.2014.10.004","ISSN":"18770665","PMID":"25543183","abstract":"Spatial neglect (SN) is commonly associated with poor functional outcome. Adaptation to a rightward optical deviation of vision has been shown to benefit to SN rehabilitation. The neurophysiological foundations and the optimal modalities of prism adaptation (PA) therapy however remain to be validated. This study is aimed at exploring the long-term sensory-motor, cognitive and functional effects produced by weekly PA sessions over a period of four weeks. A double-blind, monocentric randomized and controlled trial (RCT) was carried out. Twenty patients with left SN secondary to stroke were included, 10 in the \"prism\" group and 10 in the \"control\" group. The sensory-motor effects of PA were evaluated by measurement of manual and visual straight-ahead, and also by precision of pointing without visual feedback before and after each PA session. The functional independence measure (FIM) was evaluated before and at 1, 3 and 6 months after PA, while SN severity was assessed using the Behavioural Inattention Test (BIT) before and 6 months after PA. Before the intervention, only manual straight-ahead pointing constituted a reproducible sensory-motor measurement. During prism exposure, a questionnaire showed that not a single patient were aware of the direct effects of optical deviation on pointing movement performance. The sensory-motor after-effects produced by the PA produced a more rapid reduction of the rightward manual straight-ahead, which was secondarily followed by visual straight-ahead. These sensory-motor effects helped to clarify the action mechanisms of PA on SN. At the conclusion of the 6-month follow-up, the two groups showed similar improvement, indicating that a weekly PA session over 4 weeks was not sufficient to produce long-term functional benefit. This improvement was correlated with the evolution of visual straight-ahead, which can be proposed as a marker for patients outcome.","author":[{"dropping-particle":"","family":"Rode","given":"G.","non-dropping-particle":"","parse-names":false,"suffix":""},{"dropping-particle":"","family":"Lacour","given":"S.","non-dropping-particle":"","parse-names":false,"suffix":""},{"dropping-particle":"","family":"Jacquin-Courtois","given":"S.","non-dropping-particle":"","parse-names":false,"suffix":""},{"dropping-particle":"","family":"Pisella","given":"L.","non-dropping-particle":"","parse-names":false,"suffix":""},{"dropping-particle":"","family":"Michel","given":"C.","non-dropping-particle":"","parse-names":false,"suffix":""},{"dropping-particle":"","family":"Revol","given":"P.","non-dropping-particle":"","parse-names":false,"suffix":""},{"dropping-particle":"","family":"Alahyane","given":"N.","non-dropping-particle":"","parse-names":false,"suffix":""},{"dropping-particle":"","family":"Luauté","given":"J.","non-dropping-particle":"","parse-names":false,"suffix":""},{"dropping-particle":"","family":"Gallagher","given":"S.","non-dropping-particle":"","parse-names":false,"suffix":""},{"dropping-particle":"","family":"Halligan","given":"P.","non-dropping-particle":"","parse-names":false,"suffix":""},{"dropping-particle":"","family":"Pélisson","given":"D.","non-dropping-particle":"","parse-names":false,"suffix":""},{"dropping-particle":"","family":"Rossetti","given":"Y.","non-dropping-particle":"","parse-names":false,"suffix":""}],"container-title":"Annals of Physical and Rehabilitation Medicine","id":"ITEM-1","issue":"2","issued":{"date-parts":[["2015","4","1"]]},"note":"19 nsu visu, min m+1\ndouble blind pa\n\nFIM\n+ = calcul de puissance !\n\n9 control + 9 p RPA\nmesures = FIM, BIT, VS, PS, OLP (ae = total shift), avant et jusqu'à 6 mois m+6.\n10°, 80 poiting.\n\n4 session de PA, sur 1 mois.\nNB = pour éviter effet situationnel, il faut changer le type de cible, de consigne, d'apparatus...\n\nmesure pointage = electorde sur bras qui mesure position doigt quand touche la table. = position angulaire.\n\nVSA = diode qui bouge sur rampe, dire stop.\n\nres=\nTache vSA beaucoup trop dure et variable. sur 1ère session, effet post test vers droite, mais gauche sur les 3 autres sessions. ce rés est inattendu ! \n\npour SSA, on effet post tets vers gauche sur les 4 sessions.\nnéanmoins, petit à pzetit le groupe contrôle ratrappe les perfs de droit devant du groupe prismes.\n\npas d'effet PA sur FIM sur le long terme, jusqu'à m+6;\nlespatients qui ont shift VSA vers la gauche ont aussi améliraion BIT à m+6, et pas pour PS.\n\ndis = \n- test-retest fiable pour PS\n- possible que VS suive direction de PS dans le temps ! car pas de congruence sur la 1ère session. spéculation = shift proprio entraîne shift ref égoc, reflété ensuite dans la modalité visuelle.\n- 1 session/semaine= pas assez, il en faut +...\nidem pour OLP","page":"40-53","publisher":"Elsevier Masson SAS","title":"Long-term sensorimotor and therapeutical effects of a mild regime of prism adaptation in spatial neglect. A double-blind RCT essay","type":"article-journal","volume":"58"},"uris":["http://www.mendeley.com/documents/?uuid=0908ecb0-e4f8-3d6c-a678-7cf112ce4009"]}],"mendeley":{"formattedCitation":"(Rode et al., 2015)","plainTextFormattedCitation":"(Rode et al., 2015)","previouslyFormattedCitation":"(Rode et al., 2015)"},"properties":{"noteIndex":0},"schema":"https://github.com/citation-style-language/schema/raw/master/csl-citation.json"}</w:instrText>
      </w:r>
      <w:r w:rsidR="00EA25B9" w:rsidRPr="00FA2014">
        <w:rPr>
          <w:lang w:val="en-GB"/>
        </w:rPr>
        <w:fldChar w:fldCharType="separate"/>
      </w:r>
      <w:r w:rsidR="00EA25B9" w:rsidRPr="00FA2014">
        <w:rPr>
          <w:noProof/>
          <w:lang w:val="en-GB"/>
        </w:rPr>
        <w:t>(Rode et al., 2015)</w:t>
      </w:r>
      <w:r w:rsidR="00EA25B9" w:rsidRPr="00FA2014">
        <w:rPr>
          <w:lang w:val="en-GB"/>
        </w:rPr>
        <w:fldChar w:fldCharType="end"/>
      </w:r>
      <w:r w:rsidR="000F5772" w:rsidRPr="00FA2014">
        <w:rPr>
          <w:lang w:val="en-GB"/>
        </w:rPr>
        <w:t xml:space="preserve"> or displayed by mean of a</w:t>
      </w:r>
      <w:r w:rsidR="00EA25B9" w:rsidRPr="00FA2014">
        <w:rPr>
          <w:lang w:val="en-GB"/>
        </w:rPr>
        <w:t xml:space="preserve"> tactile screen. </w:t>
      </w:r>
      <w:r w:rsidR="00A30CBA" w:rsidRPr="00FA2014">
        <w:rPr>
          <w:lang w:val="en-GB"/>
        </w:rPr>
        <w:t xml:space="preserve">For example, in the experiment of Striemer et al. </w:t>
      </w:r>
      <w:r w:rsidR="00A30CBA" w:rsidRPr="00FA2014">
        <w:rPr>
          <w:lang w:val="en-GB"/>
        </w:rPr>
        <w:fldChar w:fldCharType="begin" w:fldLock="1"/>
      </w:r>
      <w:r w:rsidR="006134B2" w:rsidRPr="00FA2014">
        <w:rPr>
          <w:lang w:val="en-GB"/>
        </w:rPr>
        <w:instrText>ADDIN CSL_CITATION {"citationItems":[{"id":"ITEM-1","itemData":{"DOI":"10.1007/s00221-016-4678-5","ISSN":"14321106","PMID":"27206500","abstract":"Previous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Research","id":"ITEM-1","issue":"10","issued":{"date-parts":[["2016","10","1"]]},"page":"2761-2772","publisher":"Springer Verlag","title":"Prism adaptation magnitude has differential influences on perceptual versus manual responses","type":"article-journal","volume":"234"},"suppress-author":1,"uris":["http://www.mendeley.com/documents/?uuid=24c9a3e9-4e75-313b-8826-f1fe3b604946"]}],"mendeley":{"formattedCitation":"(2016)","plainTextFormattedCitation":"(2016)","previouslyFormattedCitation":"(2016)"},"properties":{"noteIndex":0},"schema":"https://github.com/citation-style-language/schema/raw/master/csl-citation.json"}</w:instrText>
      </w:r>
      <w:r w:rsidR="00A30CBA" w:rsidRPr="00FA2014">
        <w:rPr>
          <w:lang w:val="en-GB"/>
        </w:rPr>
        <w:fldChar w:fldCharType="separate"/>
      </w:r>
      <w:r w:rsidR="00A30CBA" w:rsidRPr="00FA2014">
        <w:rPr>
          <w:noProof/>
          <w:lang w:val="en-GB"/>
        </w:rPr>
        <w:t>(2016)</w:t>
      </w:r>
      <w:r w:rsidR="00A30CBA" w:rsidRPr="00FA2014">
        <w:rPr>
          <w:lang w:val="en-GB"/>
        </w:rPr>
        <w:fldChar w:fldCharType="end"/>
      </w:r>
      <w:r w:rsidR="00A30CBA" w:rsidRPr="00FA2014">
        <w:rPr>
          <w:lang w:val="en-GB"/>
        </w:rPr>
        <w:t>, the participants must press a button in the starting position to trigger the target presentation</w:t>
      </w:r>
      <w:r w:rsidR="000F5772" w:rsidRPr="00FA2014">
        <w:rPr>
          <w:lang w:val="en-GB"/>
        </w:rPr>
        <w:t xml:space="preserve"> on the tactile screen</w:t>
      </w:r>
      <w:r w:rsidR="00A30CBA" w:rsidRPr="00FA2014">
        <w:rPr>
          <w:lang w:val="en-GB"/>
        </w:rPr>
        <w:t xml:space="preserve">.  After the pointing movement, they brought back their hand on the button to trigger the presentation of the next </w:t>
      </w:r>
      <w:commentRangeStart w:id="1"/>
      <w:commentRangeStart w:id="2"/>
      <w:r w:rsidR="00A30CBA" w:rsidRPr="00FA2014">
        <w:rPr>
          <w:lang w:val="en-GB"/>
        </w:rPr>
        <w:t>target</w:t>
      </w:r>
      <w:commentRangeEnd w:id="1"/>
      <w:r w:rsidR="006B1CD1">
        <w:rPr>
          <w:rStyle w:val="Marquedecommentaire"/>
        </w:rPr>
        <w:commentReference w:id="1"/>
      </w:r>
      <w:commentRangeEnd w:id="2"/>
      <w:r w:rsidR="00E35347">
        <w:rPr>
          <w:rStyle w:val="Marquedecommentaire"/>
        </w:rPr>
        <w:commentReference w:id="2"/>
      </w:r>
      <w:r w:rsidR="00A30CBA" w:rsidRPr="00FA2014">
        <w:rPr>
          <w:lang w:val="en-GB"/>
        </w:rPr>
        <w:t xml:space="preserve">. </w:t>
      </w:r>
    </w:p>
    <w:p w14:paraId="172992BB" w14:textId="77777777" w:rsidR="009A5EB1" w:rsidRPr="00FA2014" w:rsidRDefault="009A5EB1" w:rsidP="009A5EB1">
      <w:pPr>
        <w:pStyle w:val="Paragraphedeliste"/>
        <w:numPr>
          <w:ilvl w:val="0"/>
          <w:numId w:val="4"/>
        </w:numPr>
        <w:rPr>
          <w:lang w:val="en-GB"/>
        </w:rPr>
      </w:pPr>
      <w:r w:rsidRPr="00FA2014">
        <w:rPr>
          <w:b/>
          <w:lang w:val="en-GB"/>
        </w:rPr>
        <w:t>Order of pointing:</w:t>
      </w:r>
      <w:r w:rsidRPr="00FA2014">
        <w:rPr>
          <w:lang w:val="en-GB"/>
        </w:rPr>
        <w:t xml:space="preserve"> the target of interest can be </w:t>
      </w:r>
      <w:r w:rsidR="0020026E" w:rsidRPr="00FA2014">
        <w:rPr>
          <w:lang w:val="en-GB"/>
        </w:rPr>
        <w:t>signalled</w:t>
      </w:r>
      <w:r w:rsidRPr="00FA2014">
        <w:rPr>
          <w:lang w:val="en-GB"/>
        </w:rPr>
        <w:t xml:space="preserve"> verbally by the experimenter, in a random sequence. The experimenter can make reference to a direction (“left”, “right”; </w:t>
      </w:r>
      <w:r w:rsidRPr="00FA2014">
        <w:rPr>
          <w:lang w:val="en-GB"/>
        </w:rPr>
        <w:fldChar w:fldCharType="begin" w:fldLock="1"/>
      </w:r>
      <w:r w:rsidRPr="00FA2014">
        <w:rPr>
          <w:lang w:val="en-GB"/>
        </w:rPr>
        <w:instrText>ADDIN CSL_CITATION {"citationItems":[{"id":"ITEM-1","itemData":{"DOI":"10.1016/j.neuropsychologia.2012.08.009","ISSN":"00283932","PMID":"22921403","abstract":"A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-1","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adults","type":"article-journal","volume":"50"},"uris":["http://www.mendeley.com/documents/?uuid=9ed205c2-5fb0-3377-8ddf-5d5541147c7f"]}],"mendeley":{"formattedCitation":"(Herlihey et al., 2012)","manualFormatting":"Herlihey et al., 2012)","plainTextFormattedCitation":"(Herlihey et al., 2012)","previouslyFormattedCitation":"(Herlihey et al., 2012)"},"properties":{"noteIndex":0},"schema":"https://github.com/citation-style-language/schema/raw/master/csl-citation.json"}</w:instrText>
      </w:r>
      <w:r w:rsidRPr="00FA2014">
        <w:rPr>
          <w:lang w:val="en-GB"/>
        </w:rPr>
        <w:fldChar w:fldCharType="separate"/>
      </w:r>
      <w:r w:rsidRPr="00FA2014">
        <w:rPr>
          <w:noProof/>
          <w:lang w:val="en-GB"/>
        </w:rPr>
        <w:t>Herlihey et al., 2012)</w:t>
      </w:r>
      <w:r w:rsidRPr="00FA2014">
        <w:rPr>
          <w:lang w:val="en-GB"/>
        </w:rPr>
        <w:fldChar w:fldCharType="end"/>
      </w:r>
      <w:r w:rsidRPr="00FA2014">
        <w:rPr>
          <w:lang w:val="en-GB"/>
        </w:rPr>
        <w:t xml:space="preserve"> or a number (1,2,3,4; </w:t>
      </w:r>
      <w:r w:rsidRPr="00FA2014">
        <w:rPr>
          <w:lang w:val="en-GB"/>
        </w:rPr>
        <w:fldChar w:fldCharType="begin" w:fldLock="1"/>
      </w:r>
      <w:r w:rsidRPr="00FA2014">
        <w:rPr>
          <w:lang w:val="en-GB"/>
        </w:rPr>
        <w:instrText>ADDIN CSL_CITATION {"citationItems":[{"id":"ITEM-1","itemData":{"DOI":"10.1037/xhp0000559","ISSN":"19391277","PMID":"30058821","abstract":"Prismatic adaptation (PA) results from repeated ballistic movements of the dominant arm toward visual targets while wearing prisms shifting the visual field laterally (visuomotor prismatic training [VPT]). Following PA, subjects' pointing movements are deviated contralaterally to prismatic shift (aftereffect). The question of whether spatial attention is also biased in the same direction remains controversial in the scientific literature. To investigate the effect of PA on spatial attention, we asked healthy participants to perform a visual detection threshold task before and after VPT with left- and right-deviating prisms and visuomotor training without prisms. Our results demonstrate that both left and right VPTs modulate visual detection threshold, significantly ameliorating detection accuracy and response times bilaterally. These data indicate that PA modulates visual attention bilaterally and that detection threshold paradigms are sensitive to its effects in the visual domain. We suggest that the described PA effects are mediated by the joint action of attentional and alerting mechanisms.","author":[{"dropping-particle":"","family":"Ronga","given":"Irene","non-dropping-particle":"","parse-names":false,"suffix":""},{"dropping-particle":"","family":"Sarasso","given":"Pietro","non-dropping-particle":"","parse-names":false,"suffix":""},{"dropping-particle":"","family":"Fossataro","given":"Carlotta","non-dropping-particle":"","parse-names":false,"suffix":""},{"dropping-particle":"","family":"Salatino","given":"Adriana","non-dropping-particle":"","parse-names":false,"suffix":""},{"dropping-particle":"","family":"Garbarini","given":"Francesca","non-dropping-particle":"","parse-names":false,"suffix":""},{"dropping-particle":"","family":"Ricci","given":"Raffaella","non-dropping-particle":"","parse-names":false,"suffix":""},{"dropping-particle":"","family":"Neppi-Modona","given":"Marco","non-dropping-particle":"","parse-names":false,"suffix":""}],"container-title":"Journal of Experimental Psychology: Human Perception and Performance","id":"ITEM-1","issue":"10","issued":{"date-parts":[["2018","10","1"]]},"note":"ici tache de &amp;quot;visual detection thereshold' = tache de VAN, de saillance. \n2 possibilités = effet latéralisé (gradient attt) ou global (alerting)\n==&amp;gt; belle hypothèse\n\nen tout 60 sujets, 3 groupes de 20.\nR OU LPA de 11 degrés\n\nexpé 1=\npop = 40\n\ntache = detecter rectangle gris, avec plusieurs niveaux de luminance, et à plusiuers endroits\n\ntache de detection =\n1) on determine niveau subjectif de detcetion\n2) trarining ou on vérifie qu'ils regardent bien la croix avec catch trial (ne pas répondre) quand croix rouge a côté de croix de fixation.\n3) PA = 60 pointages sur 3 minutes ; * 3 = 180 pointages, donc avec pauses =13 minutes.\n==&amp;gt; on rajote PA sham, mais lunettes vides !\n\nexpé 2 = idem mais on rajoute RPA\n\nanalyse = 2 inter groupes * 2 sessions * 3sides\n\nRES=\n1) \n- globalement, detection plus precise à droite (effet classique, competence HG = categorical processing)\n- time * training = LPA améliore detction\n\nresultat idem pour RT\n\n==&amp;gt; arousal hyp ici\n\n2) pour epé 2 = idem, pas d'effet du coté\n\nDISC=\n- modulaton bilatreale de l'attt après RPA ou LPA\ndelicat à interpréter car pas du a priori a suelement augmentation activité HD (voir crottaz par ex sur effet inhibiteur RPA sur IPL droit)\n==&amp;gt; PA connu pour activer H de façon bilatrale\n==&amp;gt; hyp d'un déploiement bil de l'attt, avec effet sur vigilance.\n==&amp;gt; hyp que cet entrainement, inhabituel, augmente engelent de ressources attt ... dans ce cas, manip PA partage point commun avec mécanisme TAPAT ! \n\n(a noter que bcq de ref utiles citées)","page":"1619-1628","publisher":"American Psychological Association Inc.","title":"Everything is illuminated: Prismatic adaptation lowers visual detection threshold in normal subjects","type":"article-journal","volume":"44"},"uris":["http://www.mendeley.com/documents/?uuid=c4e0e5d3-1fb6-39f7-9854-d5fd44039600"]}],"mendeley":{"formattedCitation":"(Ronga et al., 2018)","manualFormatting":"Ronga et al., 2018)","plainTextFormattedCitation":"(Ronga et al., 2018)","previouslyFormattedCitation":"(Ronga et al., 2018)"},"properties":{"noteIndex":0},"schema":"https://github.com/citation-style-language/schema/raw/master/csl-citation.json"}</w:instrText>
      </w:r>
      <w:r w:rsidRPr="00FA2014">
        <w:rPr>
          <w:lang w:val="en-GB"/>
        </w:rPr>
        <w:fldChar w:fldCharType="separate"/>
      </w:r>
      <w:r w:rsidRPr="00FA2014">
        <w:rPr>
          <w:noProof/>
          <w:lang w:val="en-GB"/>
        </w:rPr>
        <w:t>Ronga et al., 2018)</w:t>
      </w:r>
      <w:r w:rsidRPr="00FA2014">
        <w:rPr>
          <w:lang w:val="en-GB"/>
        </w:rPr>
        <w:fldChar w:fldCharType="end"/>
      </w:r>
      <w:r w:rsidRPr="00FA2014">
        <w:rPr>
          <w:lang w:val="en-GB"/>
        </w:rPr>
        <w:t xml:space="preserve">. </w:t>
      </w:r>
    </w:p>
    <w:p w14:paraId="30EEC18A" w14:textId="77777777" w:rsidR="00A30CBA" w:rsidRPr="00FA2014" w:rsidRDefault="000C3221" w:rsidP="00031084">
      <w:pPr>
        <w:pStyle w:val="Paragraphedeliste"/>
        <w:numPr>
          <w:ilvl w:val="0"/>
          <w:numId w:val="4"/>
        </w:numPr>
        <w:rPr>
          <w:lang w:val="en-GB"/>
        </w:rPr>
      </w:pPr>
      <w:r w:rsidRPr="00FA2014">
        <w:rPr>
          <w:b/>
          <w:lang w:val="en-GB"/>
        </w:rPr>
        <w:t>P</w:t>
      </w:r>
      <w:r w:rsidR="00A30CBA" w:rsidRPr="00FA2014">
        <w:rPr>
          <w:b/>
          <w:lang w:val="en-GB"/>
        </w:rPr>
        <w:t>ace of pointing:</w:t>
      </w:r>
      <w:r w:rsidR="00A30CBA" w:rsidRPr="00FA2014">
        <w:rPr>
          <w:lang w:val="en-GB"/>
        </w:rPr>
        <w:t xml:space="preserve"> this parameter is linked to the previous one. </w:t>
      </w:r>
      <w:r w:rsidR="006134B2" w:rsidRPr="00FA2014">
        <w:rPr>
          <w:lang w:val="en-GB"/>
        </w:rPr>
        <w:t xml:space="preserve">In the experiment of Striemer et al. </w:t>
      </w:r>
      <w:r w:rsidR="006134B2" w:rsidRPr="00FA2014">
        <w:rPr>
          <w:lang w:val="en-GB"/>
        </w:rPr>
        <w:fldChar w:fldCharType="begin" w:fldLock="1"/>
      </w:r>
      <w:r w:rsidR="006134B2" w:rsidRPr="00FA2014">
        <w:rPr>
          <w:lang w:val="en-GB"/>
        </w:rPr>
        <w:instrText>ADDIN CSL_CITATION {"citationItems":[{"id":"ITEM-1","itemData":{"DOI":"10.1007/s00221-016-4678-5","ISSN":"14321106","PMID":"27206500","abstract":"Previous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Research","id":"ITEM-1","issue":"10","issued":{"date-parts":[["2016","10","1"]]},"page":"2761-2772","publisher":"Springer Verlag","title":"Prism adaptation magnitude has differential influences on perceptual versus manual responses","type":"article-journal","volume":"234"},"suppress-author":1,"uris":["http://www.mendeley.com/documents/?uuid=24c9a3e9-4e75-313b-8826-f1fe3b604946"]}],"mendeley":{"formattedCitation":"(2016)","plainTextFormattedCitation":"(2016)","previouslyFormattedCitation":"(2016)"},"properties":{"noteIndex":0},"schema":"https://github.com/citation-style-language/schema/raw/master/csl-citation.json"}</w:instrText>
      </w:r>
      <w:r w:rsidR="006134B2" w:rsidRPr="00FA2014">
        <w:rPr>
          <w:lang w:val="en-GB"/>
        </w:rPr>
        <w:fldChar w:fldCharType="separate"/>
      </w:r>
      <w:r w:rsidR="006134B2" w:rsidRPr="00FA2014">
        <w:rPr>
          <w:noProof/>
          <w:lang w:val="en-GB"/>
        </w:rPr>
        <w:t>(2016)</w:t>
      </w:r>
      <w:r w:rsidR="006134B2" w:rsidRPr="00FA2014">
        <w:rPr>
          <w:lang w:val="en-GB"/>
        </w:rPr>
        <w:fldChar w:fldCharType="end"/>
      </w:r>
      <w:r w:rsidR="006134B2" w:rsidRPr="00FA2014">
        <w:rPr>
          <w:lang w:val="en-GB"/>
        </w:rPr>
        <w:t xml:space="preserve"> the pace was self-monitored. At variance, Herlihey et al. </w:t>
      </w:r>
      <w:r w:rsidR="006134B2" w:rsidRPr="00FA2014">
        <w:rPr>
          <w:lang w:val="en-GB"/>
        </w:rPr>
        <w:fldChar w:fldCharType="begin" w:fldLock="1"/>
      </w:r>
      <w:r w:rsidR="006134B2" w:rsidRPr="00FA2014">
        <w:rPr>
          <w:lang w:val="en-GB"/>
        </w:rPr>
        <w:instrText>ADDIN CSL_CITATION {"citationItems":[{"id":"ITEM-1","itemData":{"DOI":"10.1016/j.neuropsychologia.2012.08.009","ISSN":"00283932","PMID":"22921403","abstract":"A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-1","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label":"note","suppress-author":1,"uris":["http://www.mendeley.com/documents/?uuid=9ed205c2-5fb0-3377-8ddf-5d5541147c7f"]}],"mendeley":{"formattedCitation":"(2012)","plainTextFormattedCitation":"(2012)","previouslyFormattedCitation":"(2012)"},"properties":{"noteIndex":0},"schema":"https://github.com/citation-style-language/schema/raw/master/csl-citation.json"}</w:instrText>
      </w:r>
      <w:r w:rsidR="006134B2" w:rsidRPr="00FA2014">
        <w:rPr>
          <w:lang w:val="en-GB"/>
        </w:rPr>
        <w:fldChar w:fldCharType="separate"/>
      </w:r>
      <w:r w:rsidR="006134B2" w:rsidRPr="00FA2014">
        <w:rPr>
          <w:noProof/>
          <w:lang w:val="en-GB"/>
        </w:rPr>
        <w:t>(2012)</w:t>
      </w:r>
      <w:r w:rsidR="006134B2" w:rsidRPr="00FA2014">
        <w:rPr>
          <w:lang w:val="en-GB"/>
        </w:rPr>
        <w:fldChar w:fldCharType="end"/>
      </w:r>
      <w:r w:rsidR="006134B2" w:rsidRPr="00FA2014">
        <w:rPr>
          <w:lang w:val="en-GB"/>
        </w:rPr>
        <w:t xml:space="preserve"> used a metronome to normalize the timing of pointing (1 trial = 2 sec).</w:t>
      </w:r>
      <w:r w:rsidR="006560FB" w:rsidRPr="00FA2014">
        <w:rPr>
          <w:lang w:val="en-GB"/>
        </w:rPr>
        <w:t xml:space="preserve"> </w:t>
      </w:r>
    </w:p>
    <w:p w14:paraId="5283880C" w14:textId="77777777" w:rsidR="006560FB" w:rsidRPr="00FA2014" w:rsidRDefault="000C3221" w:rsidP="00031084">
      <w:pPr>
        <w:pStyle w:val="Paragraphedeliste"/>
        <w:numPr>
          <w:ilvl w:val="0"/>
          <w:numId w:val="4"/>
        </w:numPr>
        <w:rPr>
          <w:lang w:val="en-GB"/>
        </w:rPr>
      </w:pPr>
      <w:r w:rsidRPr="00FA2014">
        <w:rPr>
          <w:b/>
          <w:lang w:val="en-GB"/>
        </w:rPr>
        <w:t>N</w:t>
      </w:r>
      <w:r w:rsidR="006560FB" w:rsidRPr="00FA2014">
        <w:rPr>
          <w:b/>
          <w:lang w:val="en-GB"/>
        </w:rPr>
        <w:t>umber of pointing:</w:t>
      </w:r>
      <w:r w:rsidR="000F5772" w:rsidRPr="00FA2014">
        <w:rPr>
          <w:lang w:val="en-GB"/>
        </w:rPr>
        <w:t xml:space="preserve"> this parameter would be crucial to produce the “true” adaptation component, this latter considered as an ultra-slow adaptation process </w:t>
      </w:r>
      <w:r w:rsidR="000F5772" w:rsidRPr="00FA2014">
        <w:rPr>
          <w:lang w:val="en-GB"/>
        </w:rPr>
        <w:fldChar w:fldCharType="begin" w:fldLock="1"/>
      </w:r>
      <w:r w:rsidR="00175A8F" w:rsidRPr="00FA2014">
        <w:rPr>
          <w:lang w:val="en-GB"/>
        </w:rPr>
        <w:instrText>ADDIN CSL_CITATION {"citationItems":[{"id":"ITEM-1","itemData":{"DOI":"10.1016/j.neures.2019.03.003","ISSN":"18728111","PMID":"30910735","abstract":"When individuals are exposed to a constant change of the interplay with their environment, they are able to develop compensatory alterations of visuo-motor coordination in order to counteract the perturbation. Prism adaptation (PA) is a very simple tool that has been used for several decades to investigate adaptive processes. However, the specific terminology used in PA literature has continuously evolved and is still subjected to broad inconsistency. Growing confusion about the choice of terms used to describe specific processes and methods has yielded the critical need for clarifying the adaptation vocabulary. The aim of this terminology review is to consider and to describe the most common terms used in PA literature in order to ensure more consistent communication in future research. On the basis of a descriptive examination of previous studies on PA, we provide specification for each term, indicating whether it refers to a classical term in PA literature, and whether it is recommended or should be used with particular attention. This glossary represents a useful instrument to both new readers and experts in the field of PA in order to facilitate unambiguous communication and consensual comparisons between individual investigations. Recommendations for the use of consistent paradigms and reliable vocabulary are provided for future investigations, in both basic and clinical research.","author":[{"dropping-particle":"","family":"Prablanc","given":"C.","non-dropping-particle":"","parse-names":false,"suffix":""},{"dropping-particle":"","family":"Panico","given":"Francesco","non-dropping-particle":"","parse-names":false,"suffix":""},{"dropping-particle":"","family":"Fleury","given":"L.","non-dropping-particle":"","parse-names":false,"suffix":""},{"dropping-particle":"","family":"Pisella","given":"Laure","non-dropping-particle":"","parse-names":false,"suffix":""},{"dropping-particle":"","family":"Nijboer","given":"T.","non-dropping-particle":"","parse-names":false,"suffix":""},{"dropping-particle":"","family":"Kitazawa","given":"S.","non-dropping-particle":"","parse-names":false,"suffix":""},{"dropping-particle":"","family":"Rossetti","given":"Yves","non-dropping-particle":"","parse-names":false,"suffix":""}],"container-title":"Neuroscience Research","id":"ITEM-1","issued":{"date-parts":[["2020","4","1"]]},"page":"8-21","publisher":"Elsevier Ireland Ltd","title":"Adapting terminology: clarifying prism adaptation vocabulary, concepts, and methods","type":"article","volume":"153"},"uris":["http://www.mendeley.com/documents/?uuid=521ca0cc-6292-3af1-9904-bbed4d5b65b6"]},{"id":"ITEM-2","itemData":{"DOI":"10.1016/j.cortex.2018.11.013","ISSN":"19738102","PMID":"30530268","abstract":"We present a meta-analysis of the effects of visuomotor adaptation to leftward displacing prisms on visuospatial judgements in healthy people, as assessed by perceptual (landmark) and manual versions of the line bisection task. To supplement previously published datasets, we report two novel experiments: Experiment 1 (n = 12) found null effects of adaptation to 10° leftward prisms on spatial bias in the landmark task, and Experiment 2 (n = 24) found null effects of 12° leftward prisms on spatial bias in a computerised line bisection task. Including these data, we considered 17 experiments for the landmark task (total n = 256), and 12 experiments for line bisection (total n = 172), in which participants were adapted for between 7 and 20 min to prism strengths from 8 to 17°. A random-effects meta-analysis, with prism strength and exposure duration as moderators, confirmed robust rightward shifts in visuospatial judgements following leftward prism adaptation. The average standardised effect sizes (Cohen's d) were similar between tasks, increasing by around.1 per degree of prismatic displacement, and being boosted by a long (10 min +) period of prism exposure. However, the quality of evidence and precision of prediction was superior for the landmark task, with a higher signal-to-noise ratio within studies, and less heterogeneity between studies. We suggest that line bisection responses may be contaminated by sensorimotor aftereffects, and that the landmark task is a more suitable method for measuring true visuospatial aftereffects of prism adaptation. To harness these effects, we recommend that researchers should expose participants to 15° (or higher) leftward prisms for more than ten minutes, with upwards of 250 pointing movements. Power calculations should take account of heterogeneity in the true effect size between studies; and further investigation of the factors underlying this heterogeneity will help to refine optimally-effective methods.","author":[{"dropping-particle":"","family":"McIntosh","given":"Robert D.","non-dropping-particle":"","parse-names":false,"suffix":""},{"dropping-particle":"","family":"Brown","given":"Bethany M.A.","non-dropping-particle":"","parse-names":false,"suffix":""},{"dropping-particle":"","family":"Young","given":"Louise","non-dropping-particle":"","parse-names":false,"suffix":""}],"container-title":"Cortex","id":"ITEM-2","issued":{"date-parts":[["2019","2","1"]]},"note":"méta anlyse :\nqui de la durée ? étude avec bcq de pop utilise durée plus faible.\nici lcintosh considère &amp;lt;10 minutes comme short.\nil y a aussi une variable &amp;quot;pace&amp;quot; à contrôler !\nen une même durée de temps, on peut avoir différents nombres de pointages ...\n\nen moyenne PSE method = 80 avec range 54-550\n\neffect size sur tache perceptive = on s'attend à ES ~ 1% de la moitié de la taille de la ligne\nles taille d'effet standardisées montrent que lien entre ES raw et ES standard + forte pour LM &amp;gt; LB, car moins de variabilité! un petit shift pour LM equivaut a une grosse taille d'effet comparé à LB.\n\nvariables durée + force prisme = 57% de la variance sur LM after effects.\n\nquand +1degré de prisme =&amp;gt; +.11 d'effet standard.","page":"256-273","publisher":"Masson SpA","title":"Meta-analysis of the visuospatial aftereffects of prism adaptation, with two novel experiments","type":"article-journal","volume":"111"},"uris":["http://www.mendeley.com/documents/?uuid=a39eb8d3-a4e4-340b-abf9-90a48bdad4a9"]}],"mendeley":{"formattedCitation":"(McIntosh et al., 2019; Prablanc et al., 2020)","plainTextFormattedCitation":"(McIntosh et al., 2019; Prablanc et al., 2020)","previouslyFormattedCitation":"(McIntosh et al., 2019; Prablanc et al., 2020)"},"properties":{"noteIndex":0},"schema":"https://github.com/citation-style-language/schema/raw/master/csl-citation.json"}</w:instrText>
      </w:r>
      <w:r w:rsidR="000F5772" w:rsidRPr="00FA2014">
        <w:rPr>
          <w:lang w:val="en-GB"/>
        </w:rPr>
        <w:fldChar w:fldCharType="separate"/>
      </w:r>
      <w:r w:rsidR="000F5772" w:rsidRPr="00FA2014">
        <w:rPr>
          <w:noProof/>
          <w:lang w:val="en-GB"/>
        </w:rPr>
        <w:t xml:space="preserve">(McIntosh et al., </w:t>
      </w:r>
      <w:r w:rsidR="000F5772" w:rsidRPr="00FA2014">
        <w:rPr>
          <w:noProof/>
          <w:lang w:val="en-GB"/>
        </w:rPr>
        <w:lastRenderedPageBreak/>
        <w:t>2019; Prablanc et al., 2020)</w:t>
      </w:r>
      <w:r w:rsidR="000F5772" w:rsidRPr="00FA2014">
        <w:rPr>
          <w:lang w:val="en-GB"/>
        </w:rPr>
        <w:fldChar w:fldCharType="end"/>
      </w:r>
      <w:r w:rsidR="000F5772" w:rsidRPr="00FA2014">
        <w:rPr>
          <w:lang w:val="en-GB"/>
        </w:rPr>
        <w:t>.</w:t>
      </w:r>
      <w:r w:rsidR="006560FB" w:rsidRPr="00FA2014">
        <w:rPr>
          <w:lang w:val="en-GB"/>
        </w:rPr>
        <w:t xml:space="preserve"> </w:t>
      </w:r>
      <w:r w:rsidR="000337BB" w:rsidRPr="00FA2014">
        <w:rPr>
          <w:lang w:val="en-GB"/>
        </w:rPr>
        <w:t>McIntosh et al. (2019) showed that the magnitude of the after-effects on the line bisection and landmark tasks was modulated by the length of the pointing procedure. After-effects were larger in the experiments where the participants pointed during more than 10 min</w:t>
      </w:r>
      <w:r w:rsidR="00867D3D" w:rsidRPr="00FA2014">
        <w:rPr>
          <w:lang w:val="en-GB"/>
        </w:rPr>
        <w:t xml:space="preserve"> (short exposure)</w:t>
      </w:r>
      <w:r w:rsidR="000337BB" w:rsidRPr="00FA2014">
        <w:rPr>
          <w:lang w:val="en-GB"/>
        </w:rPr>
        <w:t>, in comparison to those where the participants pointed during less than 10 min</w:t>
      </w:r>
      <w:r w:rsidR="00867D3D" w:rsidRPr="00FA2014">
        <w:rPr>
          <w:lang w:val="en-GB"/>
        </w:rPr>
        <w:t xml:space="preserve"> (long exposure)</w:t>
      </w:r>
      <w:r w:rsidR="000337BB" w:rsidRPr="00FA2014">
        <w:rPr>
          <w:lang w:val="en-GB"/>
        </w:rPr>
        <w:t>.</w:t>
      </w:r>
      <w:r w:rsidR="00C7173B" w:rsidRPr="00FA2014">
        <w:rPr>
          <w:lang w:val="en-GB"/>
        </w:rPr>
        <w:t xml:space="preserve"> Nevertheless, time may act as a proxy for the number of pointing movements, which indicates that the pacing</w:t>
      </w:r>
      <w:r w:rsidR="00867D3D" w:rsidRPr="00FA2014">
        <w:rPr>
          <w:lang w:val="en-GB"/>
        </w:rPr>
        <w:t xml:space="preserve"> of pointing is also important. Because short exposure is usually associated to 200 pointing, and long exposure associated to 300 pointing, McIntosh et al. (2019) </w:t>
      </w:r>
      <w:r w:rsidR="000A2700" w:rsidRPr="00FA2014">
        <w:rPr>
          <w:lang w:val="en-GB"/>
        </w:rPr>
        <w:t xml:space="preserve">recommended </w:t>
      </w:r>
      <w:r w:rsidR="00867D3D" w:rsidRPr="00FA2014">
        <w:rPr>
          <w:lang w:val="en-GB"/>
        </w:rPr>
        <w:t>a minimum of 250 pointing.</w:t>
      </w:r>
      <w:r w:rsidR="006E10D5" w:rsidRPr="00FA2014">
        <w:rPr>
          <w:lang w:val="en-GB"/>
        </w:rPr>
        <w:t xml:space="preserve"> Nevertheless, some experiments have used </w:t>
      </w:r>
      <w:r w:rsidR="004919A6" w:rsidRPr="00FA2014">
        <w:rPr>
          <w:lang w:val="en-GB"/>
        </w:rPr>
        <w:t xml:space="preserve">LPA with </w:t>
      </w:r>
      <w:r w:rsidR="006E10D5" w:rsidRPr="00FA2014">
        <w:rPr>
          <w:lang w:val="en-GB"/>
        </w:rPr>
        <w:t>short</w:t>
      </w:r>
      <w:r w:rsidR="004919A6" w:rsidRPr="00FA2014">
        <w:rPr>
          <w:lang w:val="en-GB"/>
        </w:rPr>
        <w:t xml:space="preserve"> exposure (7-10 min, 150 pointing)</w:t>
      </w:r>
      <w:r w:rsidR="006E10D5" w:rsidRPr="00FA2014">
        <w:rPr>
          <w:lang w:val="en-GB"/>
        </w:rPr>
        <w:t xml:space="preserve"> </w:t>
      </w:r>
      <w:r w:rsidR="004919A6" w:rsidRPr="00FA2014">
        <w:rPr>
          <w:lang w:val="en-GB"/>
        </w:rPr>
        <w:t xml:space="preserve">and obtained substantial after-effects on the proprioceptive straight ahead (PSA) and the landmark task </w:t>
      </w:r>
      <w:r w:rsidR="004919A6" w:rsidRPr="00FA2014">
        <w:rPr>
          <w:lang w:val="en-GB"/>
        </w:rPr>
        <w:fldChar w:fldCharType="begin" w:fldLock="1"/>
      </w:r>
      <w:r w:rsidR="00931781" w:rsidRPr="00FA2014">
        <w:rPr>
          <w:lang w:val="en-GB"/>
        </w:rPr>
        <w:instrText>ADDIN CSL_CITATION {"citationItems":[{"id":"ITEM-1","itemData":{"DOI":"10.1016/j.neuropsychologia.2013.11.013","ISSN":"00283932","PMID":"24291512","abstract":"Rightward prism adaptation has been shown to ameliorate visuospatial biases in right brain-damaged patients with neglect, and a single session of prism adaptation can lead to improvements that last up to several hours. Leftward prism adaptation in neurologically healthy individuals induces neglect-like biases in visuospatial tasks. The duration of these effects in healthy individuals, typically assumed to be ephemeral, has never been investigated. Here we assessed the time-course of the adaptation-induced modifications in a classical perceptual line bisection task that was repeatedly administered for approximately 40. min after a single session of adaptation to either a leftward or rightward prismatic deviation. Consistent with previous reports, only adaptation to leftward-deviating prisms induced a visuospatial shift on perceptual line bisection judgments. The typical pattern of pseudoneglect was counteracted by a rightward shift in midline judgments, which became significant between 5 and 10. min after adaptation, fluctuated between being significant or not several times in the 40. min following adaptation, and was present as late as 35. min. In contrast, the sensorimotor aftereffect was present immediately after adaptation to both rightward and leftward deviating prisms, decayed initially then remained stable until 40. min. These results demonstrate that both the sensorimotor and visuospatial effects last for at least 35. min, but that the visuospatial shift needs time to fully develop and fluctuates. By showing that the effects of prism adaptation in the undamaged brain are not ephemeral, these findings reveal the presence of another, so-far neglected dimension in the domain of the cognitive effects induced by prism adaptation, namely time. The prolonged duration of the induced visuospatial shift, previously considered to be a feature of prism adaptation unique to brain-damaged subjects, also applies to the normal brain. © 2013 Elsevier Ltd.","author":[{"dropping-particle":"","family":"Schintu","given":"Selene","non-dropping-particle":"","parse-names":false,"suffix":""},{"dropping-particle":"","family":"Pisella","given":"Laure","non-dropping-particle":"","parse-names":false,"suffix":""},{"dropping-particle":"","family":"Jacobs","given":"Stéphane","non-dropping-particle":"","parse-names":false,"suffix":""},{"dropping-particle":"","family":"Salemme","given":"Romeo","non-dropping-particle":"","parse-names":false,"suffix":""},{"dropping-particle":"","family":"Reilly","given":"Karen T.","non-dropping-particle":"","parse-names":false,"suffix":""},{"dropping-particle":"","family":"Farnè","given":"Alessandro","non-dropping-particle":"","parse-names":false,"suffix":""}],"container-title":"Neuropsychologia","id":"ITEM-1","issue":"1","issued":{"date-parts":[["2014","1","1"]]},"note":"20 LPA + 20 RPA\n15°\npointages sur instructions verbales (mauvais = activation HG !)\n150 pointings\n\nLPA = effet OLP et LM jusqua 35 min.\npour RPA on a OLP mais pas LM","page":"165-170","publisher":"Pergamon","title":"Prism adaptation in the healthy brain: The shift in line bisection judgments is long lasting and fluctuates","type":"article-journal","volume":"53"},"uris":["http://www.mendeley.com/documents/?uuid=133e8631-237c-3622-a4b3-d0fbe34f4c9c"]},{"id":"ITEM-2","itemData":{"DOI":"10.1016/j.cortex.2017.09.015","ISSN":"19738102","PMID":"29078083","abstract":"Rightward prismatic adaptation (RPA) can reduce neglect symptoms in patients whereas adaptation to leftward deviating prisms (LPA) can induce neglect-like behavior in healthy subjects. One influential anatomo-functional model of prismatic adaptation (PA) postulates that it inhibits activity of the posterior parietal cortex (PPC) contralateral to the prismatic deviation. By hypo-activating the PPC and thus eventually acting on interhemispheric balance, both LPA and RPA could possibly affect visuospatial perception in healthy subjects, however, such behavioral modulation has seldom been reported after RPA. In the light of recent evidence showing that LPA-induced visuospatial shift need time to develop we hypothesized that RPA might induce significant changes in visuospatial cognition on a longer time scale. We thus assessed the Landmark task, as well as sensorimotor aftereffects, several times over 8 h after a single session of either LPA or RPA. In agreement with previous reports, sensorimotor effects were symmetrical and long-lasting, with both LPA and RPA inducing shifts of comparable amplitudes in the direction opposite to the deviation that lasted up to 8 h. Visuospatial cognition assessed by Landmark performance, was also significantly modulated for up to 8 h, but only after LPA. Interestingly, the timing and direction of this modulation differed according to participants' baseline bias. An initial leftward bias led to a rapid, but short-lasting rightward shift, whereas an initial rightward bias led to a slower-developing and longer-lasting leftward shift. These findings shed new light on a so-far relatively overlooked feature of spatial cognition that may interact with the effect of PA: the state of the visuospatial system prior to PA should be taken into account when attempting to understand and modulate visuospatial cognition in healthy and brain-damaged populations. This highlights the need for refining current models of PA's mechanisms of action.","author":[{"dropping-particle":"","family":"Schintu","given":"Selene","non-dropping-particle":"","parse-names":false,"suffix":""},{"dropping-particle":"","family":"Patané","given":"Ivan","non-dropping-particle":"","parse-names":false,"suffix":""},{"dropping-particle":"","family":"Caldano","given":"Michela","non-dropping-particle":"","parse-names":false,"suffix":""},{"dropping-particle":"","family":"Salemme","given":"Romeo","non-dropping-particle":"","parse-names":false,"suffix":""},{"dropping-particle":"","family":"Reilly","given":"Karen T.","non-dropping-particle":"","parse-names":false,"suffix":""},{"dropping-particle":"","family":"Pisella","given":"Laure","non-dropping-particle":"","parse-names":false,"suffix":""},{"dropping-particle":"","family":"Farnè","given":"Alessandro","non-dropping-particle":"","parse-names":false,"suffix":""}],"container-title":"Cortex","id":"ITEM-2","issued":{"date-parts":[["2017","12","1"]]},"note":"but etude = regarder evlution shift sm et cognitif sur long terme, sur quelques heures, jusqu a +8h !\nOn a shift a +8h avec LPA LM/olp/psa.\ntache dot visuelle ! 3 degré angle visuel. 2 FC avec stair case procedure (propre). \nbemol = pas de flash = pas de controle de saccade. de + : reponse verbale ! \nnb essai déterminé par la procedure staircase = s'arrete a un certain pallier de precision\npop = 40\nrpa VS lpa 15 °\n\nvisual shift (dot task) tout ns...","page":"23-31","publisher":"Masson SpA","title":"The asymmetrical effect of leftward and rightward prisms on intact visuospatial cognition","type":"article-journal","volume":"97"},"uris":["http://www.mendeley.com/documents/?uuid=40bb0f2a-6f44-366e-9699-2d895dd36d7c"]}],"mendeley":{"formattedCitation":"(Schintu et al., 2014, 2017)","plainTextFormattedCitation":"(Schintu et al., 2014, 2017)","previouslyFormattedCitation":"(Schintu et al., 2014, 2017)"},"properties":{"noteIndex":0},"schema":"https://github.com/citation-style-language/schema/raw/master/csl-citation.json"}</w:instrText>
      </w:r>
      <w:r w:rsidR="004919A6" w:rsidRPr="00FA2014">
        <w:rPr>
          <w:lang w:val="en-GB"/>
        </w:rPr>
        <w:fldChar w:fldCharType="separate"/>
      </w:r>
      <w:r w:rsidR="004919A6" w:rsidRPr="00FA2014">
        <w:rPr>
          <w:noProof/>
          <w:lang w:val="en-GB"/>
        </w:rPr>
        <w:t>(Schintu et al., 2014, 2017)</w:t>
      </w:r>
      <w:r w:rsidR="004919A6" w:rsidRPr="00FA2014">
        <w:rPr>
          <w:lang w:val="en-GB"/>
        </w:rPr>
        <w:fldChar w:fldCharType="end"/>
      </w:r>
      <w:r w:rsidR="004919A6" w:rsidRPr="00FA2014">
        <w:rPr>
          <w:lang w:val="en-GB"/>
        </w:rPr>
        <w:t>.</w:t>
      </w:r>
      <w:r w:rsidR="00931781" w:rsidRPr="00FA2014">
        <w:rPr>
          <w:lang w:val="en-GB"/>
        </w:rPr>
        <w:t xml:space="preserve"> At the extreme opposite, some studies have applied exposure of 20 min </w:t>
      </w:r>
      <w:r w:rsidR="00931781" w:rsidRPr="00FA2014">
        <w:rPr>
          <w:lang w:val="en-GB"/>
        </w:rPr>
        <w:fldChar w:fldCharType="begin" w:fldLock="1"/>
      </w:r>
      <w:r w:rsidR="00836772" w:rsidRPr="00FA2014">
        <w:rPr>
          <w:lang w:val="en-GB"/>
        </w:rPr>
        <w:instrText>ADDIN CSL_CITATION {"citationItems":[{"id":"ITEM-1","itemData":{"DOI":"10.1016/j.neulet.2015.02.001","ISSN":"18727972","PMID":"25660233","abstract":"The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Letters","id":"ITEM-1","issued":{"date-parts":[["2015","3","7"]]},"note":"8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individuals","type":"article-journal","volume":"590"},"uris":["http://www.mendeley.com/documents/?uuid=6716877d-480a-3328-a684-5bab11e9c080"]},{"id":"ITEM-2","itemData":{"DOI":"10.1097/00001756-200006260-00019","ISSN":"09594965","PMID":"10884040","abstract":"Unilateral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-2","issue":"9","issued":{"date-parts":[["2000"]]},"page":"1899-1902","title":"Cognitive bias induced by visuo-motor adaptation to prisms: A simulation of unilateral neglect in normal individuals?","type":"article-journal","volume":"11"},"uris":["http://www.mendeley.com/documents/?uuid=86515e76-8564-49c3-b23c-2ac942152b66"]}],"mendeley":{"formattedCitation":"(Colent et al., 2000; Michel &amp; Cruz, 2015)","plainTextFormattedCitation":"(Colent et al., 2000; Michel &amp; Cruz, 2015)","previouslyFormattedCitation":"(Colent et al., 2000; Michel &amp; Cruz, 2015)"},"properties":{"noteIndex":0},"schema":"https://github.com/citation-style-language/schema/raw/master/csl-citation.json"}</w:instrText>
      </w:r>
      <w:r w:rsidR="00931781" w:rsidRPr="00FA2014">
        <w:rPr>
          <w:lang w:val="en-GB"/>
        </w:rPr>
        <w:fldChar w:fldCharType="separate"/>
      </w:r>
      <w:r w:rsidR="00931781" w:rsidRPr="00FA2014">
        <w:rPr>
          <w:noProof/>
          <w:lang w:val="en-GB"/>
        </w:rPr>
        <w:t>(Colent et al., 2000; Michel &amp; Cruz, 2015)</w:t>
      </w:r>
      <w:r w:rsidR="00931781" w:rsidRPr="00FA2014">
        <w:rPr>
          <w:lang w:val="en-GB"/>
        </w:rPr>
        <w:fldChar w:fldCharType="end"/>
      </w:r>
      <w:r w:rsidR="00931781" w:rsidRPr="00FA2014">
        <w:rPr>
          <w:lang w:val="en-GB"/>
        </w:rPr>
        <w:t>, without considering the number of pointing movements.</w:t>
      </w:r>
      <w:r w:rsidR="00836772" w:rsidRPr="00FA2014">
        <w:rPr>
          <w:lang w:val="en-GB"/>
        </w:rPr>
        <w:t xml:space="preserve"> </w:t>
      </w:r>
    </w:p>
    <w:p w14:paraId="1B07280D" w14:textId="77777777" w:rsidR="000C3221" w:rsidRPr="00FA2014" w:rsidRDefault="000C3221" w:rsidP="000F161F">
      <w:pPr>
        <w:pStyle w:val="Paragraphedeliste"/>
        <w:numPr>
          <w:ilvl w:val="0"/>
          <w:numId w:val="4"/>
        </w:numPr>
        <w:rPr>
          <w:lang w:val="en-GB"/>
        </w:rPr>
      </w:pPr>
      <w:r w:rsidRPr="00FA2014">
        <w:rPr>
          <w:b/>
          <w:lang w:val="en-GB"/>
        </w:rPr>
        <w:t xml:space="preserve">Measurement of pointing error: </w:t>
      </w:r>
      <w:r w:rsidR="000F161F" w:rsidRPr="00FA2014">
        <w:rPr>
          <w:lang w:val="en-GB"/>
        </w:rPr>
        <w:t>The team of Lyon uses two electrodes: one tethered</w:t>
      </w:r>
      <w:r w:rsidR="003C2446" w:rsidRPr="00FA2014">
        <w:rPr>
          <w:lang w:val="en-GB"/>
        </w:rPr>
        <w:t xml:space="preserve"> on </w:t>
      </w:r>
      <w:r w:rsidR="000F161F" w:rsidRPr="00FA2014">
        <w:rPr>
          <w:lang w:val="en-GB"/>
        </w:rPr>
        <w:t xml:space="preserve">the </w:t>
      </w:r>
      <w:r w:rsidR="0020026E" w:rsidRPr="00FA2014">
        <w:rPr>
          <w:lang w:val="en-GB"/>
        </w:rPr>
        <w:t>centre</w:t>
      </w:r>
      <w:r w:rsidR="003C2446" w:rsidRPr="00FA2014">
        <w:rPr>
          <w:lang w:val="en-GB"/>
        </w:rPr>
        <w:t xml:space="preserve"> of the </w:t>
      </w:r>
      <w:r w:rsidR="00571A10" w:rsidRPr="00FA2014">
        <w:rPr>
          <w:lang w:val="en-GB"/>
        </w:rPr>
        <w:t>black cardboard</w:t>
      </w:r>
      <w:r w:rsidR="003A5DD6" w:rsidRPr="00FA2014">
        <w:rPr>
          <w:lang w:val="en-GB"/>
        </w:rPr>
        <w:t xml:space="preserve"> (aligned with the participant’s body midline)</w:t>
      </w:r>
      <w:r w:rsidR="000F161F" w:rsidRPr="00FA2014">
        <w:rPr>
          <w:lang w:val="en-GB"/>
        </w:rPr>
        <w:t xml:space="preserve">, and one tethered on the index of the participant. When the index touches the table, a device registers the tension between the two electrodes. Then the position of the finger relative to </w:t>
      </w:r>
      <w:r w:rsidR="002B4791" w:rsidRPr="00FA2014">
        <w:rPr>
          <w:lang w:val="en-GB"/>
        </w:rPr>
        <w:t xml:space="preserve">the </w:t>
      </w:r>
      <w:r w:rsidR="003A5DD6" w:rsidRPr="00FA2014">
        <w:rPr>
          <w:lang w:val="en-GB"/>
        </w:rPr>
        <w:t>body midline (if correctly aligned with the cardboard electrode)</w:t>
      </w:r>
      <w:r w:rsidR="002B4791" w:rsidRPr="00FA2014">
        <w:rPr>
          <w:lang w:val="en-GB"/>
        </w:rPr>
        <w:t xml:space="preserve"> can be computed, in angle.</w:t>
      </w:r>
      <w:r w:rsidR="007A1F98" w:rsidRPr="00FA2014">
        <w:rPr>
          <w:lang w:val="en-GB"/>
        </w:rPr>
        <w:t xml:space="preserve"> </w:t>
      </w:r>
      <w:r w:rsidR="00175A8F" w:rsidRPr="00FA2014">
        <w:rPr>
          <w:lang w:val="en-GB"/>
        </w:rPr>
        <w:t xml:space="preserve">With other setting, the coordinates of the finger can also be registered by mean of a tactile screen </w:t>
      </w:r>
      <w:r w:rsidR="00175A8F" w:rsidRPr="00FA2014">
        <w:rPr>
          <w:lang w:val="en-GB"/>
        </w:rPr>
        <w:fldChar w:fldCharType="begin" w:fldLock="1"/>
      </w:r>
      <w:r w:rsidR="004919A6" w:rsidRPr="00FA2014">
        <w:rPr>
          <w:lang w:val="en-GB"/>
        </w:rPr>
        <w:instrText>ADDIN CSL_CITATION {"citationItems":[{"id":"ITEM-1","itemData":{"DOI":"10.1016/j.cortex.2019.02.007","ISSN":"19738102","PMID":"30870680","abstract":"Prism adaptation (PA) after-effects are assessed using tests that measure changes in sensorimotor systems. After-effects on pointing without feedback to a visual target (open loop pointing – OLP) are traditionally described as being larger than those measured by straight ahead pointing (SAP) with eyes closed, and the difference between them is attributed to a shift in visual localisation. However, neither differences between OLP and SAP, nor shifts in perceptual judgement of visual straight ahead (VSA), are consistently reported. Moreover, since very few studies have directly recorded direction of gaze, an effect of PA on the state estimate of gaze direction has not been reliably documented. The current research aimed to isolate the effects of PA on state estimates of eye position. We measured sensorimotor after-effects through common (OLP, SAP, and VSA) measures, and also recorded eye position and additional after-effect measures to interrogate changes to the oculomotor system and how these might relate to other measures of sensorimotor change. To ascertain if PA's effects on estimates of eye position could be attributed to eye muscle potentiation, we compared the effects of PA to sustained gaze deviation without adaptation. PA induced no effect on visual straight-ahead and no change in direction of gaze, when measured while positioning a target, looking straight ahead in the dark, or looking toward the passively positioned and occluded unexposed hand. We also found that after-effects measured by SAP with the eyes open were larger than SAP with the eyes closed and equal to those observed with OLP. The findings challenge the concept that total adaptation after-effect is a direct sum of arm proprioceptive and visual after-effects as conventionally measured, and suggest that the oculomotor system is altered by prism adaptation only in interaction with an arm motor command when vision is available.","author":[{"dropping-particle":"","family":"Gilligan","given":"Therese M.","non-dropping-particle":"","parse-names":false,"suffix":""},{"dropping-particle":"","family":"Cristino","given":"Filipe","non-dropping-particle":"","parse-names":false,"suffix":""},{"dropping-particle":"","family":"Bultitude","given":"Janet H.","non-dropping-particle":"","parse-names":false,"suffix":""},{"dropping-particle":"","family":"Rafal","given":"Robert D.","non-dropping-particle":"","parse-names":false,"suffix":""}],"container-title":"Cortex","id":"ITEM-1","issued":{"date-parts":[["2019","6","1"]]},"note":"pourquoi shift ipsi VSA ?\n2 possibilités = local shift retinien ou orbit eye poosition selon redding et wallace 2004\n\norbit signal = priorpioception (longueur orbiat muscles) + efference copy des commandes oculomotrices\n==&amp;gt; quid effet PA sur proprioception yeux ? PA n'affecte pas la prop, mais plutot pourrait nduire eye muscle potentiation EMP : muscle innervés longtemps = execution de la commande motrice en continu = effet purement physiologique\n\nmethode =\nici 2 cond =\nrpa classique\nrpa emp = pas d'adaptation, mai spointage\nquand meme, avec shift visuel.\n+ sham\n(3 cond)\neye tracking\n\ncond rpa intra\n\npop = 18\n96 essais\nssa = 8 essais\nordre fixe\n\nVSA =oculo (pointer avec regard) ou perceptif (tradi)\n\ntache de localisation doigt via pointage oculaire\nshift de 13.6°\ndurée?\n\nres= \nVSA = ns\nPSA = on a shift vers la gauche, comme attndu. \ncomme attendu PSA avec yeux ouvert a shift &amp;gt; PSA yeux fermés, se raproche + de OLP\n\nresultat curieux = shift regard ipsi (droite) uniquement dans cond EMP quand PSA yeux ouvert... mais pas quand RPA !\n\nres interssant = tache localisation finger = biais ipsi après RPA (que pour bras exposé)\n\npossible que effet de EMP décline assez vite... \npeut etre que ev allocntré mal contrôlé ...\n\n==&amp;gt; malheuresement, pas de conclusion très intéressante ici.\nretenons que pas de biais oculomoteur ici, mais que pas de biais VSA non plus !! donc difficile de conclure.\n==&amp;gt; met en évidence cependant nécessité de contrôler regard si tâche visuelle.\nde préférence, toute tache visuelle devrait être faite après la verticale visuelle, afin de laisser diminuer l'effet EMP.\n==&amp;gt; ensuite, tâche bissection ou flash devient possible...","page":"246-263","publisher":"Masson SpA","title":"The effect of prism adaptation on state estimates of eye position in the orbit","type":"article-journal","volume":"115"},"uris":["http://www.mendeley.com/documents/?uuid=929cedae-9a1a-3f24-b285-6fb486619881"]}],"mendeley":{"formattedCitation":"(Gilligan et al., 2019)","plainTextFormattedCitation":"(Gilligan et al., 2019)","previouslyFormattedCitation":"(Gilligan et al., 2019)"},"properties":{"noteIndex":0},"schema":"https://github.com/citation-style-language/schema/raw/master/csl-citation.json"}</w:instrText>
      </w:r>
      <w:r w:rsidR="00175A8F" w:rsidRPr="00FA2014">
        <w:rPr>
          <w:lang w:val="en-GB"/>
        </w:rPr>
        <w:fldChar w:fldCharType="separate"/>
      </w:r>
      <w:r w:rsidR="00175A8F" w:rsidRPr="00FA2014">
        <w:rPr>
          <w:noProof/>
          <w:lang w:val="en-GB"/>
        </w:rPr>
        <w:t>(Gilligan et al., 2019)</w:t>
      </w:r>
      <w:r w:rsidR="00175A8F" w:rsidRPr="00FA2014">
        <w:rPr>
          <w:lang w:val="en-GB"/>
        </w:rPr>
        <w:fldChar w:fldCharType="end"/>
      </w:r>
      <w:r w:rsidR="00175A8F" w:rsidRPr="00FA2014">
        <w:rPr>
          <w:lang w:val="en-GB"/>
        </w:rPr>
        <w:t xml:space="preserve">. </w:t>
      </w:r>
      <w:r w:rsidR="006E10D5" w:rsidRPr="00FA2014">
        <w:rPr>
          <w:lang w:val="en-GB"/>
        </w:rPr>
        <w:t xml:space="preserve"> </w:t>
      </w:r>
    </w:p>
    <w:p w14:paraId="7C983F94" w14:textId="77777777" w:rsidR="00836772" w:rsidRPr="00FA2014" w:rsidRDefault="00836772" w:rsidP="00EA4AAA">
      <w:pPr>
        <w:pStyle w:val="Paragraphedeliste"/>
        <w:numPr>
          <w:ilvl w:val="0"/>
          <w:numId w:val="4"/>
        </w:numPr>
        <w:rPr>
          <w:lang w:val="en-GB"/>
        </w:rPr>
      </w:pPr>
      <w:r w:rsidRPr="00FA2014">
        <w:rPr>
          <w:b/>
          <w:lang w:val="en-GB"/>
        </w:rPr>
        <w:t>Prism strength:</w:t>
      </w:r>
      <w:r w:rsidRPr="00FA2014">
        <w:rPr>
          <w:lang w:val="en-GB"/>
        </w:rPr>
        <w:t xml:space="preserve"> it varies between 8.5 and 17°, according to the studies. The larger the strength, the larger the after-effects </w:t>
      </w:r>
      <w:r w:rsidRPr="00FA2014">
        <w:rPr>
          <w:lang w:val="en-GB"/>
        </w:rPr>
        <w:fldChar w:fldCharType="begin" w:fldLock="1"/>
      </w:r>
      <w:r w:rsidRPr="00FA2014">
        <w:rPr>
          <w:lang w:val="en-GB"/>
        </w:rPr>
        <w:instrText>ADDIN CSL_CITATION {"citationItems":[{"id":"ITEM-1","itemData":{"DOI":"10.1016/j.cortex.2018.11.013","ISSN":"19738102","PMID":"30530268","abstract":"We present a meta-analysis of the effects of visuomotor adaptation to leftward displacing prisms on visuospatial judgements in healthy people, as assessed by perceptual (landmark) and manual versions of the line bisection task. To supplement previously published datasets, we report two novel experiments: Experiment 1 (n = 12) found null effects of adaptation to 10° leftward prisms on spatial bias in the landmark task, and Experiment 2 (n = 24) found null effects of 12° leftward prisms on spatial bias in a computerised line bisection task. Including these data, we considered 17 experiments for the landmark task (total n = 256), and 12 experiments for line bisection (total n = 172), in which participants were adapted for between 7 and 20 min to prism strengths from 8 to 17°. A random-effects meta-analysis, with prism strength and exposure duration as moderators, confirmed robust rightward shifts in visuospatial judgements following leftward prism adaptation. The average standardised effect sizes (Cohen's d) were similar between tasks, increasing by around.1 per degree of prismatic displacement, and being boosted by a long (10 min +) period of prism exposure. However, the quality of evidence and precision of prediction was superior for the landmark task, with a higher signal-to-noise ratio within studies, and less heterogeneity between studies. We suggest that line bisection responses may be contaminated by sensorimotor aftereffects, and that the landmark task is a more suitable method for measuring true visuospatial aftereffects of prism adaptation. To harness these effects, we recommend that researchers should expose participants to 15° (or higher) leftward prisms for more than ten minutes, with upwards of 250 pointing movements. Power calculations should take account of heterogeneity in the true effect size between studies; and further investigation of the factors underlying this heterogeneity will help to refine optimally-effective methods.","author":[{"dropping-particle":"","family":"McIntosh","given":"Robert D.","non-dropping-particle":"","parse-names":false,"suffix":""},{"dropping-particle":"","family":"Brown","given":"Bethany M.A.","non-dropping-particle":"","parse-names":false,"suffix":""},{"dropping-particle":"","family":"Young","given":"Louise","non-dropping-particle":"","parse-names":false,"suffix":""}],"container-title":"Cortex","id":"ITEM-1","issued":{"date-parts":[["2019","2","1"]]},"note":"méta anlyse :\nqui de la durée ? étude avec bcq de pop utilise durée plus faible.\nici lcintosh considère &amp;lt;10 minutes comme short.\nil y a aussi une variable &amp;quot;pace&amp;quot; à contrôler !\nen une même durée de temps, on peut avoir différents nombres de pointages ...\n\nen moyenne PSE method = 80 avec range 54-550\n\neffect size sur tache perceptive = on s'attend à ES ~ 1% de la moitié de la taille de la ligne\nles taille d'effet standardisées montrent que lien entre ES raw et ES standard + forte pour LM &amp;gt; LB, car moins de variabilité! un petit shift pour LM equivaut a une grosse taille d'effet comparé à LB.\n\nvariables durée + force prisme = 57% de la variance sur LM after effects.\n\nquand +1degré de prisme =&amp;gt; +.11 d'effet standard.","page":"256-273","publisher":"Masson SpA","title":"Meta-analysis of the visuospatial aftereffects of prism adaptation, with two novel experiments","type":"article-journal","volume":"111"},"uris":["http://www.mendeley.com/documents/?uuid=a39eb8d3-a4e4-340b-abf9-90a48bdad4a9"]}],"mendeley":{"formattedCitation":"(McIntosh et al., 2019)","plainTextFormattedCitation":"(McIntosh et al., 2019)","previouslyFormattedCitation":"(McIntosh et al., 2019)"},"properties":{"noteIndex":0},"schema":"https://github.com/citation-style-language/schema/raw/master/csl-citation.json"}</w:instrText>
      </w:r>
      <w:r w:rsidRPr="00FA2014">
        <w:rPr>
          <w:lang w:val="en-GB"/>
        </w:rPr>
        <w:fldChar w:fldCharType="separate"/>
      </w:r>
      <w:r w:rsidRPr="00FA2014">
        <w:rPr>
          <w:noProof/>
          <w:lang w:val="en-GB"/>
        </w:rPr>
        <w:t>(McIntosh et al., 2019)</w:t>
      </w:r>
      <w:r w:rsidRPr="00FA2014">
        <w:rPr>
          <w:lang w:val="en-GB"/>
        </w:rPr>
        <w:fldChar w:fldCharType="end"/>
      </w:r>
      <w:r w:rsidRPr="00FA2014">
        <w:rPr>
          <w:lang w:val="en-GB"/>
        </w:rPr>
        <w:t xml:space="preserve">. </w:t>
      </w:r>
      <w:r w:rsidR="00EA4AAA" w:rsidRPr="00FA2014">
        <w:rPr>
          <w:lang w:val="en-GB"/>
        </w:rPr>
        <w:t>Although t</w:t>
      </w:r>
      <w:r w:rsidRPr="00FA2014">
        <w:rPr>
          <w:lang w:val="en-GB"/>
        </w:rPr>
        <w:t xml:space="preserve">his relationship was indeed found </w:t>
      </w:r>
      <w:r w:rsidR="00AE4192" w:rsidRPr="00FA2014">
        <w:rPr>
          <w:lang w:val="en-GB"/>
        </w:rPr>
        <w:t>with</w:t>
      </w:r>
      <w:r w:rsidRPr="00FA2014">
        <w:rPr>
          <w:lang w:val="en-GB"/>
        </w:rPr>
        <w:t xml:space="preserve"> task</w:t>
      </w:r>
      <w:r w:rsidR="00EA4AAA" w:rsidRPr="00FA2014">
        <w:rPr>
          <w:lang w:val="en-GB"/>
        </w:rPr>
        <w:t>s involving proprioception of the right arm (PSA task, L</w:t>
      </w:r>
      <w:r w:rsidRPr="00FA2014">
        <w:rPr>
          <w:lang w:val="en-GB"/>
        </w:rPr>
        <w:t xml:space="preserve">ine bisection task), </w:t>
      </w:r>
      <w:r w:rsidR="00EA4AAA" w:rsidRPr="00FA2014">
        <w:rPr>
          <w:lang w:val="en-GB"/>
        </w:rPr>
        <w:t xml:space="preserve">it was </w:t>
      </w:r>
      <w:r w:rsidRPr="00FA2014">
        <w:rPr>
          <w:lang w:val="en-GB"/>
        </w:rPr>
        <w:t>not</w:t>
      </w:r>
      <w:r w:rsidR="00EA4AAA" w:rsidRPr="00FA2014">
        <w:rPr>
          <w:lang w:val="en-GB"/>
        </w:rPr>
        <w:t xml:space="preserve"> the case with a perceptual visual task (L</w:t>
      </w:r>
      <w:r w:rsidRPr="00FA2014">
        <w:rPr>
          <w:lang w:val="en-GB"/>
        </w:rPr>
        <w:t>andmark task</w:t>
      </w:r>
      <w:r w:rsidR="00EA4AAA" w:rsidRPr="00FA2014">
        <w:rPr>
          <w:lang w:val="en-GB"/>
        </w:rPr>
        <w:t>,</w:t>
      </w:r>
      <w:r w:rsidRPr="00FA2014">
        <w:rPr>
          <w:lang w:val="en-GB"/>
        </w:rPr>
        <w:t xml:space="preserve"> </w:t>
      </w:r>
      <w:r w:rsidRPr="00FA2014">
        <w:rPr>
          <w:lang w:val="en-GB"/>
        </w:rPr>
        <w:fldChar w:fldCharType="begin" w:fldLock="1"/>
      </w:r>
      <w:r w:rsidR="00925240" w:rsidRPr="00FA2014">
        <w:rPr>
          <w:lang w:val="en-GB"/>
        </w:rPr>
        <w:instrText>ADDIN CSL_CITATION {"citationItems":[{"id":"ITEM-1","itemData":{"DOI":"10.1016/j.neulet.2015.02.001","ISSN":"18727972","PMID":"25660233","abstract":"The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Letters","id":"ITEM-1","issued":{"date-parts":[["2015","3","7"]]},"note":"8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individuals","type":"article-journal","volume":"590"},"uris":["http://www.mendeley.com/documents/?uuid=6716877d-480a-3328-a684-5bab11e9c080"]},{"id":"ITEM-2","itemData":{"DOI":"10.1007/s00221-016-4678-5","ISSN":"14321106","PMID":"27206500","abstract":"Previous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Research","id":"ITEM-2","issue":"10","issued":{"date-parts":[["2016","10","1"]]},"page":"2761-2772","publisher":"Springer Verlag","title":"Prism adaptation magnitude has differential influences on perceptual versus manual responses","type":"article-journal","volume":"234"},"uris":["http://www.mendeley.com/documents/?uuid=24c9a3e9-4e75-313b-8826-f1fe3b604946"]}],"mendeley":{"formattedCitation":"(Michel &amp; Cruz, 2015; Striemer et al., 2016)","manualFormatting":"Michel &amp; Cruz, 2015; Striemer et al., 2016)","plainTextFormattedCitation":"(Michel &amp; Cruz, 2015; Striemer et al., 2016)","previouslyFormattedCitation":"(Michel &amp; Cruz, 2015; Striemer et al., 2016)"},"properties":{"noteIndex":0},"schema":"https://github.com/citation-style-language/schema/raw/master/csl-citation.json"}</w:instrText>
      </w:r>
      <w:r w:rsidRPr="00FA2014">
        <w:rPr>
          <w:lang w:val="en-GB"/>
        </w:rPr>
        <w:fldChar w:fldCharType="separate"/>
      </w:r>
      <w:r w:rsidRPr="00FA2014">
        <w:rPr>
          <w:noProof/>
          <w:lang w:val="en-GB"/>
        </w:rPr>
        <w:t>Michel &amp; Cruz, 2015; Striemer et al., 2016)</w:t>
      </w:r>
      <w:r w:rsidRPr="00FA2014">
        <w:rPr>
          <w:lang w:val="en-GB"/>
        </w:rPr>
        <w:fldChar w:fldCharType="end"/>
      </w:r>
      <w:r w:rsidRPr="00FA2014">
        <w:rPr>
          <w:lang w:val="en-GB"/>
        </w:rPr>
        <w:t>.</w:t>
      </w:r>
    </w:p>
    <w:p w14:paraId="77CC0E31" w14:textId="77777777" w:rsidR="001E66C3" w:rsidRPr="00FA2014" w:rsidRDefault="001E66C3" w:rsidP="00934E26">
      <w:pPr>
        <w:pStyle w:val="Paragraphedeliste"/>
        <w:numPr>
          <w:ilvl w:val="0"/>
          <w:numId w:val="4"/>
        </w:numPr>
        <w:rPr>
          <w:lang w:val="en-GB"/>
        </w:rPr>
      </w:pPr>
      <w:r w:rsidRPr="00FA2014">
        <w:rPr>
          <w:b/>
          <w:lang w:val="en-GB"/>
        </w:rPr>
        <w:lastRenderedPageBreak/>
        <w:t>Measurement of after-effects:</w:t>
      </w:r>
      <w:r w:rsidRPr="00FA2014">
        <w:rPr>
          <w:lang w:val="en-GB"/>
        </w:rPr>
        <w:t xml:space="preserve"> Traditionally PA after-effects are measured when after prism removal by means of three tasks: the visual straight ahead (VSA), the PSA, and the Open-loop pointing (OLP) task. These three tasks are thought to assess the visual, proprioceptive, and total (visual + proprioceptive) shifts</w:t>
      </w:r>
      <w:r w:rsidR="00F760BD" w:rsidRPr="00FA2014">
        <w:rPr>
          <w:lang w:val="en-GB"/>
        </w:rPr>
        <w:t>, respectively</w:t>
      </w:r>
      <w:r w:rsidRPr="00FA2014">
        <w:rPr>
          <w:lang w:val="en-GB"/>
        </w:rPr>
        <w:t xml:space="preserve"> </w:t>
      </w:r>
      <w:r w:rsidRPr="00FA2014">
        <w:rPr>
          <w:lang w:val="en-GB"/>
        </w:rPr>
        <w:fldChar w:fldCharType="begin" w:fldLock="1"/>
      </w:r>
      <w:r w:rsidR="00B36D0E" w:rsidRPr="00FA2014">
        <w:rPr>
          <w:lang w:val="en-GB"/>
        </w:rPr>
        <w:instrText>ADDIN CSL_CITATION {"citationItems":[{"id":"ITEM-1","itemData":{"DOI":"10.1037/h0037152","ISSN":"00221015","PMID":"4448967","abstract":"104 Ss were measured on 42 personality traits and adapted in 2 separate sessions to 11.3. prismatic displacement of the visual field. The prism-adaptive measures were negative aftereffect, proprioceptive shift, and visual shift. None of the personality traits correlated highly with prism adaptability. Furthermore, contrary to the 2-component model of prism adaptation, negative aftereffect exceeded and was not highly correlated with the algebraic sum of the proprioceptive and visual shifts. A secondary finding was that situational cues induced a small adaptive shift (for negative aftereffect and visual shift) in the 2nd session, prior to actual exposure to the prism. It is concluded that prism exposure of the type provided in the present experiment induces a 3rd component that adds to the proprioceptive and visual changes to produce the negative aftereffect. This \"new\" component is hypothesized to be an assimilated corrective response contingent on error correction during prism exposure. (27 ref) (PsycINFO Database Record (c) 2006 APA, all rights reserved). © 1974 American Psychological Association.","author":[{"dropping-particle":"","family":"Welch","given":"Robert B.","non-dropping-particle":"","parse-names":false,"suffix":""},{"dropping-particle":"","family":"Choe","given":"Chong Sook","non-dropping-particle":"","parse-names":false,"suffix":""},{"dropping-particle":"","family":"Heinrich","given":"Daniel R.","non-dropping-particle":"","parse-names":false,"suffix":""}],"container-title":"Journal of Experimental Psychology","id":"ITEM-1","issue":"4","issued":{"date-parts":[["1974"]]},"note":"AE (appelé aussi à cette époque : négative AE !)\n- 2 composantes = cht position percue bras ou chgt direction visuelle égoc\n\nVSS = déplacer un point lumineux sur droit devant\n==&amp;gt; mismatch entre pcp direction regard et position bras selon revue prablanc ?\n\ntravail pionnier de harris, wilkinson.. sur 2 component model = NAE = VS+ PShift\n\n104 sujets sains - LPA 11 degrés - 30 trials\n2 sessions pre-post, séparée d'un semaine\nNA évalué part target pointing\n\nres = on a PS + VS shift qui vont dans meme sens, avec + 1.5 degrés en moy ! \n==&amp;gt; or, on a NA de 5 degrés, plus large que PS+VS !\n\npas de cor très large entre VS et PS.\n\nA noter que sujets faisaisent 2 sessions (pre-post * 2). Or on voit qu'entre les 2 sessions les perfs du pre tests pour PS ne changent pas, alors que on a shift VS + NA qui correspond à sens NA de la session 1.\nDu coup pas de diff* pre-post pour session 2.\n\ndisc= le troisième composant = la stratégie top down du sujet. une réponse visuo-motrice apprise. obs d'un effet situationnel cantonné à VS et NA va dans ce sens selon auteurs\n\nA noter que type de pointage (massé vs distribué (bloc)) pourraient jouer.","page":"700-705","title":"Evidence for a three-component model of prism adaptation","type":"article-journal","volume":"103"},"uris":["http://www.mendeley.com/documents/?uuid=dffd587d-2718-4a36-9795-211716bb7b68"]},{"id":"ITEM-2","itemData":{"DOI":"10.1016/j.neures.2019.03.003","ISSN":"18728111","PMID":"30910735","abstract":"When individuals are exposed to a constant change of the interplay with their environment, they are able to develop compensatory alterations of visuo-motor coordination in order to counteract the perturbation. Prism adaptation (PA) is a very simple tool that has been used for several decades to investigate adaptive processes. However, the specific terminology used in PA literature has continuously evolved and is still subjected to broad inconsistency. Growing confusion about the choice of terms used to describe specific processes and methods has yielded the critical need for clarifying the adaptation vocabulary. The aim of this terminology review is to consider and to describe the most common terms used in PA literature in order to ensure more consistent communication in future research. On the basis of a descriptive examination of previous studies on PA, we provide specification for each term, indicating whether it refers to a classical term in PA literature, and whether it is recommended or should be used with particular attention. This glossary represents a useful instrument to both new readers and experts in the field of PA in order to facilitate unambiguous communication and consensual comparisons between individual investigations. Recommendations for the use of consistent paradigms and reliable vocabulary are provided for future investigations, in both basic and clinical research.","author":[{"dropping-particle":"","family":"Prablanc","given":"C.","non-dropping-particle":"","parse-names":false,"suffix":""},{"dropping-particle":"","family":"Panico","given":"Francesco","non-dropping-particle":"","parse-names":false,"suffix":""},{"dropping-particle":"","family":"Fleury","given":"L.","non-dropping-particle":"","parse-names":false,"suffix":""},{"dropping-particle":"","family":"Pisella","given":"Laure","non-dropping-particle":"","parse-names":false,"suffix":""},{"dropping-particle":"","family":"Nijboer","given":"T.","non-dropping-particle":"","parse-names":false,"suffix":""},{"dropping-particle":"","family":"Kitazawa","given":"S.","non-dropping-particle":"","parse-names":false,"suffix":""},{"dropping-particle":"","family":"Rossetti","given":"Yves","non-dropping-particle":"","parse-names":false,"suffix":""}],"container-title":"Neuroscience Research","id":"ITEM-2","issued":{"date-parts":[["2020","4","1"]]},"page":"8-21","publisher":"Elsevier Ireland Ltd","title":"Adapting terminology: clarifying prism adaptation vocabulary, concepts, and methods","type":"article","volume":"153"},"uris":["http://www.mendeley.com/documents/?uuid=521ca0cc-6292-3af1-9904-bbed4d5b65b6"]},{"id":"ITEM-3","itemData":{"DOI":"10.1007/s00221-006-0381-2","ISSN":"00144819","PMID":"16552560","abstract":"After a single adaptation session to prisms with gradually incremented shift magnitude, the prism adaptation aftereffect was measured by open loop mid-sagittal pointing (O) to a visual target without visual feedback. This aftereffect corresponded to the summation of the shift in proprioception, measured by straight ahead pointing without vision (S), and the visual straight ahead judgement (V), measured by verbal stopping of an LED moving from two opposite directions. However, the measurement of the aftereffects made over a period of 7 days revealed significantly different decay curves in V, O and S. Surprisingly the S shift was still present up to 7 days after the training, while V had returned to the original level by 2 h, which was the first measurement after subjects returned to a normal visual environment. O had returned to pre-test level after 1 day. After 3 days Wilkinson's (J Exp Psychol 89:250-257, 1971) additive hypothesis (O=S-V) no longer fit the data. Rather \"O=Pl-V\", where Pl (Pr) is the shift in proprioception measured by passive lateral arm movements from left (right), fitted better during the whole 7 days of aftereffect in our study. Therefore, the aftereffect of our strong prism adaptation revealed, firstly, that classical open loop pointing consisted of aftereffect shifts equal to the summation of the shifts in the two passively measurable aftereffect components, vision (V) and proprioception (Pl), rather than with active straight ahead pointing (S). Secondly, the decay of the shift in visual perception and in passively measurable proprioception is independent. The former decays fast, and the latter decays slowly with two separate waves. Thirdly, we suggest that the use of visual perception-dependent spatial codes for visual-manual transformation and the vision-independent internal egocentric reference frame are mutually exclusive. We proposed a model to explain these possible mechanisms. © Springer-Verlag 2006.","author":[{"dropping-particle":"","family":"Hatada","given":"Yohko","non-dropping-particle":"","parse-names":false,"suffix":""},{"dropping-particle":"","family":"Rossetti","given":"Yves","non-dropping-particle":"","parse-names":false,"suffix":""},{"dropping-particle":"","family":"Miall","given":"R. Chris","non-dropping-particle":"","parse-names":false,"suffix":""}],"container-title":"Experimental Brain Research","id":"ITEM-3","issue":"3","issued":{"date-parts":[["2006"]]},"note":"papier qui s'intéresse aux mécanismes de PA sur les référentiels égocentrés\n\nPA = modification eye-hand corrdination\ncpt efficace = boucle fermée (avec feedback) cohérente, cassée par erreur des prismes\n\n4 composantes = visu, prpc, egocentric, mtrice.\ncomposante affectée diff selon vitesse des pointages et erreur concuree*/terminale\n\nAE porte sur position regard et du bras ressenties\n\nWilkinson additivity model = O = S(sa) - V\n\nmethode =\nLPA de 2 à 15° == augmentation intra progressive avec pas de 40 essais\n45 min de balade avec les prismes pour examiner son corps\nVD = V, passive PSA, OLP, PSA (active)\npour passive et active, on a scanning dans les deux sens\n\npour passive SSA, 20 essais\nles autres = 10 essais\n\npointage = 320 (8*40) \ntest immédiat , + qql heures, + 7 jours\n\nnb = exclusion d'un outlier car shift eye pas dans le bon sens\n\nN = 7\n\n---\nres = \nmodel additif fit bien les data jusqu a deux jours post LPA\nmais ensuite, le modèle qui fit le mieux devient =\nO = PSA passif - V\nde +, ce modèle donne meme fit que O = SSA actif - V de 0 à 2j. Donc c'est peut etre le meilleur modèle\n\nNB = pas de contamination de la commande motrice ballistique ici pour PSA passif, car mvt latréal et lent\n\nproposition de modèle =\nvisuo manual transformation =O - (passive PSA - V)\nbody midline = PSA actif - PSA passive\n\nla composante perceptive visuelle et body midline pourrait eetre sous tendues par ressources indep, car V AE diminue mais SSA resiste.\n","page":"415-424","title":"Long-lasting aftereffect of a single prism adaptation: Shifts in vision and proprioception are independent","type":"article-journal","volume":"173"},"uris":["http://www.mendeley.com/documents/?uuid=15c55a47-c55a-43d2-b8b4-119ffce0828d"]}],"mendeley":{"formattedCitation":"(Hatada et al., 2006; Prablanc et al., 2020; Welch et al., 1974)","plainTextFormattedCitation":"(Hatada et al., 2006; Prablanc et al., 2020; Welch et al., 1974)","previouslyFormattedCitation":"(Hatada et al., 2006; Prablanc et al., 2020; Welch et al., 1974)"},"properties":{"noteIndex":0},"schema":"https://github.com/citation-style-language/schema/raw/master/csl-citation.json"}</w:instrText>
      </w:r>
      <w:r w:rsidRPr="00FA2014">
        <w:rPr>
          <w:lang w:val="en-GB"/>
        </w:rPr>
        <w:fldChar w:fldCharType="separate"/>
      </w:r>
      <w:r w:rsidRPr="00FA2014">
        <w:rPr>
          <w:noProof/>
          <w:lang w:val="en-GB"/>
        </w:rPr>
        <w:t>(Hatada et al., 2006; Prablanc et al., 2020; Welch et al., 1974)</w:t>
      </w:r>
      <w:r w:rsidRPr="00FA2014">
        <w:rPr>
          <w:lang w:val="en-GB"/>
        </w:rPr>
        <w:fldChar w:fldCharType="end"/>
      </w:r>
      <w:r w:rsidRPr="00FA2014">
        <w:rPr>
          <w:lang w:val="en-GB"/>
        </w:rPr>
        <w:t>.</w:t>
      </w:r>
      <w:r w:rsidR="00B36D0E" w:rsidRPr="00FA2014">
        <w:rPr>
          <w:lang w:val="en-GB"/>
        </w:rPr>
        <w:t xml:space="preserve"> As suggested by Prablanc et al. (2019), the PSA should be assessed with a passive movement of the arm in order to control for the motor component. Nevertheless, </w:t>
      </w:r>
      <w:r w:rsidR="00B36D0E" w:rsidRPr="00FA2014">
        <w:rPr>
          <w:lang w:val="en-GB"/>
        </w:rPr>
        <w:fldChar w:fldCharType="begin" w:fldLock="1"/>
      </w:r>
      <w:r w:rsidR="00D64F2D" w:rsidRPr="00FA2014">
        <w:rPr>
          <w:lang w:val="en-GB"/>
        </w:rPr>
        <w:instrText>ADDIN CSL_CITATION {"citationItems":[{"id":"ITEM-1","itemData":{"DOI":"10.1007/s00221-006-0381-2","ISSN":"00144819","PMID":"16552560","abstract":"After a single adaptation session to prisms with gradually incremented shift magnitude, the prism adaptation aftereffect was measured by open loop mid-sagittal pointing (O) to a visual target without visual feedback. This aftereffect corresponded to the summation of the shift in proprioception, measured by straight ahead pointing without vision (S), and the visual straight ahead judgement (V), measured by verbal stopping of an LED moving from two opposite directions. However, the measurement of the aftereffects made over a period of 7 days revealed significantly different decay curves in V, O and S. Surprisingly the S shift was still present up to 7 days after the training, while V had returned to the original level by 2 h, which was the first measurement after subjects returned to a normal visual environment. O had returned to pre-test level after 1 day. After 3 days Wilkinson's (J Exp Psychol 89:250-257, 1971) additive hypothesis (O=S-V) no longer fit the data. Rather \"O=Pl-V\", where Pl (Pr) is the shift in proprioception measured by passive lateral arm movements from left (right), fitted better during the whole 7 days of aftereffect in our study. Therefore, the aftereffect of our strong prism adaptation revealed, firstly, that classical open loop pointing consisted of aftereffect shifts equal to the summation of the shifts in the two passively measurable aftereffect components, vision (V) and proprioception (Pl), rather than with active straight ahead pointing (S). Secondly, the decay of the shift in visual perception and in passively measurable proprioception is independent. The former decays fast, and the latter decays slowly with two separate waves. Thirdly, we suggest that the use of visual perception-dependent spatial codes for visual-manual transformation and the vision-independent internal egocentric reference frame are mutually exclusive. We proposed a model to explain these possible mechanisms. © Springer-Verlag 2006.","author":[{"dropping-particle":"","family":"Hatada","given":"Yohko","non-dropping-particle":"","parse-names":false,"suffix":""},{"dropping-particle":"","family":"Rossetti","given":"Yves","non-dropping-particle":"","parse-names":false,"suffix":""},{"dropping-particle":"","family":"Miall","given":"R. Chris","non-dropping-particle":"","parse-names":false,"suffix":""}],"container-title":"Experimental Brain Research","id":"ITEM-1","issue":"3","issued":{"date-parts":[["2006"]]},"note":"papier qui s'intéresse aux mécanismes de PA sur les référentiels égocentrés\n\nPA = modification eye-hand corrdination\ncpt efficace = boucle fermée (avec feedback) cohérente, cassée par erreur des prismes\n\n4 composantes = visu, prpc, egocentric, mtrice.\ncomposante affectée diff selon vitesse des pointages et erreur concuree*/terminale\n\nAE porte sur position regard et du bras ressenties\n\nWilkinson additivity model = O = S(sa) - V\n\nmethode =\nLPA de 2 à 15° == augmentation intra progressive avec pas de 40 essais\n45 min de balade avec les prismes pour examiner son corps\nVD = V, passive PSA, OLP, PSA (active)\npour passive et active, on a scanning dans les deux sens\n\npour passive SSA, 20 essais\nles autres = 10 essais\n\npointage = 320 (8*40) \ntest immédiat , + qql heures, + 7 jours\n\nnb = exclusion d'un outlier car shift eye pas dans le bon sens\n\nN = 7\n\n---\nres = \nmodel additif fit bien les data jusqu a deux jours post LPA\nmais ensuite, le modèle qui fit le mieux devient =\nO = PSA passif - V\nde +, ce modèle donne meme fit que O = SSA actif - V de 0 à 2j. Donc c'est peut etre le meilleur modèle\n\nNB = pas de contamination de la commande motrice ballistique ici pour PSA passif, car mvt latréal et lent\n\nproposition de modèle =\nvisuo manual transformation =O - (passive PSA - V)\nbody midline = PSA actif - PSA passive\n\nla composante perceptive visuelle et body midline pourrait eetre sous tendues par ressources indep, car V AE diminue mais SSA resiste.\n","page":"415-424","title":"Long-lasting aftereffect of a single prism adaptation: Shifts in vision and proprioception are independent","type":"article-journal","volume":"173"},"uris":["http://www.mendeley.com/documents/?uuid=15c55a47-c55a-43d2-b8b4-119ffce0828d"]}],"mendeley":{"formattedCitation":"(Hatada et al., 2006)","manualFormatting":"Hatada et al. (2006) ","plainTextFormattedCitation":"(Hatada et al., 2006)","previouslyFormattedCitation":"(Hatada et al., 2006)"},"properties":{"noteIndex":0},"schema":"https://github.com/citation-style-language/schema/raw/master/csl-citation.json"}</w:instrText>
      </w:r>
      <w:r w:rsidR="00B36D0E" w:rsidRPr="00FA2014">
        <w:rPr>
          <w:lang w:val="en-GB"/>
        </w:rPr>
        <w:fldChar w:fldCharType="separate"/>
      </w:r>
      <w:r w:rsidR="00B36D0E" w:rsidRPr="00FA2014">
        <w:rPr>
          <w:noProof/>
          <w:lang w:val="en-GB"/>
        </w:rPr>
        <w:t xml:space="preserve">Hatada et al. (2006) </w:t>
      </w:r>
      <w:r w:rsidR="00B36D0E" w:rsidRPr="00FA2014">
        <w:rPr>
          <w:lang w:val="en-GB"/>
        </w:rPr>
        <w:fldChar w:fldCharType="end"/>
      </w:r>
      <w:r w:rsidR="00B36D0E" w:rsidRPr="00FA2014">
        <w:rPr>
          <w:lang w:val="en-GB"/>
        </w:rPr>
        <w:t xml:space="preserve">have found no difference between the active and passive PSA immediately after prism removal. </w:t>
      </w:r>
      <w:r w:rsidR="00D64F2D" w:rsidRPr="00FA2014">
        <w:rPr>
          <w:lang w:val="en-GB"/>
        </w:rPr>
        <w:t xml:space="preserve">Besides these traditional tasks, the Landmark task have been extensively used from the early 2000’ in order to assess the </w:t>
      </w:r>
      <w:r w:rsidR="00D64F2D" w:rsidRPr="00FA2014">
        <w:rPr>
          <w:i/>
          <w:lang w:val="en-GB"/>
        </w:rPr>
        <w:t xml:space="preserve">expansion </w:t>
      </w:r>
      <w:r w:rsidR="00D64F2D" w:rsidRPr="00FA2014">
        <w:rPr>
          <w:lang w:val="en-GB"/>
        </w:rPr>
        <w:t xml:space="preserve">of the after-effects in other cognitive domains </w:t>
      </w:r>
      <w:r w:rsidR="00D64F2D" w:rsidRPr="00FA2014">
        <w:rPr>
          <w:lang w:val="en-GB"/>
        </w:rPr>
        <w:fldChar w:fldCharType="begin" w:fldLock="1"/>
      </w:r>
      <w:r w:rsidR="004A0377">
        <w:rPr>
          <w:lang w:val="en-GB"/>
        </w:rPr>
        <w:instrText>ADDIN CSL_CITATION {"citationItems":[{"id":"ITEM-1","itemData":{"DOI":"10.3389/fpsyg.2015.01979","ISSN":"16641078","abstract":"Sensorimotor plasticity allows us to maintain an efficient motor behavior in reaction to environmental changes. One of the classical models for the study of sensorimotor plasticity is prism adaptation. It consists of pointing to visual targets while wearing prismatic lenses that shift the visual field laterally. The conditions of the development of the plasticity and the sensorimotor after-effects have been extensively studied for more than a century. However, the interest taken in this phenomenon was considerably increased since the demonstration of neglect rehabilitation following prism adaptation by Rossetti et al. (1998). Mirror effects, i.e., simulation of neglect in healthy individuals, were observed for the first time by Colent et al. (2000). The present review focuses on the expansion of prism adaptation to cognitive functions in healthy individuals during the last 15 years. Cognitive after-effects have been shown in numerous tasks even in those that are not intrinsically spatial in nature. Altogether, these results suggest the existence of a strong link between low-level sensorimotor plasticity and high-level cognitive functions and raise important questions about the mechanisms involved in producing unexpected cognitive effects following prism adaptation. Implications for the functional mechanisms and neuroanatomical network of prism adaptation are discussed to explain how sensorimotor plasticity may affect cognitive processes.","author":[{"dropping-particle":"","family":"Michel","given":"Carine","non-dropping-particle":"","parse-names":false,"suffix":""}],"container-title":"Frontiers in Psychology","id":"ITEM-1","issue":"JAN","issued":{"date-parts":[["2016"]]},"note":"revue \n- kornheiser 76\n- PA = outil robuste pour simuler nsu\n\nLM task = sur ou sous R espace gauche et droit.\nref = colent00, miche cruz 15, strimer10, michel03a, fortis11 (pas lu)\n\neffet pa sur RH peut etre due à rh diminance RH pour pcp spatiale, et donc si biais gauche++ pre test, on aura + d'effet en post test.\n\nPourquoi cognitive AE?\n- effet qui dépasse SM effect (adaptation) et expansion et généralisation, dans tache de jugement + comparaison, pas seulemnt SM coordination (la LB est MIXTE).\n\nRH = pseudo nsu =\n- pn diminue quand main droite\n- quand ligne dans hemiespace droit\n- quand attt vers extremité broite\n- TMS droite reproduit pn\n\neffet PA sur balance interh? VIA EFFET SUR t CORTEX ?\n\nbissection haptique\nbissection numérique/alphabétique\n\neffet sur centre de pression\n\neffet sur retinal spatial remapping (DDS)\n\neffet sur orientation attention = greyscale task\neffet NAVON\n\nAE cognitifs et non pas SM?\n- observé dans tache verbale\n-pas sym entre RH et LH\n- visual AE (eye muscle potentialtion) n'explique pas effet LM vers droite !\n- enfin, pas de cor entre AE SM et LM, mais avec LB manuelle.","publisher":"Frontiers Research Foundation","title":"Beyond the sensorimotor plasticity: Cognitive expansion of prism adaptation in healthy individuals","type":"article","volume":"6"},"uris":["http://www.mendeley.com/documents/?uuid=3b2a1eda-c5b2-3baa-ad45-68ea71a31997"]}],"mendeley":{"formattedCitation":"(Michel, 2016)","plainTextFormattedCitation":"(Michel, 2016)","previouslyFormattedCitation":"(Michel, 2016)"},"properties":{"noteIndex":0},"schema":"https://github.com/citation-style-language/schema/raw/master/csl-citation.json"}</w:instrText>
      </w:r>
      <w:r w:rsidR="00D64F2D" w:rsidRPr="00FA2014">
        <w:rPr>
          <w:lang w:val="en-GB"/>
        </w:rPr>
        <w:fldChar w:fldCharType="separate"/>
      </w:r>
      <w:r w:rsidR="00D64F2D" w:rsidRPr="00FA2014">
        <w:rPr>
          <w:noProof/>
          <w:lang w:val="en-GB"/>
        </w:rPr>
        <w:t>(Michel, 2016)</w:t>
      </w:r>
      <w:r w:rsidR="00D64F2D" w:rsidRPr="00FA2014">
        <w:rPr>
          <w:lang w:val="en-GB"/>
        </w:rPr>
        <w:fldChar w:fldCharType="end"/>
      </w:r>
      <w:r w:rsidR="00D64F2D" w:rsidRPr="00FA2014">
        <w:rPr>
          <w:lang w:val="en-GB"/>
        </w:rPr>
        <w:t xml:space="preserve">. Thus, LPA after-effects have been observed in the Landmark task </w:t>
      </w:r>
      <w:r w:rsidR="00D64F2D" w:rsidRPr="00FA2014">
        <w:rPr>
          <w:lang w:val="en-GB"/>
        </w:rPr>
        <w:fldChar w:fldCharType="begin" w:fldLock="1"/>
      </w:r>
      <w:r w:rsidR="00D64F2D" w:rsidRPr="00FA2014">
        <w:rPr>
          <w:lang w:val="en-GB"/>
        </w:rPr>
        <w:instrText>ADDIN CSL_CITATION {"citationItems":[{"id":"ITEM-1","itemData":{"DOI":"10.1097/00001756-200006260-00019","ISSN":"09594965","PMID":"10884040","abstract":"Unilateral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-1","issue":"9","issued":{"date-parts":[["2000"]]},"page":"1899-1902","title":"Cognitive bias induced by visuo-motor adaptation to prisms: A simulation of unilateral neglect in normal individuals?","type":"article-journal","volume":"11"},"uris":["http://www.mendeley.com/documents/?uuid=86515e76-8564-49c3-b23c-2ac942152b66"]}],"mendeley":{"formattedCitation":"(Colent et al., 2000)","plainTextFormattedCitation":"(Colent et al., 2000)","previouslyFormattedCitation":"(Colent et al., 2000)"},"properties":{"noteIndex":0},"schema":"https://github.com/citation-style-language/schema/raw/master/csl-citation.json"}</w:instrText>
      </w:r>
      <w:r w:rsidR="00D64F2D" w:rsidRPr="00FA2014">
        <w:rPr>
          <w:lang w:val="en-GB"/>
        </w:rPr>
        <w:fldChar w:fldCharType="separate"/>
      </w:r>
      <w:r w:rsidR="00D64F2D" w:rsidRPr="00FA2014">
        <w:rPr>
          <w:noProof/>
          <w:lang w:val="en-GB"/>
        </w:rPr>
        <w:t>(Colent et al., 2000)</w:t>
      </w:r>
      <w:r w:rsidR="00D64F2D" w:rsidRPr="00FA2014">
        <w:rPr>
          <w:lang w:val="en-GB"/>
        </w:rPr>
        <w:fldChar w:fldCharType="end"/>
      </w:r>
      <w:r w:rsidR="00D64F2D" w:rsidRPr="00FA2014">
        <w:rPr>
          <w:lang w:val="en-GB"/>
        </w:rPr>
        <w:t xml:space="preserve">, the Greyscale task </w:t>
      </w:r>
      <w:r w:rsidR="00D64F2D" w:rsidRPr="00FA2014">
        <w:rPr>
          <w:lang w:val="en-GB"/>
        </w:rPr>
        <w:fldChar w:fldCharType="begin" w:fldLock="1"/>
      </w:r>
      <w:r w:rsidR="00D64F2D" w:rsidRPr="00FA2014">
        <w:rPr>
          <w:lang w:val="en-GB"/>
        </w:rPr>
        <w:instrText>ADDIN CSL_CITATION {"citationItems":[{"id":"ITEM-1","itemData":{"DOI":"10.1016/j.cortex.2007.12.011","ISSN":"00109452","PMID":"19231481","abstract":"Visuomotor adaptation to left-shifting prisms can affect performance for a variety of tasks in neurologically intact (normal) participants. This study examined whether visuomotor adaptation affects performance on the greyscales task in normal participants. Forty-two normal participants completed a greyscales task before and after adaptation to either: left-shifting prisms, right-shifting prisms or control spectacles that did not shift the visual scene. Participants demonstrated a leftward bias (i.e., selected the stimulus that was darker on the left as being darker overall) that was reversed by a short period of visuomotor adaptation to left-shifting prisms. In contrast, this bias was unaffected by adaptation to right-shifting prisms and control spectacles. The findings demonstrate that a simple visuomotor task can alter the distribution of spatial attention for the greyscales task in normal participants. © 2008 Elsevier Srl. All rights reserved.","author":[{"dropping-particle":"","family":"Loftus","given":"Andrea M.","non-dropping-particle":"","parse-names":false,"suffix":""},{"dropping-particle":"","family":"Vijayakumar","given":"Nandita","non-dropping-particle":"","parse-names":false,"suffix":""},{"dropping-particle":"","family":"Nicholls","given":"Michael E.R.","non-dropping-particle":"","parse-names":false,"suffix":""}],"container-title":"Cortex","id":"ITEM-1","issue":"4","issued":{"date-parts":[["2009","4","1"]]},"note":"greyscales (2AFC = quelle ligne est la plus sombre ?), flashée pendant 250 ms avec fixation avant ! \n\nici LPA 15° vs control et RPA chez 42 sujets sains\n(3 * 14)\n\nstimuli +/- darker (jeu de luminance)\nplusieurs longueurs de S pour éviter réponse automatique + cgt de polarité\n--&amp;gt; 72 essais par session pre/post\n\n\nprésentation top vs bottom\n==&amp;gt; 2afc verbal ! \n\n24 essais pre tests (1 bloc)\n\nPA = 50 pointages pendant 15 minutes (protocole lent ici)\n\nANOVA 3 * 3 * 2 (pa * pre/post * bloc123)\nerror = ns\nbias = vd méthode des pourcentages\n- interaction group * pr/post, avec effet *pre/post pour LPA seulement.\n\ndisc = \na noter que arrangement des S empeche d'interpréter rés en terme de droit devant égocentré. ; car pas de biais des S G/D.\nde +, mvt oculo contrôlés par présentation 200 ms 250 ? erreur ?), cad temps minimum pour saccade (pirrozolo et rayner 80)\n\n==&amp;gt; explication + attt = saillance de la partie gauche sombre devient moins &amp;quot;saillante&amp;quot;. pas d'effet RPA car HD oriente déjà attt vers la gauche.\n\n==&amp;gt; interpretation 2 = balance interH, avec suraction de HG.(rag neuro-anat)\n\n","page":"537-543","publisher":"Masson SpA","title":"Prism adaptation overcomes pseudoneglect for the greyscales task","type":"article-journal","volume":"45"},"uris":["http://www.mendeley.com/documents/?uuid=13d8e366-c815-31f6-869f-9c24ef97c776"]}],"mendeley":{"formattedCitation":"(Loftus et al., 2009)","plainTextFormattedCitation":"(Loftus et al., 2009)","previouslyFormattedCitation":"(Loftus et al., 2009)"},"properties":{"noteIndex":0},"schema":"https://github.com/citation-style-language/schema/raw/master/csl-citation.json"}</w:instrText>
      </w:r>
      <w:r w:rsidR="00D64F2D" w:rsidRPr="00FA2014">
        <w:rPr>
          <w:lang w:val="en-GB"/>
        </w:rPr>
        <w:fldChar w:fldCharType="separate"/>
      </w:r>
      <w:r w:rsidR="00D64F2D" w:rsidRPr="00FA2014">
        <w:rPr>
          <w:noProof/>
          <w:lang w:val="en-GB"/>
        </w:rPr>
        <w:t>(Loftus et al., 2009)</w:t>
      </w:r>
      <w:r w:rsidR="00D64F2D" w:rsidRPr="00FA2014">
        <w:rPr>
          <w:lang w:val="en-GB"/>
        </w:rPr>
        <w:fldChar w:fldCharType="end"/>
      </w:r>
      <w:r w:rsidR="00D64F2D" w:rsidRPr="00FA2014">
        <w:rPr>
          <w:lang w:val="en-GB"/>
        </w:rPr>
        <w:t xml:space="preserve">, the Number bisection task </w:t>
      </w:r>
      <w:r w:rsidR="00D64F2D" w:rsidRPr="00FA2014">
        <w:rPr>
          <w:lang w:val="en-GB"/>
        </w:rPr>
        <w:fldChar w:fldCharType="begin" w:fldLock="1"/>
      </w:r>
      <w:r w:rsidR="00D64F2D" w:rsidRPr="00FA2014">
        <w:rPr>
          <w:lang w:val="en-GB"/>
        </w:rPr>
        <w:instrText>ADDIN CSL_CITATION {"citationItems":[{"id":"ITEM-1","itemData":{"DOI":"10.1016/j.cognition.2007.09.007","ISSN":"00100277","PMID":"17967445","abstract":"Adaptation to right-shifting prisms improves left neglect for mental number line bisection. This study examined whether adaptation affects the mental number line in normal participants. Thirty-six participants completed a mental number line task before and after adaptation to either: left-shifting prisms, right-shifting prisms or control spectacles that did not shift the visual scene. Participants viewed number triplets (e.g. 16, 36, 55) and determined whether the numerical distance was greater on the left or right side of the inner number. Participants demonstrated a leftward bias (i.e. overestimated the length occupied by numbers located on the left side of the number line) that was consistent with the effect of pseudoneglect. The leftward bias was corrected by a short period of visuomotor adaptation to left-shifting prisms, but remained unaffected by adaptation to right-shifting prisms and control spectacles. The findings demonstrate that a simple visuomotor task alters the representation of space on the mental number line in normal participants. © 2007 Elsevier B.V. All rights reserved.","author":[{"dropping-particle":"","family":"Loftus","given":"Andrea M.","non-dropping-particle":"","parse-names":false,"suffix":""},{"dropping-particle":"","family":"Nicholls","given":"Michael E.R.","non-dropping-particle":"","parse-names":false,"suffix":""},{"dropping-particle":"","family":"Mattingley","given":"Jason B.","non-dropping-particle":"","parse-names":false,"suffix":""},{"dropping-particle":"","family":"Bradshaw","given":"John L.","non-dropping-particle":"","parse-names":false,"suffix":""}],"container-title":"Cognition","id":"ITEM-1","issue":"3","issued":{"date-parts":[["2008","6","1"]]},"page":"1048-1058","publisher":"Elsevier","title":"Left to right: Representational biases for numbers and the effect of visuomotor adaptation","type":"article-journal","volume":"107"},"uris":["http://www.mendeley.com/documents/?uuid=3ca78285-b3d7-3715-80e1-cf82299e68d8"]}],"mendeley":{"formattedCitation":"(Loftus et al., 2008)","plainTextFormattedCitation":"(Loftus et al., 2008)","previouslyFormattedCitation":"(Loftus et al., 2008)"},"properties":{"noteIndex":0},"schema":"https://github.com/citation-style-language/schema/raw/master/csl-citation.json"}</w:instrText>
      </w:r>
      <w:r w:rsidR="00D64F2D" w:rsidRPr="00FA2014">
        <w:rPr>
          <w:lang w:val="en-GB"/>
        </w:rPr>
        <w:fldChar w:fldCharType="separate"/>
      </w:r>
      <w:r w:rsidR="00D64F2D" w:rsidRPr="00FA2014">
        <w:rPr>
          <w:noProof/>
          <w:lang w:val="en-GB"/>
        </w:rPr>
        <w:t>(Loftus et al., 2008)</w:t>
      </w:r>
      <w:r w:rsidR="00D64F2D" w:rsidRPr="00FA2014">
        <w:rPr>
          <w:lang w:val="en-GB"/>
        </w:rPr>
        <w:fldChar w:fldCharType="end"/>
      </w:r>
      <w:r w:rsidR="00D64F2D" w:rsidRPr="00FA2014">
        <w:rPr>
          <w:lang w:val="en-GB"/>
        </w:rPr>
        <w:t>,</w:t>
      </w:r>
      <w:r w:rsidR="00934E26" w:rsidRPr="00FA2014">
        <w:rPr>
          <w:lang w:val="en-GB"/>
        </w:rPr>
        <w:t xml:space="preserve"> haptic perception </w:t>
      </w:r>
      <w:r w:rsidR="00934E26" w:rsidRPr="00FA2014">
        <w:rPr>
          <w:lang w:val="en-GB"/>
        </w:rPr>
        <w:fldChar w:fldCharType="begin" w:fldLock="1"/>
      </w:r>
      <w:r w:rsidR="00934E26" w:rsidRPr="00FA2014">
        <w:rPr>
          <w:lang w:val="en-GB"/>
        </w:rPr>
        <w:instrText>ADDIN CSL_CITATION {"citationItems":[{"id":"ITEM-1","itemData":{"DOI":"10.1016/j.neuropsychologia.2004.03.008","ISSN":"00283932","PMID":"15246285","abstract":"Prism adaptation improves visual and haptic manifestations of left neglect, and can induce a small but reliable simulation of left visual neglect in normal individuals. Here, we present two experiments in which the effects of prism adaptation on the representation of space were explored. In Experiment 1, normal subjects were required to locate the centre of a haptically explored circle, before and after adaptation to leftward displacing prisms. In Experiment 2, a visual circle centring task was used. In both tasks, prism adaptation induced a significant rightward shift of performance. In addition, in both experiments, three classical measures of visuo-manual adaptation were taken: the visual shift, the proprioceptive shift and the total shift. The effects found on the haptic and visual tasks did not correlate with any of these measures. This suggests that the effects of prism adaptation on the circle centring tasks did not depend directly on the sensorimotor consequences of the adaptation. These results imply that prism adaptation can affect noetic levels of space representation in normal subjects, supporting the hypothesis that this low-level sensorimotor intervention can exert a bottom-up structuring influence on higher levels of cognitive integration. © 2004 Elsevier Ltd. All rights reserved.","author":[{"dropping-particle":"","family":"Girardi","given":"M.","non-dropping-particle":"","parse-names":false,"suffix":""},{"dropping-particle":"","family":"McIntosh","given":"R. D.","non-dropping-particle":"","parse-names":false,"suffix":""},{"dropping-particle":"","family":"Michel","given":"C.","non-dropping-particle":"","parse-names":false,"suffix":""},{"dropping-particle":"","family":"Vallar","given":"G.","non-dropping-particle":"","parse-names":false,"suffix":""},{"dropping-particle":"","family":"Rossetti","given":"Y.","non-dropping-particle":"","parse-names":false,"suffix":""}],"container-title":"Neuropsychologia","id":"ITEM-1","issue":"11","issued":{"date-parts":[["2004"]]},"note":"tache haptivc = localiser centre d'un objet\ntache visuell = localiser vis centre cercle\nmesure des 3 shifts\n2 expés*\n\nexpé 1 = \npop = 11\ntache haptique, exploration avec un stylo\npa = 20 min + 15°\nshift =12 essais","page":"1477-1487","title":"Sensorimotor effects on central space representation: Prism adaptation influences haptic and visual representations in normal subjects","type":"article-journal","volume":"42"},"uris":["http://www.mendeley.com/documents/?uuid=27b38b7e-2c71-4028-92e9-0fabf8af228d"]}],"mendeley":{"formattedCitation":"(Girardi et al., 2004)","plainTextFormattedCitation":"(Girardi et al., 2004)","previouslyFormattedCitation":"(Girardi et al., 2004)"},"properties":{"noteIndex":0},"schema":"https://github.com/citation-style-language/schema/raw/master/csl-citation.json"}</w:instrText>
      </w:r>
      <w:r w:rsidR="00934E26" w:rsidRPr="00FA2014">
        <w:rPr>
          <w:lang w:val="en-GB"/>
        </w:rPr>
        <w:fldChar w:fldCharType="separate"/>
      </w:r>
      <w:r w:rsidR="00934E26" w:rsidRPr="00FA2014">
        <w:rPr>
          <w:noProof/>
          <w:lang w:val="en-GB"/>
        </w:rPr>
        <w:t>(Girardi et al., 2004)</w:t>
      </w:r>
      <w:r w:rsidR="00934E26" w:rsidRPr="00FA2014">
        <w:rPr>
          <w:lang w:val="en-GB"/>
        </w:rPr>
        <w:fldChar w:fldCharType="end"/>
      </w:r>
      <w:r w:rsidR="00934E26" w:rsidRPr="00FA2014">
        <w:rPr>
          <w:lang w:val="en-GB"/>
        </w:rPr>
        <w:t>,</w:t>
      </w:r>
      <w:r w:rsidR="00D64F2D" w:rsidRPr="00FA2014">
        <w:rPr>
          <w:lang w:val="en-GB"/>
        </w:rPr>
        <w:t xml:space="preserve"> and even on thermoregulation</w:t>
      </w:r>
      <w:r w:rsidR="008910AB" w:rsidRPr="00FA2014">
        <w:rPr>
          <w:lang w:val="en-GB"/>
        </w:rPr>
        <w:t xml:space="preserve"> </w:t>
      </w:r>
      <w:r w:rsidR="008910AB" w:rsidRPr="00FA2014">
        <w:rPr>
          <w:lang w:val="en-GB"/>
        </w:rPr>
        <w:fldChar w:fldCharType="begin" w:fldLock="1"/>
      </w:r>
      <w:r w:rsidR="00934E26" w:rsidRPr="00FA2014">
        <w:rPr>
          <w:lang w:val="en-GB"/>
        </w:rPr>
        <w:instrText>ADDIN CSL_CITATION {"citationItems":[{"id":"ITEM-1","itemData":{"DOI":"10.1016/j.bbr.2015.08.036","ISSN":"18727549","PMID":"26354443","abstract":"The physiological regulation of skin temperature can be modulated not only by autonomic brain regions, but also by a network of higher-level cortical areas involved in the maintenance of a coherent representation of the body. In this study we assessed in healthy participants if the sensorimotor changes taking place during motor adaptation to the lateral displacement of the visual scene induced by wearing prismatic lenses (prism adaptation, PA), and the aftereffects, after prisms' removal, on the ability to process spatial coordinates, were associated with skin temperature regulation changes. We found a difference in thermoregulatory control as a function of the direction of the prism-induced displacement of the visual scene, and the subsequent sensorimotor adaptation. After PA to rightward displacing lenses, with leftward aftereffects (the same directional procedure efficaciously used for ameliorating left spatial neglect in right-brain-damaged patients) the hands' temperature decreased. Conversely, after adaptation to neutral lenses, and PA to leftward displacing lenses, with rightward aftereffects, the temperature of both hands increased. These results suggest a lateral asymmetry in the effects of PA on skin temperature regulation, and a relationship between body spatial representations and homeostatic control in humans.","author":[{"dropping-particle":"","family":"Calzolari","given":"Elena","non-dropping-particle":"","parse-names":false,"suffix":""},{"dropping-particle":"","family":"Gallace","given":"Alberto","non-dropping-particle":"","parse-names":false,"suffix":""},{"dropping-particle":"","family":"Moseley","given":"G. Lorimer","non-dropping-particle":"","parse-names":false,"suffix":""},{"dropping-particle":"","family":"Vallar","given":"Giuseppe","non-dropping-particle":"","parse-names":false,"suffix":""}],"container-title":"Behavioural Brain Research","id":"ITEM-1","issued":{"date-parts":[["2016"]]},"page":"339-350","publisher":"Elsevier B.V.","title":"Effect of prism adaptation on thermoregulatory control in humans","type":"article-journal","volume":"296"},"uris":["http://www.mendeley.com/documents/?uuid=c07cb510-ed6f-461c-9cf7-7b685f267623"]}],"mendeley":{"formattedCitation":"(Calzolari et al., 2016)","plainTextFormattedCitation":"(Calzolari et al., 2016)","previouslyFormattedCitation":"(Calzolari et al., 2016)"},"properties":{"noteIndex":0},"schema":"https://github.com/citation-style-language/schema/raw/master/csl-citation.json"}</w:instrText>
      </w:r>
      <w:r w:rsidR="008910AB" w:rsidRPr="00FA2014">
        <w:rPr>
          <w:lang w:val="en-GB"/>
        </w:rPr>
        <w:fldChar w:fldCharType="separate"/>
      </w:r>
      <w:r w:rsidR="008910AB" w:rsidRPr="00FA2014">
        <w:rPr>
          <w:noProof/>
          <w:lang w:val="en-GB"/>
        </w:rPr>
        <w:t>(Calzolari et al., 2016)</w:t>
      </w:r>
      <w:r w:rsidR="008910AB" w:rsidRPr="00FA2014">
        <w:rPr>
          <w:lang w:val="en-GB"/>
        </w:rPr>
        <w:fldChar w:fldCharType="end"/>
      </w:r>
      <w:r w:rsidR="00D64F2D" w:rsidRPr="00FA2014">
        <w:rPr>
          <w:lang w:val="en-GB"/>
        </w:rPr>
        <w:t xml:space="preserve"> </w:t>
      </w:r>
      <w:r w:rsidR="008910AB" w:rsidRPr="00FA2014">
        <w:rPr>
          <w:lang w:val="en-GB"/>
        </w:rPr>
        <w:t>and</w:t>
      </w:r>
      <w:r w:rsidR="00D64F2D" w:rsidRPr="00FA2014">
        <w:rPr>
          <w:lang w:val="en-GB"/>
        </w:rPr>
        <w:t xml:space="preserve"> postural control </w:t>
      </w:r>
      <w:r w:rsidR="00D64F2D" w:rsidRPr="00FA2014">
        <w:rPr>
          <w:lang w:val="en-GB"/>
        </w:rPr>
        <w:fldChar w:fldCharType="begin" w:fldLock="1"/>
      </w:r>
      <w:r w:rsidR="00D64F2D" w:rsidRPr="00FA2014">
        <w:rPr>
          <w:lang w:val="en-GB"/>
        </w:rPr>
        <w:instrText>ADDIN CSL_CITATION {"citationItems":[{"id":"ITEM-1","itemData":{"DOI":"10.1007/s00221-002-1294-3","ISSN":"0014-4819, 1432-1106","author":[{"dropping-particle":"","family":"Michel","given":"Carine","non-dropping-particle":"","parse-names":false,"suffix":""},{"dropping-particle":"","family":"Rossetti","given":"Yves","non-dropping-particle":"","parse-names":false,"suffix":""},{"dropping-particle":"","family":"Rode","given":"Gilles","non-dropping-particle":"","parse-names":false,"suffix":""},{"dropping-particle":"","family":"Tilikete","given":"Caroline","non-dropping-particle":"","parse-names":false,"suffix":""}],"container-title":"Experimental Brain Research","id":"ITEM-1","issue":"2","issued":{"date-parts":[["2003","6","23"]]},"language":"en","page":"219-226","title":"After-effects of visuo-manual adaptation to prisms on body posture in normal subjects","type":"article-journal","volume":"148"},"uris":["http://www.mendeley.com/documents/?uuid=db666098-b8bd-4142-abbc-e9f589cc3cc5"]}],"mendeley":{"formattedCitation":"(Michel et al., 2003)","plainTextFormattedCitation":"(Michel et al., 2003)","previouslyFormattedCitation":"(Michel et al., 2003)"},"properties":{"noteIndex":0},"schema":"https://github.com/citation-style-language/schema/raw/master/csl-citation.json"}</w:instrText>
      </w:r>
      <w:r w:rsidR="00D64F2D" w:rsidRPr="00FA2014">
        <w:rPr>
          <w:lang w:val="en-GB"/>
        </w:rPr>
        <w:fldChar w:fldCharType="separate"/>
      </w:r>
      <w:r w:rsidR="00D64F2D" w:rsidRPr="00FA2014">
        <w:rPr>
          <w:noProof/>
          <w:lang w:val="en-GB"/>
        </w:rPr>
        <w:t>(Michel et al., 2003)</w:t>
      </w:r>
      <w:r w:rsidR="00D64F2D" w:rsidRPr="00FA2014">
        <w:rPr>
          <w:lang w:val="en-GB"/>
        </w:rPr>
        <w:fldChar w:fldCharType="end"/>
      </w:r>
      <w:r w:rsidR="008910AB" w:rsidRPr="00FA2014">
        <w:rPr>
          <w:lang w:val="en-GB"/>
        </w:rPr>
        <w:t xml:space="preserve">. </w:t>
      </w:r>
      <w:r w:rsidR="00934E26" w:rsidRPr="00FA2014">
        <w:rPr>
          <w:lang w:val="en-GB"/>
        </w:rPr>
        <w:t xml:space="preserve">This expansion was also found in right brain-damaged patients, with therapeutic effects bearing on a large range of cognitive deficits </w:t>
      </w:r>
      <w:r w:rsidR="00934E26" w:rsidRPr="00FA2014">
        <w:rPr>
          <w:lang w:val="en-GB"/>
        </w:rPr>
        <w:fldChar w:fldCharType="begin" w:fldLock="1"/>
      </w:r>
      <w:r w:rsidR="000B7823" w:rsidRPr="00FA2014">
        <w:rPr>
          <w:lang w:val="en-GB"/>
        </w:rPr>
        <w:instrText>ADDIN CSL_CITATION {"citationItems":[{"id":"ITEM-1","itemData":{"DOI":"10.1007/s10339-015-0704-y","ISSN":"1612-4782, 1612-4790","abstract":"Right brain damage (RBD) involves postural asymmetry and spatial frame disorders. In acute RBD patients, postural asymmetry is immediately reduced after one single session of prism adaptation (PA), without assessment of effects on spatial frames.","author":[{"dropping-particle":"","family":"Hugues","given":"Aurélien","non-dropping-particle":"","parse-names":false,"suffix":""},{"dropping-particle":"","family":"Marco","given":"Julie","non-dropping-particle":"Di","parse-names":false,"suffix":""},{"dropping-particle":"","family":"Lunven","given":"Marine","non-dropping-particle":"","parse-names":false,"suffix":""},{"dropping-particle":"","family":"Jacquin-Courtois","given":"Sophie","non-dropping-particle":"","parse-names":false,"suffix":""},{"dropping-particle":"","family":"Rossetti","given":"Yves","non-dropping-particle":"","parse-names":false,"suffix":""},{"dropping-particle":"","family":"Bonan","given":"Isabelle","non-dropping-particle":"","parse-names":false,"suffix":""},{"dropping-particle":"","family":"Rode","given":"Gilles","non-dropping-particle":"","parse-names":false,"suffix":""}],"container-title":"Cognitive Processing","id":"ITEM-1","issue":"1","issued":{"date-parts":[["2015","6","23"]]},"language":"en","page":"371-375","title":"Long-lasting reduction in postural asymmetry by prism adaptation after right brain lesion without neglect","type":"article-journal","volume":"16"},"uris":["http://www.mendeley.com/documents/?uuid=e53be6ee-fa1c-4669-986e-e5ba00d61200"]},{"id":"ITEM-2","itemData":{"DOI":"10.1016/j.neubiorev.2013.02.007","ISSN":"01497634","PMID":"23428624","abstract":"Unilateral neglect is a neurological condition responsible for many debilitating effects on everyday life, poor functional recovery, and decreased ability to benefit from treatment. Prism adaptation (PA) to a right lateral displacement of the visual field is classically known to directionally bias visuo-motor and sensory-motor correspondences. One longstanding issue about this visuo-motor plasticity is about its specificity to the exposure condition. In contrast to very poor transfer to unexposed effectors classically described in healthy subjects, therapeutic results obtained in neglect patients suggested that PA can generate unexpected \" expansion\" Prism adaptation affects numerous levels of neglect symptomatology, suggesting that its effects somehow expand to unexposed sensory, motor and cognitive systems. The available body of evidence in support for this expansion raises important questions about the mechanisms involved in producing unexpected cognitive effects following a simple and moderate visuo-motor adaptation. We further develop here the idea that prism adaptation expansion to spatial cognition involves a cerebello-cortical network and review support for this model.Building on the basic, therapeutical and pathophysiological knowledge accumulated over the last 15 years, we also provide guidelines for the optimal use of prism adaptation in the clinic. Although further research and clinical trials are required to precisely define the ideal regime for routine applications, the current state of the art allows us to outline practical recommendations for therapeutical use of prisms. © 2013 Elsevier Ltd.","author":[{"dropping-particle":"","family":"Jacquin-Courtois","given":"Sophie","non-dropping-particle":"","parse-names":false,"suffix":""},{"dropping-particle":"","family":"O'Shea","given":"Jacinta","non-dropping-particle":"","parse-names":false,"suffix":""},{"dropping-particle":"","family":"Luauté","given":"Jacques","non-dropping-particle":"","parse-names":false,"suffix":""},{"dropping-particle":"","family":"Pisella","given":"Laure","non-dropping-particle":"","parse-names":false,"suffix":""},{"dropping-particle":"","family":"Revol","given":"Patrice","non-dropping-particle":"","parse-names":false,"suffix":""},{"dropping-particle":"","family":"Mizuno","given":"Katsuhiro","non-dropping-particle":"","parse-names":false,"suffix":""},{"dropping-particle":"","family":"Rode","given":"Gilles","non-dropping-particle":"","parse-names":false,"suffix":""},{"dropping-particle":"","family":"Rossetti","given":"Yves","non-dropping-particle":"","parse-names":false,"suffix":""}],"container-title":"Neuroscience and Biobehavioral Reviews","id":"ITEM-2","issue":"4","issued":{"date-parts":[["2013"]]},"page":"594-609","publisher":"Elsevier Ltd","title":"Rehabilitation of spatial neglect by prism adaptation. A peculiar expansion of sensorimotor after-effects to spatial cognition.","type":"article-journal","volume":"37"},"uris":["http://www.mendeley.com/documents/?uuid=45e971ba-ddc0-481e-b022-7f5c80c55a34"]}],"mendeley":{"formattedCitation":"(Hugues et al., 2015; Jacquin-Courtois et al., 2013)","manualFormatting":"(Jacquin-Courtois et al., 2013)","plainTextFormattedCitation":"(Hugues et al., 2015; Jacquin-Courtois et al., 2013)","previouslyFormattedCitation":"(Hugues et al., 2015; Jacquin-Courtois et al., 2013)"},"properties":{"noteIndex":0},"schema":"https://github.com/citation-style-language/schema/raw/master/csl-citation.json"}</w:instrText>
      </w:r>
      <w:r w:rsidR="00934E26" w:rsidRPr="00FA2014">
        <w:rPr>
          <w:lang w:val="en-GB"/>
        </w:rPr>
        <w:fldChar w:fldCharType="separate"/>
      </w:r>
      <w:r w:rsidR="00934E26" w:rsidRPr="00FA2014">
        <w:rPr>
          <w:noProof/>
          <w:lang w:val="en-GB"/>
        </w:rPr>
        <w:t>(Jacquin-Courtois et al., 2013)</w:t>
      </w:r>
      <w:r w:rsidR="00934E26" w:rsidRPr="00FA2014">
        <w:rPr>
          <w:lang w:val="en-GB"/>
        </w:rPr>
        <w:fldChar w:fldCharType="end"/>
      </w:r>
      <w:r w:rsidR="00934E26" w:rsidRPr="00FA2014">
        <w:rPr>
          <w:lang w:val="en-GB"/>
        </w:rPr>
        <w:t xml:space="preserve">. </w:t>
      </w:r>
    </w:p>
    <w:p w14:paraId="6A4970B3" w14:textId="77777777" w:rsidR="006E10D5" w:rsidRPr="00FA2014" w:rsidRDefault="006E10D5" w:rsidP="006E10D5">
      <w:pPr>
        <w:ind w:left="720" w:firstLine="0"/>
        <w:rPr>
          <w:lang w:val="en-GB"/>
        </w:rPr>
      </w:pPr>
    </w:p>
    <w:p w14:paraId="1E756975" w14:textId="77777777" w:rsidR="006E10D5" w:rsidRPr="00FA2014" w:rsidRDefault="006E10D5" w:rsidP="00C60F17">
      <w:pPr>
        <w:rPr>
          <w:lang w:val="en-GB"/>
        </w:rPr>
      </w:pPr>
      <w:r w:rsidRPr="00FA2014">
        <w:rPr>
          <w:lang w:val="en-GB"/>
        </w:rPr>
        <w:t>In sum, the procedure promoted by the team of Lyon can be used safely to determine the number of targets, target presentation, pace and order of pointing</w:t>
      </w:r>
      <w:r w:rsidR="00D73D53" w:rsidRPr="00FA2014">
        <w:rPr>
          <w:lang w:val="en-GB"/>
        </w:rPr>
        <w:t xml:space="preserve"> movements, and measurement of pointing error. This procedure can also be adapted on tactile screen if required. </w:t>
      </w:r>
      <w:r w:rsidR="001E66C3" w:rsidRPr="00FA2014">
        <w:rPr>
          <w:lang w:val="en-GB"/>
        </w:rPr>
        <w:t>In all cases, the arm of the participant must be hidden in the starting position (terminal exposure), pointing movements must be rapid (and eventually paced by a metronome), and regular breaks (30 sec to 2 min) must be planned during the procedure.</w:t>
      </w:r>
      <w:r w:rsidR="00C60F17" w:rsidRPr="00FA2014">
        <w:rPr>
          <w:lang w:val="en-GB"/>
        </w:rPr>
        <w:t xml:space="preserve"> After-effects should be evaluated by at least on “sensori-motor” task (VSA, PSA, OLP), and eventually by one “perceptual” task (eg, Landmark task, Number bisection task, Greyscale task). </w:t>
      </w:r>
    </w:p>
    <w:p w14:paraId="195B6C99" w14:textId="77777777" w:rsidR="00EA25B9" w:rsidRPr="00FA2014" w:rsidRDefault="00EA25B9" w:rsidP="00EA25B9">
      <w:pPr>
        <w:rPr>
          <w:lang w:val="en-GB"/>
        </w:rPr>
      </w:pPr>
    </w:p>
    <w:p w14:paraId="6361DACF" w14:textId="77777777" w:rsidR="00BA031D" w:rsidRPr="00FA2014" w:rsidRDefault="00BA031D" w:rsidP="00BA031D">
      <w:pPr>
        <w:pStyle w:val="Titre2"/>
        <w:rPr>
          <w:lang w:val="en-GB"/>
        </w:rPr>
      </w:pPr>
      <w:r w:rsidRPr="00FA2014">
        <w:rPr>
          <w:lang w:val="en-GB"/>
        </w:rPr>
        <w:lastRenderedPageBreak/>
        <w:t>Proprioceptive Straight-Ahead (PSA) task</w:t>
      </w:r>
    </w:p>
    <w:p w14:paraId="3C141E00" w14:textId="77777777" w:rsidR="00BA031D" w:rsidRPr="00FA2014" w:rsidRDefault="00BA031D" w:rsidP="00BA031D">
      <w:pPr>
        <w:rPr>
          <w:lang w:val="en-GB"/>
        </w:rPr>
      </w:pPr>
      <w:r w:rsidRPr="00FA2014">
        <w:rPr>
          <w:lang w:val="en-GB"/>
        </w:rPr>
        <w:t xml:space="preserve">The PSA task consists in asking the participant to point </w:t>
      </w:r>
      <w:r w:rsidR="00C2166F">
        <w:rPr>
          <w:lang w:val="en-GB"/>
        </w:rPr>
        <w:t xml:space="preserve">in the horizontal plane </w:t>
      </w:r>
      <w:r w:rsidRPr="00FA2014">
        <w:rPr>
          <w:lang w:val="en-GB"/>
        </w:rPr>
        <w:t>toward an imaginary line cutting the body and space in left and right part</w:t>
      </w:r>
      <w:r w:rsidR="002012AF" w:rsidRPr="00FA2014">
        <w:rPr>
          <w:lang w:val="en-GB"/>
        </w:rPr>
        <w:t>s</w:t>
      </w:r>
      <w:r w:rsidRPr="00FA2014">
        <w:rPr>
          <w:lang w:val="en-GB"/>
        </w:rPr>
        <w:t>.</w:t>
      </w:r>
      <w:r w:rsidR="000D29DC" w:rsidRPr="00FA2014">
        <w:rPr>
          <w:lang w:val="en-GB"/>
        </w:rPr>
        <w:t xml:space="preserve"> </w:t>
      </w:r>
      <w:r w:rsidR="00D0588C" w:rsidRPr="00FA2014">
        <w:rPr>
          <w:lang w:val="en-GB"/>
        </w:rPr>
        <w:t>To do so, t</w:t>
      </w:r>
      <w:r w:rsidR="000D29DC" w:rsidRPr="00FA2014">
        <w:rPr>
          <w:lang w:val="en-GB"/>
        </w:rPr>
        <w:t>he participants put their hand at the chest level, and, the eyes closed, execute their pointing. The number of trial</w:t>
      </w:r>
      <w:r w:rsidR="00D0588C" w:rsidRPr="00FA2014">
        <w:rPr>
          <w:lang w:val="en-GB"/>
        </w:rPr>
        <w:t>s</w:t>
      </w:r>
      <w:r w:rsidR="000D29DC" w:rsidRPr="00FA2014">
        <w:rPr>
          <w:lang w:val="en-GB"/>
        </w:rPr>
        <w:t xml:space="preserve"> is usually five.</w:t>
      </w:r>
      <w:r w:rsidR="00D0588C" w:rsidRPr="00FA2014">
        <w:rPr>
          <w:lang w:val="en-GB"/>
        </w:rPr>
        <w:t xml:space="preserve"> </w:t>
      </w:r>
      <w:r w:rsidR="002012AF" w:rsidRPr="00FA2014">
        <w:rPr>
          <w:lang w:val="en-GB"/>
        </w:rPr>
        <w:t>In its passive form, the</w:t>
      </w:r>
      <w:r w:rsidR="00D0588C" w:rsidRPr="00FA2014">
        <w:rPr>
          <w:lang w:val="en-GB"/>
        </w:rPr>
        <w:t xml:space="preserve"> participant’s</w:t>
      </w:r>
      <w:r w:rsidR="002012AF" w:rsidRPr="00FA2014">
        <w:rPr>
          <w:lang w:val="en-GB"/>
        </w:rPr>
        <w:t xml:space="preserve"> arm is moved</w:t>
      </w:r>
      <w:r w:rsidR="00C2166F">
        <w:rPr>
          <w:lang w:val="en-GB"/>
        </w:rPr>
        <w:t xml:space="preserve"> on a table</w:t>
      </w:r>
      <w:r w:rsidR="002012AF" w:rsidRPr="00FA2014">
        <w:rPr>
          <w:lang w:val="en-GB"/>
        </w:rPr>
        <w:t xml:space="preserve"> by the experimenter from left-to-</w:t>
      </w:r>
      <w:r w:rsidR="00CC4A92" w:rsidRPr="00FA2014">
        <w:rPr>
          <w:lang w:val="en-GB"/>
        </w:rPr>
        <w:t>right or right-to-left</w:t>
      </w:r>
      <w:r w:rsidR="00C05AE3" w:rsidRPr="00FA2014">
        <w:rPr>
          <w:lang w:val="en-GB"/>
        </w:rPr>
        <w:t>. T</w:t>
      </w:r>
      <w:r w:rsidR="00CC4A92" w:rsidRPr="00FA2014">
        <w:rPr>
          <w:lang w:val="en-GB"/>
        </w:rPr>
        <w:t>he participant</w:t>
      </w:r>
      <w:r w:rsidR="00C05AE3" w:rsidRPr="00FA2014">
        <w:rPr>
          <w:lang w:val="en-GB"/>
        </w:rPr>
        <w:t>s</w:t>
      </w:r>
      <w:r w:rsidR="00CC4A92" w:rsidRPr="00FA2014">
        <w:rPr>
          <w:lang w:val="en-GB"/>
        </w:rPr>
        <w:t xml:space="preserve"> </w:t>
      </w:r>
      <w:r w:rsidR="00D05E43" w:rsidRPr="00FA2014">
        <w:rPr>
          <w:lang w:val="en-GB"/>
        </w:rPr>
        <w:t xml:space="preserve">have to </w:t>
      </w:r>
      <w:r w:rsidR="00CC4A92" w:rsidRPr="00FA2014">
        <w:rPr>
          <w:lang w:val="en-GB"/>
        </w:rPr>
        <w:t xml:space="preserve">verbally </w:t>
      </w:r>
      <w:r w:rsidR="00C05AE3" w:rsidRPr="00FA2014">
        <w:rPr>
          <w:lang w:val="en-GB"/>
        </w:rPr>
        <w:t>indicates when their arm reaches the imaginary straight ahead</w:t>
      </w:r>
      <w:r w:rsidR="00CC4A92" w:rsidRPr="00FA2014">
        <w:rPr>
          <w:lang w:val="en-GB"/>
        </w:rPr>
        <w:t>.</w:t>
      </w:r>
      <w:r w:rsidR="00D05E43" w:rsidRPr="00FA2014">
        <w:rPr>
          <w:lang w:val="en-GB"/>
        </w:rPr>
        <w:t xml:space="preserve"> </w:t>
      </w:r>
      <w:r w:rsidR="00C2166F">
        <w:rPr>
          <w:lang w:val="en-GB"/>
        </w:rPr>
        <w:t>The PSA orientation (angle) or translation (cm) from the true body midline can be measured manually with a graduated table (angle), or automatically with a potentiometer device or a tactile screen (angle or cm, see Prism Adaptation).</w:t>
      </w:r>
    </w:p>
    <w:p w14:paraId="6ACFC7EE" w14:textId="77777777" w:rsidR="00BA031D" w:rsidRPr="00FA2014" w:rsidRDefault="00BA031D" w:rsidP="00BA031D">
      <w:pPr>
        <w:pStyle w:val="Titre2"/>
        <w:rPr>
          <w:lang w:val="en-GB"/>
        </w:rPr>
      </w:pPr>
      <w:r w:rsidRPr="00FA2014">
        <w:rPr>
          <w:lang w:val="en-GB"/>
        </w:rPr>
        <w:t>Landmark</w:t>
      </w:r>
      <w:r w:rsidR="004B015B" w:rsidRPr="00FA2014">
        <w:rPr>
          <w:lang w:val="en-GB"/>
        </w:rPr>
        <w:t xml:space="preserve"> (LM)</w:t>
      </w:r>
      <w:r w:rsidRPr="00FA2014">
        <w:rPr>
          <w:lang w:val="en-GB"/>
        </w:rPr>
        <w:t xml:space="preserve"> task</w:t>
      </w:r>
      <w:r w:rsidR="00D05E43" w:rsidRPr="00FA2014">
        <w:rPr>
          <w:lang w:val="en-GB"/>
        </w:rPr>
        <w:t xml:space="preserve"> </w:t>
      </w:r>
    </w:p>
    <w:p w14:paraId="4035DECF" w14:textId="77777777" w:rsidR="004B015B" w:rsidRPr="00FA2014" w:rsidRDefault="004B015B" w:rsidP="004B015B">
      <w:pPr>
        <w:rPr>
          <w:lang w:val="en-GB"/>
        </w:rPr>
      </w:pPr>
      <w:r w:rsidRPr="00FA2014">
        <w:rPr>
          <w:lang w:val="en-GB"/>
        </w:rPr>
        <w:t xml:space="preserve">The LM task is classically considered as an allocentric task, because the participants must evaluate the shortest or longest segment of a split line. In the PA literature </w:t>
      </w:r>
      <w:r w:rsidR="00102AD8" w:rsidRPr="00FA2014">
        <w:rPr>
          <w:lang w:val="en-GB"/>
        </w:rPr>
        <w:t>the LM tasks was</w:t>
      </w:r>
      <w:r w:rsidR="002A6F0E" w:rsidRPr="00FA2014">
        <w:rPr>
          <w:lang w:val="en-GB"/>
        </w:rPr>
        <w:t xml:space="preserve"> used </w:t>
      </w:r>
      <w:r w:rsidR="00102AD8" w:rsidRPr="00FA2014">
        <w:rPr>
          <w:lang w:val="en-GB"/>
        </w:rPr>
        <w:t>through different methods</w:t>
      </w:r>
      <w:r w:rsidR="00D753A4" w:rsidRPr="00FA2014">
        <w:rPr>
          <w:lang w:val="en-GB"/>
        </w:rPr>
        <w:t xml:space="preserve"> </w:t>
      </w:r>
      <w:r w:rsidR="00D753A4" w:rsidRPr="00FA2014">
        <w:rPr>
          <w:lang w:val="en-GB"/>
        </w:rPr>
        <w:fldChar w:fldCharType="begin" w:fldLock="1"/>
      </w:r>
      <w:r w:rsidR="00EB684B" w:rsidRPr="00FA2014">
        <w:rPr>
          <w:lang w:val="en-GB"/>
        </w:rPr>
        <w:instrText>ADDIN CSL_CITATION {"citationItems":[{"id":"ITEM-1","itemData":{"DOI":"10.1016/j.cortex.2018.11.013","ISSN":"19738102","PMID":"30530268","abstract":"We present a meta-analysis of the effects of visuomotor adaptation to leftward displacing prisms on visuospatial judgements in healthy people, as assessed by perceptual (landmark) and manual versions of the line bisection task. To supplement previously published datasets, we report two novel experiments: Experiment 1 (n = 12) found null effects of adaptation to 10° leftward prisms on spatial bias in the landmark task, and Experiment 2 (n = 24) found null effects of 12° leftward prisms on spatial bias in a computerised line bisection task. Including these data, we considered 17 experiments for the landmark task (total n = 256), and 12 experiments for line bisection (total n = 172), in which participants were adapted for between 7 and 20 min to prism strengths from 8 to 17°. A random-effects meta-analysis, with prism strength and exposure duration as moderators, confirmed robust rightward shifts in visuospatial judgements following leftward prism adaptation. The average standardised effect sizes (Cohen's d) were similar between tasks, increasing by around.1 per degree of prismatic displacement, and being boosted by a long (10 min +) period of prism exposure. However, the quality of evidence and precision of prediction was superior for the landmark task, with a higher signal-to-noise ratio within studies, and less heterogeneity between studies. We suggest that line bisection responses may be contaminated by sensorimotor aftereffects, and that the landmark task is a more suitable method for measuring true visuospatial aftereffects of prism adaptation. To harness these effects, we recommend that researchers should expose participants to 15° (or higher) leftward prisms for more than ten minutes, with upwards of 250 pointing movements. Power calculations should take account of heterogeneity in the true effect size between studies; and further investigation of the factors underlying this heterogeneity will help to refine optimally-effective methods.","author":[{"dropping-particle":"","family":"McIntosh","given":"Robert D.","non-dropping-particle":"","parse-names":false,"suffix":""},{"dropping-particle":"","family":"Brown","given":"Bethany M.A.","non-dropping-particle":"","parse-names":false,"suffix":""},{"dropping-particle":"","family":"Young","given":"Louise","non-dropping-particle":"","parse-names":false,"suffix":""}],"container-title":"Cortex","id":"ITEM-1","issued":{"date-parts":[["2019","2","1"]]},"note":"méta anlyse :\nqui de la durée ? étude avec bcq de pop utilise durée plus faible.\nici lcintosh considère &amp;lt;10 minutes comme short.\nil y a aussi une variable &amp;quot;pace&amp;quot; à contrôler !\nen une même durée de temps, on peut avoir différents nombres de pointages ...\n\nen moyenne PSE method = 80 avec range 54-550\n\neffect size sur tache perceptive = on s'attend à ES ~ 1% de la moitié de la taille de la ligne\nles taille d'effet standardisées montrent que lien entre ES raw et ES standard + forte pour LM &amp;gt; LB, car moins de variabilité! un petit shift pour LM equivaut a une grosse taille d'effet comparé à LB.\n\nvariables durée + force prisme = 57% de la variance sur LM after effects.\n\nquand +1degré de prisme =&amp;gt; +.11 d'effet standard.","page":"256-273","publisher":"Masson SpA","title":"Meta-analysis of the visuospatial aftereffects of prism adaptation, with two novel experiments","type":"article-journal","volume":"111"},"uris":["http://www.mendeley.com/documents/?uuid=a39eb8d3-a4e4-340b-abf9-90a48bdad4a9"]}],"mendeley":{"formattedCitation":"(McIntosh et al., 2019)","plainTextFormattedCitation":"(McIntosh et al., 2019)","previouslyFormattedCitation":"(McIntosh et al., 2019)"},"properties":{"noteIndex":0},"schema":"https://github.com/citation-style-language/schema/raw/master/csl-citation.json"}</w:instrText>
      </w:r>
      <w:r w:rsidR="00D753A4" w:rsidRPr="00FA2014">
        <w:rPr>
          <w:lang w:val="en-GB"/>
        </w:rPr>
        <w:fldChar w:fldCharType="separate"/>
      </w:r>
      <w:r w:rsidR="00D753A4" w:rsidRPr="00FA2014">
        <w:rPr>
          <w:noProof/>
          <w:lang w:val="en-GB"/>
        </w:rPr>
        <w:t>(McIntosh et al., 2019)</w:t>
      </w:r>
      <w:r w:rsidR="00D753A4" w:rsidRPr="00FA2014">
        <w:rPr>
          <w:lang w:val="en-GB"/>
        </w:rPr>
        <w:fldChar w:fldCharType="end"/>
      </w:r>
      <w:r w:rsidR="00102AD8" w:rsidRPr="00FA2014">
        <w:rPr>
          <w:lang w:val="en-GB"/>
        </w:rPr>
        <w:t>.</w:t>
      </w:r>
      <w:r w:rsidR="002A6F0E" w:rsidRPr="00FA2014">
        <w:rPr>
          <w:lang w:val="en-GB"/>
        </w:rPr>
        <w:t xml:space="preserve"> </w:t>
      </w:r>
      <w:r w:rsidR="00D753A4" w:rsidRPr="00FA2014">
        <w:rPr>
          <w:lang w:val="en-GB"/>
        </w:rPr>
        <w:t>Different parameters are involved in this variability:</w:t>
      </w:r>
    </w:p>
    <w:p w14:paraId="6DB19405" w14:textId="77777777" w:rsidR="00D753A4" w:rsidRPr="00FA2014" w:rsidRDefault="009A6012" w:rsidP="00D753A4">
      <w:pPr>
        <w:pStyle w:val="Paragraphedeliste"/>
        <w:numPr>
          <w:ilvl w:val="0"/>
          <w:numId w:val="4"/>
        </w:numPr>
        <w:rPr>
          <w:lang w:val="en-GB"/>
        </w:rPr>
      </w:pPr>
      <w:r w:rsidRPr="00FA2014">
        <w:rPr>
          <w:b/>
          <w:lang w:val="en-GB"/>
        </w:rPr>
        <w:t>Length of the line:</w:t>
      </w:r>
      <w:r w:rsidRPr="00FA2014">
        <w:rPr>
          <w:lang w:val="en-GB"/>
        </w:rPr>
        <w:t xml:space="preserve"> </w:t>
      </w:r>
      <w:r w:rsidR="00BB62C2" w:rsidRPr="00FA2014">
        <w:rPr>
          <w:lang w:val="en-GB"/>
        </w:rPr>
        <w:t xml:space="preserve">usually </w:t>
      </w:r>
      <w:r w:rsidRPr="00FA2014">
        <w:rPr>
          <w:lang w:val="en-GB"/>
        </w:rPr>
        <w:t xml:space="preserve">vary between 200 and 400 mm. </w:t>
      </w:r>
    </w:p>
    <w:p w14:paraId="50888870" w14:textId="77777777" w:rsidR="009A6012" w:rsidRPr="00FA2014" w:rsidRDefault="009A6012" w:rsidP="00943B6D">
      <w:pPr>
        <w:pStyle w:val="Paragraphedeliste"/>
        <w:numPr>
          <w:ilvl w:val="0"/>
          <w:numId w:val="4"/>
        </w:numPr>
        <w:rPr>
          <w:lang w:val="en-GB"/>
        </w:rPr>
      </w:pPr>
      <w:r w:rsidRPr="00FA2014">
        <w:rPr>
          <w:b/>
          <w:lang w:val="en-GB"/>
        </w:rPr>
        <w:t>Viewing distance:</w:t>
      </w:r>
      <w:r w:rsidRPr="00FA2014">
        <w:rPr>
          <w:lang w:val="en-GB"/>
        </w:rPr>
        <w:t xml:space="preserve"> </w:t>
      </w:r>
      <w:r w:rsidR="00BB62C2" w:rsidRPr="00FA2014">
        <w:rPr>
          <w:lang w:val="en-GB"/>
        </w:rPr>
        <w:t xml:space="preserve">usually </w:t>
      </w:r>
      <w:r w:rsidR="00943B6D" w:rsidRPr="00FA2014">
        <w:rPr>
          <w:lang w:val="en-GB"/>
        </w:rPr>
        <w:t>vary between 350 and 500 mm.</w:t>
      </w:r>
    </w:p>
    <w:p w14:paraId="20E71E03" w14:textId="77777777" w:rsidR="001D2C1E" w:rsidRPr="00FA2014" w:rsidRDefault="00453FC9" w:rsidP="001D2C1E">
      <w:pPr>
        <w:pStyle w:val="Paragraphedeliste"/>
        <w:numPr>
          <w:ilvl w:val="0"/>
          <w:numId w:val="4"/>
        </w:numPr>
        <w:rPr>
          <w:lang w:val="en-GB"/>
        </w:rPr>
      </w:pPr>
      <w:r w:rsidRPr="00FA2014">
        <w:rPr>
          <w:b/>
          <w:lang w:val="en-GB"/>
        </w:rPr>
        <w:t>Position of the line:</w:t>
      </w:r>
      <w:r w:rsidR="0087217A" w:rsidRPr="00FA2014">
        <w:rPr>
          <w:lang w:val="en-GB"/>
        </w:rPr>
        <w:t xml:space="preserve"> The line</w:t>
      </w:r>
      <w:r w:rsidR="00925240" w:rsidRPr="00FA2014">
        <w:rPr>
          <w:lang w:val="en-GB"/>
        </w:rPr>
        <w:t>s</w:t>
      </w:r>
      <w:r w:rsidR="0087217A" w:rsidRPr="00FA2014">
        <w:rPr>
          <w:lang w:val="en-GB"/>
        </w:rPr>
        <w:t xml:space="preserve"> </w:t>
      </w:r>
      <w:r w:rsidR="00925240" w:rsidRPr="00FA2014">
        <w:rPr>
          <w:lang w:val="en-GB"/>
        </w:rPr>
        <w:t>are presented</w:t>
      </w:r>
      <w:r w:rsidRPr="00FA2014">
        <w:rPr>
          <w:lang w:val="en-GB"/>
        </w:rPr>
        <w:t xml:space="preserve"> </w:t>
      </w:r>
      <w:r w:rsidR="00925240" w:rsidRPr="00FA2014">
        <w:rPr>
          <w:lang w:val="en-GB"/>
        </w:rPr>
        <w:t xml:space="preserve">either on a  A4/A3 sheet or on a computer screen, and its positions are </w:t>
      </w:r>
      <w:r w:rsidR="00FA2014" w:rsidRPr="00FA2014">
        <w:rPr>
          <w:lang w:val="en-GB"/>
        </w:rPr>
        <w:t xml:space="preserve">almost </w:t>
      </w:r>
      <w:r w:rsidR="00925240" w:rsidRPr="00FA2014">
        <w:rPr>
          <w:lang w:val="en-GB"/>
        </w:rPr>
        <w:t>always</w:t>
      </w:r>
      <w:r w:rsidRPr="00FA2014">
        <w:rPr>
          <w:lang w:val="en-GB"/>
        </w:rPr>
        <w:t xml:space="preserve"> </w:t>
      </w:r>
      <w:r w:rsidR="00FA2014">
        <w:rPr>
          <w:lang w:val="en-GB"/>
        </w:rPr>
        <w:t>cent</w:t>
      </w:r>
      <w:r w:rsidRPr="00FA2014">
        <w:rPr>
          <w:lang w:val="en-GB"/>
        </w:rPr>
        <w:t>red with the body midline</w:t>
      </w:r>
      <w:r w:rsidR="0087217A" w:rsidRPr="00FA2014">
        <w:rPr>
          <w:lang w:val="en-GB"/>
        </w:rPr>
        <w:t xml:space="preserve"> </w:t>
      </w:r>
      <w:r w:rsidR="0087217A" w:rsidRPr="00FA2014">
        <w:rPr>
          <w:lang w:val="en-GB"/>
        </w:rPr>
        <w:fldChar w:fldCharType="begin" w:fldLock="1"/>
      </w:r>
      <w:r w:rsidR="00086DA9">
        <w:rPr>
          <w:lang w:val="en-GB"/>
        </w:rPr>
        <w:instrText>ADDIN CSL_CITATION {"citationItems":[{"id":"ITEM-1","itemData":{"DOI":"10.1097/00001756-200006260-00019","ISSN":"09594965","PMID":"10884040","abstract":"Unilateral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-1","issue":"9","issued":{"date-parts":[["2000"]]},"page":"1899-1902","title":"Cognitive bias induced by visuo-motor adaptation to prisms: A simulation of unilateral neglect in normal individuals?","type":"article-journal","volume":"11"},"uris":["http://www.mendeley.com/documents/?uuid=86515e76-8564-49c3-b23c-2ac942152b66"]},{"id":"ITEM-2","itemData":{"DOI":"10.1016/j.neulet.2015.02.001","ISSN":"18727972","PMID":"25660233","abstract":"The main objective of the present study was to determine the minimal optical deviation responsible for cognitive after-effects in healthy individuals and to explore whether there was a relationship between the degree of optical deviation and cognitive after-effects. Therefore different leftward optical deviations (8°, 10° and 15°) were used in three different groups of healthy participants. Sensorimotor after-effects (evaluating the visuo-manual realignment) were assessed using an open-loop pointing task and cognitive after-effects (evaluating changes in spatial representation) were assessed using manual and perceptual (landmark) line bisection tasks. Results revealed that exposure to 8°, 10° and 15° optical shifts produced sensorimotor after-effects. In contrast, the occurrence of cognitive after-effects depended on the optical deviation. Adaptation to an 8° leftward optical deviation did not produce cognitive after-effects. Adaptation to a 10° leftward optical deviation was responsible for after-effects in the manual line bisection task only. Adaptation to a 15° leftward optical deviation produced after-effects in both the manual and perceptual line bisection tasks. All cognitive after-effects were rightward and were similar to mild, neglect-like manifestations. Both sensorimotor and cognitive after-effects were correlated with the degree of optical deviation. Our results are of methodological and theoretical interest to those interested in sensorimotor plasticity and spatial cognition.","author":[{"dropping-particle":"","family":"Michel","given":"Carine","non-dropping-particle":"","parse-names":false,"suffix":""},{"dropping-particle":"","family":"Cruz","given":"Remy","non-dropping-particle":"","parse-names":false,"suffix":""}],"container-title":"Neuroscience Letters","id":"ITEM-2","issued":{"date-parts":[["2015","3","7"]]},"note":"8 * 3 groupes (8,10,15 degrés)\n--&amp;gt; faible puissance ...\n--&amp;gt; 360 pointages, avec 9 cibles, pendant 20 minutes ! \n--&amp;gt; OLP, manual LB, perceptual LB (54 essais)\n15 degré &amp;gt; 8 et 10 pour effet-post-test OLP.\n\n15* pour perc + manual, alors que 10 degrés a seulement effet * pour manual\n\nA noter que ES exprimée en mm ! car dans LM task on a choix forcé sur plusieurs choix jusqu'à 8 mm...\n\ncorrélation entre after effect et prism degré pour manual.\n\nhyp neuro que bottom up signal envoyé par cervelet perturbe balance interH. réalignement sensoriel implique cervelet, quand 10 degrés de déviations MINIMUM.","page":"145-149","publisher":"Elsevier Ireland Ltd","title":"Prism adaptation power on spatial cognition: Adaptation to different optical deviations in healthy individuals","type":"article-journal","volume":"590"},"uris":["http://www.mendeley.com/documents/?uuid=6716877d-480a-3328-a684-5bab11e9c080"]},{"id":"ITEM-3","itemData":{"DOI":"10.1016/j.neuropsychologia.2012.08.009","ISSN":"00283932","PMID":"22921403","abstract":"A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-3","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adults","type":"article-journal","volume":"50"},"uris":["http://www.mendeley.com/documents/?uuid=9ed205c2-5fb0-3377-8ddf-5d5541147c7f"]},{"id":"ITEM-4","itemData":{"DOI":"10.1007/s00221-016-4678-5","ISSN":"14321106","PMID":"27206500","abstract":"Previous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Research","id":"ITEM-4","issue":"10","issued":{"date-parts":[["2016","10","1"]]},"page":"2761-2772","publisher":"Springer Verlag","title":"Prism adaptation magnitude has differential influences on perceptual versus manual responses","type":"article-journal","volume":"234"},"uris":["http://www.mendeley.com/documents/?uuid=24c9a3e9-4e75-313b-8826-f1fe3b604946"]},{"id":"ITEM-5","itemData":{"DOI":"10.1097/WNR.0b013e328338592f","ISSN":"0959-4965","abstract":"Prism adaptation reduces some symptoms of neglect; however the mechanisms underlying such changes are poorly understood. We suggest that prisms influence neglect by acting on dorsal stream circuits subserving visuomotor control, with little influence on perceptual aspects of neglect. We examined prism adaptation in three neglect patients and a group of healthy controls on line bisection and landmark tasks. Neglect patients showed a dramatic reduction in the rightward bias for line bisection, but absolutely no change in their leftward bias on the landmark task, which is a perceptual equivalent to bisection. However, in controls, prisms produced 'neglect-like' deficits on both the line bisection and landmark tasks. These data suggest that prisms influence visually guided actions more so than perception in neglect. © 2010 Wolters Kluwer Health | Lippincott Williams &amp; Wilkins.","author":[{"dropping-particle":"","family":"Striemer","given":"Christopher L","non-dropping-particle":"","parse-names":false,"suffix":""},{"dropping-particle":"","family":"Danckert","given":"James","non-dropping-particle":"","parse-names":false,"suffix":""}],"container-title":"NeuroReport","id":"ITEM-5","issue":"6","issued":{"date-parts":[["2010","4"]]},"page":"436-441","title":"Dissociating perceptual and motor effects of prism adaptation in neglect","type":"article-journal","volume":"21"},"uris":["http://www.mendeley.com/documents/?uuid=884fc8fd-adab-3084-9ccb-ed2ba9d96a67"]}],"mendeley":{"formattedCitation":"(Colent et al., 2000; Herlihey et al., 2012; Michel &amp; Cruz, 2015; Striemer et al., 2016; Striemer &amp; Danckert, 2010)","plainTextFormattedCitation":"(Colent et al., 2000; Herlihey et al., 2012; Michel &amp; Cruz, 2015; Striemer et al., 2016; Striemer &amp; Danckert, 2010)","previouslyFormattedCitation":"(Colent et al., 2000; Herlihey et al., 2012; Michel &amp; Cruz, 2015; Striemer et al., 2016; Striemer &amp; Danckert, 2010)"},"properties":{"noteIndex":0},"schema":"https://github.com/citation-style-language/schema/raw/master/csl-citation.json"}</w:instrText>
      </w:r>
      <w:r w:rsidR="0087217A" w:rsidRPr="00FA2014">
        <w:rPr>
          <w:lang w:val="en-GB"/>
        </w:rPr>
        <w:fldChar w:fldCharType="separate"/>
      </w:r>
      <w:r w:rsidR="00FA2014" w:rsidRPr="00FA2014">
        <w:rPr>
          <w:noProof/>
          <w:lang w:val="en-GB"/>
        </w:rPr>
        <w:t>(Colent et al., 2000; Herlihey et al., 2012; Michel &amp; Cruz, 2015; Striemer et al., 2016; Striemer &amp; Danckert, 2010)</w:t>
      </w:r>
      <w:r w:rsidR="0087217A" w:rsidRPr="00FA2014">
        <w:rPr>
          <w:lang w:val="en-GB"/>
        </w:rPr>
        <w:fldChar w:fldCharType="end"/>
      </w:r>
      <w:r w:rsidRPr="00FA2014">
        <w:rPr>
          <w:lang w:val="en-GB"/>
        </w:rPr>
        <w:t>.</w:t>
      </w:r>
      <w:r w:rsidR="006754C1" w:rsidRPr="00FA2014">
        <w:rPr>
          <w:lang w:val="en-GB"/>
        </w:rPr>
        <w:t xml:space="preserve"> </w:t>
      </w:r>
      <w:r w:rsidR="00FA2014" w:rsidRPr="00FA2014">
        <w:rPr>
          <w:lang w:val="en-GB"/>
        </w:rPr>
        <w:t>Only McIntosh et al. (2019) have jittered the</w:t>
      </w:r>
      <w:r w:rsidR="008206D3">
        <w:rPr>
          <w:lang w:val="en-GB"/>
        </w:rPr>
        <w:t xml:space="preserve"> horizontal</w:t>
      </w:r>
      <w:r w:rsidR="00FA2014" w:rsidRPr="00FA2014">
        <w:rPr>
          <w:lang w:val="en-GB"/>
        </w:rPr>
        <w:t xml:space="preserve"> position of the line </w:t>
      </w:r>
      <w:r w:rsidR="00FA2014">
        <w:rPr>
          <w:lang w:val="en-GB"/>
        </w:rPr>
        <w:t xml:space="preserve">(+/- </w:t>
      </w:r>
      <w:r w:rsidR="00383E2B">
        <w:rPr>
          <w:lang w:val="en-GB"/>
        </w:rPr>
        <w:t>1.5</w:t>
      </w:r>
      <w:r w:rsidR="00FA2014">
        <w:rPr>
          <w:lang w:val="en-GB"/>
        </w:rPr>
        <w:t>/</w:t>
      </w:r>
      <w:r w:rsidR="00FA2014" w:rsidRPr="00FA2014">
        <w:rPr>
          <w:lang w:val="en-GB"/>
        </w:rPr>
        <w:t>3 mm</w:t>
      </w:r>
      <w:r w:rsidR="00FA2014">
        <w:rPr>
          <w:lang w:val="en-GB"/>
        </w:rPr>
        <w:t>) from</w:t>
      </w:r>
      <w:r w:rsidR="00FA2014" w:rsidRPr="00FA2014">
        <w:rPr>
          <w:lang w:val="en-GB"/>
        </w:rPr>
        <w:t xml:space="preserve"> the centre. </w:t>
      </w:r>
    </w:p>
    <w:p w14:paraId="5D770D17" w14:textId="77777777" w:rsidR="00BB62C2" w:rsidRPr="00FA2014" w:rsidRDefault="00162B2B" w:rsidP="00943B6D">
      <w:pPr>
        <w:pStyle w:val="Paragraphedeliste"/>
        <w:numPr>
          <w:ilvl w:val="0"/>
          <w:numId w:val="4"/>
        </w:numPr>
        <w:rPr>
          <w:lang w:val="en-GB"/>
        </w:rPr>
      </w:pPr>
      <w:r w:rsidRPr="00FA2014">
        <w:rPr>
          <w:b/>
          <w:lang w:val="en-GB"/>
        </w:rPr>
        <w:t>Duration of the line presentation:</w:t>
      </w:r>
      <w:r w:rsidRPr="00FA2014">
        <w:rPr>
          <w:lang w:val="en-GB"/>
        </w:rPr>
        <w:t xml:space="preserve"> generally, no time limit is imposed. For example, Michel and Cruz (2015) asked the participants to </w:t>
      </w:r>
      <w:r w:rsidRPr="00FA2014">
        <w:rPr>
          <w:i/>
          <w:lang w:val="en-GB"/>
        </w:rPr>
        <w:t>“inspect the whole line”</w:t>
      </w:r>
      <w:r w:rsidRPr="00FA2014">
        <w:rPr>
          <w:lang w:val="en-GB"/>
        </w:rPr>
        <w:t xml:space="preserve">. At variance, each line was flashed 500 ms in the experiment of Herlihey et al. (2012). </w:t>
      </w:r>
      <w:r w:rsidR="00B27F32" w:rsidRPr="00FA2014">
        <w:rPr>
          <w:lang w:val="en-GB"/>
        </w:rPr>
        <w:t xml:space="preserve">The absence of flash </w:t>
      </w:r>
      <w:r w:rsidR="0053413C" w:rsidRPr="00FA2014">
        <w:rPr>
          <w:lang w:val="en-GB"/>
        </w:rPr>
        <w:t xml:space="preserve">might not be problematic, as no systematic oculomotor bias were found after PA in healthy subjects </w:t>
      </w:r>
      <w:r w:rsidR="0053413C" w:rsidRPr="00FA2014">
        <w:rPr>
          <w:lang w:val="en-GB"/>
        </w:rPr>
        <w:fldChar w:fldCharType="begin" w:fldLock="1"/>
      </w:r>
      <w:r w:rsidR="0087217A" w:rsidRPr="00FA2014">
        <w:rPr>
          <w:lang w:val="en-GB"/>
        </w:rPr>
        <w:instrText>ADDIN CSL_CITATION {"citationItems":[{"id":"ITEM-1","itemData":{"DOI":"10.1007/s00221-003-1595-1","ISSN":"00144819","PMID":"12955382","abstract":"When asked to compare two lateralized shapes for horizontal size, neglect patients often indicate the left stimulus to be smaller. Gainotti and Tiacci (1971) hypothesized that this phenomenon might be related to a rightward bias in the patients' gaze. This study aimed to assess the relation between this size underestimation and oculomotor asymmetries. Eye movements were recorded while three neglect patients judged the horizontal extent of two rectangles. Two experimental manipulations were performed to increase the likelihood of symmetrical scanning of the stimulus display. The first manipulation entailed a sequential, rather than simultaneous presentation of the two rectangles. The second required adaptation to rightward displacing prisms, which is known to reduce many manifestations of neglect. All patients consistently underestimated the left rectangle, but the pattern of verbal responses and eye movements suggested different underlying causes. These include a distortion of space perception without ocular asymmetry, a failure to view the full leftward extent of the left stimulus, and a high-level response bias. Sequential presentation of the rectangles and prism adaptation reduced ocular asymmetries without affecting size underestimation. Overall, the results suggest that leftward size underestimation in neglect can arise for a number of different reasons. Incomplete leftward scanning may perhaps be sufficient to induce perceptual size distortion, but it is not a necessary prerequisite.","author":[{"dropping-particle":"","family":"Dijkerman","given":"H. Chris","non-dropping-particle":"","parse-names":false,"suffix":""},{"dropping-particle":"","family":"McIntosh","given":"Robert D.","non-dropping-particle":"","parse-names":false,"suffix":""},{"dropping-particle":"","family":"Milner","given":"A. David","non-dropping-particle":"","parse-names":false,"suffix":""},{"dropping-particle":"","family":"Rossetti","given":"Yves","non-dropping-particle":"","parse-names":false,"suffix":""},{"dropping-particle":"","family":"Tilikete","given":"Caroline","non-dropping-particle":"","parse-names":false,"suffix":""},{"dropping-particle":"","family":"Roberts","given":"Richard C.","non-dropping-particle":"","parse-names":false,"suffix":""}],"container-title":"Experimental Brain Research","id":"ITEM-1","issue":"2","issued":{"date-parts":[["2003"]]},"page":"220-230","title":"Ocular scanning and perceptual size distortion in hemispatial neglect: Effects of prism adaptation and sequential stimulus presentation","type":"article-journal","volume":"153"},"uris":["http://www.mendeley.com/documents/?uuid=9fc1d857-4c83-40c4-bbbc-fd09d2281e52"]},{"id":"ITEM-2","itemData":{"DOI":"10.1016/j.cortex.2019.02.007","ISSN":"19738102","PMID":"30870680","abstract":"Prism adaptation (PA) after-effects are assessed using tests that measure changes in sensorimotor systems. After-effects on pointing without feedback to a visual target (open loop pointing – OLP) are traditionally described as being larger than those measured by straight ahead pointing (SAP) with eyes closed, and the difference between them is attributed to a shift in visual localisation. However, neither differences between OLP and SAP, nor shifts in perceptual judgement of visual straight ahead (VSA), are consistently reported. Moreover, since very few studies have directly recorded direction of gaze, an effect of PA on the state estimate of gaze direction has not been reliably documented. The current research aimed to isolate the effects of PA on state estimates of eye position. We measured sensorimotor after-effects through common (OLP, SAP, and VSA) measures, and also recorded eye position and additional after-effect measures to interrogate changes to the oculomotor system and how these might relate to other measures of sensorimotor change. To ascertain if PA's effects on estimates of eye position could be attributed to eye muscle potentiation, we compared the effects of PA to sustained gaze deviation without adaptation. PA induced no effect on visual straight-ahead and no change in direction of gaze, when measured while positioning a target, looking straight ahead in the dark, or looking toward the passively positioned and occluded unexposed hand. We also found that after-effects measured by SAP with the eyes open were larger than SAP with the eyes closed and equal to those observed with OLP. The findings challenge the concept that total adaptation after-effect is a direct sum of arm proprioceptive and visual after-effects as conventionally measured, and suggest that the oculomotor system is altered by prism adaptation only in interaction with an arm motor command when vision is available.","author":[{"dropping-particle":"","family":"Gilligan","given":"Therese M.","non-dropping-particle":"","parse-names":false,"suffix":""},{"dropping-particle":"","family":"Cristino","given":"Filipe","non-dropping-particle":"","parse-names":false,"suffix":""},{"dropping-particle":"","family":"Bultitude","given":"Janet H.","non-dropping-particle":"","parse-names":false,"suffix":""},{"dropping-particle":"","family":"Rafal","given":"Robert D.","non-dropping-particle":"","parse-names":false,"suffix":""}],"container-title":"Cortex","id":"ITEM-2","issued":{"date-parts":[["2019","6","1"]]},"note":"pourquoi shift ipsi VSA ?\n2 possibilités = local shift retinien ou orbit eye poosition selon redding et wallace 2004\n\norbit signal = priorpioception (longueur orbiat muscles) + efference copy des commandes oculomotrices\n==&amp;gt; quid effet PA sur proprioception yeux ? PA n'affecte pas la prop, mais plutot pourrait nduire eye muscle potentiation EMP : muscle innervés longtemps = execution de la commande motrice en continu = effet purement physiologique\n\nmethode =\nici 2 cond =\nrpa classique\nrpa emp = pas d'adaptation, mai spointage\nquand meme, avec shift visuel.\n+ sham\n(3 cond)\neye tracking\n\ncond rpa intra\n\npop = 18\n96 essais\nssa = 8 essais\nordre fixe\n\nVSA =oculo (pointer avec regard) ou perceptif (tradi)\n\ntache de localisation doigt via pointage oculaire\nshift de 13.6°\ndurée?\n\nres= \nVSA = ns\nPSA = on a shift vers la gauche, comme attndu. \ncomme attendu PSA avec yeux ouvert a shift &amp;gt; PSA yeux fermés, se raproche + de OLP\n\nresultat curieux = shift regard ipsi (droite) uniquement dans cond EMP quand PSA yeux ouvert... mais pas quand RPA !\n\nres interssant = tache localisation finger = biais ipsi après RPA (que pour bras exposé)\n\npossible que effet de EMP décline assez vite... \npeut etre que ev allocntré mal contrôlé ...\n\n==&amp;gt; malheuresement, pas de conclusion très intéressante ici.\nretenons que pas de biais oculomoteur ici, mais que pas de biais VSA non plus !! donc difficile de conclure.\n==&amp;gt; met en évidence cependant nécessité de contrôler regard si tâche visuelle.\nde préférence, toute tache visuelle devrait être faite après la verticale visuelle, afin de laisser diminuer l'effet EMP.\n==&amp;gt; ensuite, tâche bissection ou flash devient possible...","page":"246-263","publisher":"Masson SpA","title":"The effect of prism adaptation on state estimates of eye position in the orbit","type":"article-journal","volume":"115"},"uris":["http://www.mendeley.com/documents/?uuid=929cedae-9a1a-3f24-b285-6fb486619881"]}],"mendeley":{"formattedCitation":"(Dijkerman et al., 2003; Gilligan et al., 2019)","plainTextFormattedCitation":"(Dijkerman et al., 2003; Gilligan et al., 2019)","previouslyFormattedCitation":"(Dijkerman et al., 2003; Gilligan et al., 2019)"},"properties":{"noteIndex":0},"schema":"https://github.com/citation-style-language/schema/raw/master/csl-citation.json"}</w:instrText>
      </w:r>
      <w:r w:rsidR="0053413C" w:rsidRPr="00FA2014">
        <w:rPr>
          <w:lang w:val="en-GB"/>
        </w:rPr>
        <w:fldChar w:fldCharType="separate"/>
      </w:r>
      <w:r w:rsidR="0053413C" w:rsidRPr="00FA2014">
        <w:rPr>
          <w:noProof/>
          <w:lang w:val="en-GB"/>
        </w:rPr>
        <w:t>(Dijkerman et al., 2003; Gilligan et al., 2019)</w:t>
      </w:r>
      <w:r w:rsidR="0053413C" w:rsidRPr="00FA2014">
        <w:rPr>
          <w:lang w:val="en-GB"/>
        </w:rPr>
        <w:fldChar w:fldCharType="end"/>
      </w:r>
      <w:r w:rsidR="0053413C" w:rsidRPr="00FA2014">
        <w:rPr>
          <w:lang w:val="en-GB"/>
        </w:rPr>
        <w:t>.</w:t>
      </w:r>
      <w:r w:rsidR="00453FC9" w:rsidRPr="00FA2014">
        <w:rPr>
          <w:lang w:val="en-GB"/>
        </w:rPr>
        <w:t xml:space="preserve"> </w:t>
      </w:r>
    </w:p>
    <w:p w14:paraId="3B3E0771" w14:textId="77777777" w:rsidR="00453FC9" w:rsidRPr="00FA2014" w:rsidRDefault="00453FC9" w:rsidP="00943B6D">
      <w:pPr>
        <w:pStyle w:val="Paragraphedeliste"/>
        <w:numPr>
          <w:ilvl w:val="0"/>
          <w:numId w:val="4"/>
        </w:numPr>
        <w:rPr>
          <w:lang w:val="en-GB"/>
        </w:rPr>
      </w:pPr>
      <w:r w:rsidRPr="00FA2014">
        <w:rPr>
          <w:b/>
          <w:lang w:val="en-GB"/>
        </w:rPr>
        <w:lastRenderedPageBreak/>
        <w:t>Instruction:</w:t>
      </w:r>
      <w:r w:rsidRPr="00FA2014">
        <w:rPr>
          <w:lang w:val="en-GB"/>
        </w:rPr>
        <w:t xml:space="preserve"> </w:t>
      </w:r>
      <w:r w:rsidR="001163CE" w:rsidRPr="00FA2014">
        <w:rPr>
          <w:lang w:val="en-GB"/>
        </w:rPr>
        <w:t xml:space="preserve">Participants are required to </w:t>
      </w:r>
      <w:r w:rsidR="00A62681" w:rsidRPr="00FA2014">
        <w:rPr>
          <w:lang w:val="en-GB"/>
        </w:rPr>
        <w:t>judge</w:t>
      </w:r>
      <w:r w:rsidR="001163CE" w:rsidRPr="00FA2014">
        <w:rPr>
          <w:lang w:val="en-GB"/>
        </w:rPr>
        <w:t xml:space="preserve"> </w:t>
      </w:r>
      <w:r w:rsidR="0016422B" w:rsidRPr="00FA2014">
        <w:rPr>
          <w:lang w:val="en-GB"/>
        </w:rPr>
        <w:t>which side is the shortest or the largest</w:t>
      </w:r>
      <w:r w:rsidR="001163CE" w:rsidRPr="00FA2014">
        <w:rPr>
          <w:lang w:val="en-GB"/>
        </w:rPr>
        <w:t xml:space="preserve">. In some experiments, these instructions are alternated </w:t>
      </w:r>
      <w:r w:rsidR="001163CE" w:rsidRPr="00FA2014">
        <w:rPr>
          <w:lang w:val="en-GB"/>
        </w:rPr>
        <w:fldChar w:fldCharType="begin" w:fldLock="1"/>
      </w:r>
      <w:r w:rsidR="00126A49" w:rsidRPr="00FA2014">
        <w:rPr>
          <w:lang w:val="en-GB"/>
        </w:rPr>
        <w:instrText>ADDIN CSL_CITATION {"citationItems":[{"id":"ITEM-1","itemData":{"DOI":"10.1016/j.neuropsychologia.2013.11.013","ISSN":"00283932","PMID":"24291512","abstract":"Rightward prism adaptation has been shown to ameliorate visuospatial biases in right brain-damaged patients with neglect, and a single session of prism adaptation can lead to improvements that last up to several hours. Leftward prism adaptation in neurologically healthy individuals induces neglect-like biases in visuospatial tasks. The duration of these effects in healthy individuals, typically assumed to be ephemeral, has never been investigated. Here we assessed the time-course of the adaptation-induced modifications in a classical perceptual line bisection task that was repeatedly administered for approximately 40. min after a single session of adaptation to either a leftward or rightward prismatic deviation. Consistent with previous reports, only adaptation to leftward-deviating prisms induced a visuospatial shift on perceptual line bisection judgments. The typical pattern of pseudoneglect was counteracted by a rightward shift in midline judgments, which became significant between 5 and 10. min after adaptation, fluctuated between being significant or not several times in the 40. min following adaptation, and was present as late as 35. min. In contrast, the sensorimotor aftereffect was present immediately after adaptation to both rightward and leftward deviating prisms, decayed initially then remained stable until 40. min. These results demonstrate that both the sensorimotor and visuospatial effects last for at least 35. min, but that the visuospatial shift needs time to fully develop and fluctuates. By showing that the effects of prism adaptation in the undamaged brain are not ephemeral, these findings reveal the presence of another, so-far neglected dimension in the domain of the cognitive effects induced by prism adaptation, namely time. The prolonged duration of the induced visuospatial shift, previously considered to be a feature of prism adaptation unique to brain-damaged subjects, also applies to the normal brain. © 2013 Elsevier Ltd.","author":[{"dropping-particle":"","family":"Schintu","given":"Selene","non-dropping-particle":"","parse-names":false,"suffix":""},{"dropping-particle":"","family":"Pisella","given":"Laure","non-dropping-particle":"","parse-names":false,"suffix":""},{"dropping-particle":"","family":"Jacobs","given":"Stéphane","non-dropping-particle":"","parse-names":false,"suffix":""},{"dropping-particle":"","family":"Salemme","given":"Romeo","non-dropping-particle":"","parse-names":false,"suffix":""},{"dropping-particle":"","family":"Reilly","given":"Karen T.","non-dropping-particle":"","parse-names":false,"suffix":""},{"dropping-particle":"","family":"Farnè","given":"Alessandro","non-dropping-particle":"","parse-names":false,"suffix":""}],"container-title":"Neuropsychologia","id":"ITEM-1","issue":"1","issued":{"date-parts":[["2014","1","1"]]},"note":"20 LPA + 20 RPA\n15°\npointages sur instructions verbales (mauvais = activation HG !)\n150 pointings\n\nLPA = effet OLP et LM jusqua 35 min.\npour RPA on a OLP mais pas LM","page":"165-170","publisher":"Pergamon","title":"Prism adaptation in the healthy brain: The shift in line bisection judgments is long lasting and fluctuates","type":"article-journal","volume":"53"},"uris":["http://www.mendeley.com/documents/?uuid=133e8631-237c-3622-a4b3-d0fbe34f4c9c"]}],"mendeley":{"formattedCitation":"(Schintu et al., 2014)","plainTextFormattedCitation":"(Schintu et al., 2014)","previouslyFormattedCitation":"(Schintu et al., 2014)"},"properties":{"noteIndex":0},"schema":"https://github.com/citation-style-language/schema/raw/master/csl-citation.json"}</w:instrText>
      </w:r>
      <w:r w:rsidR="001163CE" w:rsidRPr="00FA2014">
        <w:rPr>
          <w:lang w:val="en-GB"/>
        </w:rPr>
        <w:fldChar w:fldCharType="separate"/>
      </w:r>
      <w:r w:rsidR="001163CE" w:rsidRPr="00FA2014">
        <w:rPr>
          <w:noProof/>
          <w:lang w:val="en-GB"/>
        </w:rPr>
        <w:t>(Schintu et al., 2014)</w:t>
      </w:r>
      <w:r w:rsidR="001163CE" w:rsidRPr="00FA2014">
        <w:rPr>
          <w:lang w:val="en-GB"/>
        </w:rPr>
        <w:fldChar w:fldCharType="end"/>
      </w:r>
      <w:r w:rsidR="001163CE" w:rsidRPr="00FA2014">
        <w:rPr>
          <w:lang w:val="en-GB"/>
        </w:rPr>
        <w:t xml:space="preserve">. The participants give their </w:t>
      </w:r>
      <w:r w:rsidR="00A3154D" w:rsidRPr="00FA2014">
        <w:rPr>
          <w:lang w:val="en-GB"/>
        </w:rPr>
        <w:t xml:space="preserve">(binary) </w:t>
      </w:r>
      <w:r w:rsidR="001163CE" w:rsidRPr="00FA2014">
        <w:rPr>
          <w:lang w:val="en-GB"/>
        </w:rPr>
        <w:t xml:space="preserve">response verbally or by pressing a key. </w:t>
      </w:r>
    </w:p>
    <w:p w14:paraId="55B05CF5" w14:textId="77777777" w:rsidR="001D2C1E" w:rsidRDefault="001D2C1E" w:rsidP="00943B6D">
      <w:pPr>
        <w:pStyle w:val="Paragraphedeliste"/>
        <w:numPr>
          <w:ilvl w:val="0"/>
          <w:numId w:val="4"/>
        </w:numPr>
        <w:rPr>
          <w:lang w:val="en-GB"/>
        </w:rPr>
      </w:pPr>
      <w:r w:rsidRPr="00FA2014">
        <w:rPr>
          <w:b/>
          <w:lang w:val="en-GB"/>
        </w:rPr>
        <w:t>Number of trials:</w:t>
      </w:r>
      <w:r w:rsidRPr="00FA2014">
        <w:rPr>
          <w:lang w:val="en-GB"/>
        </w:rPr>
        <w:t xml:space="preserve"> </w:t>
      </w:r>
      <w:r w:rsidR="00126A49" w:rsidRPr="00FA2014">
        <w:rPr>
          <w:lang w:val="en-GB"/>
        </w:rPr>
        <w:t xml:space="preserve">This number varies a lot between the studies, in function of the method of analysis. The number of trials is low (n=10) when the responses left/right are </w:t>
      </w:r>
      <w:r w:rsidR="00A5213C" w:rsidRPr="00FA2014">
        <w:rPr>
          <w:lang w:val="en-GB"/>
        </w:rPr>
        <w:t>analysed</w:t>
      </w:r>
      <w:r w:rsidR="00126A49" w:rsidRPr="00FA2014">
        <w:rPr>
          <w:lang w:val="en-GB"/>
        </w:rPr>
        <w:t xml:space="preserve"> as proportions </w:t>
      </w:r>
      <w:r w:rsidR="00126A49" w:rsidRPr="00FA2014">
        <w:rPr>
          <w:lang w:val="en-GB"/>
        </w:rPr>
        <w:fldChar w:fldCharType="begin" w:fldLock="1"/>
      </w:r>
      <w:r w:rsidR="00126A49" w:rsidRPr="00FA2014">
        <w:rPr>
          <w:lang w:val="en-GB"/>
        </w:rPr>
        <w:instrText>ADDIN CSL_CITATION {"citationItems":[{"id":"ITEM-1","itemData":{"DOI":"10.1007/s00221-016-4678-5","ISSN":"14321106","PMID":"27206500","abstract":"Previous research has indicated that rightward prism adaptation can reduce symptoms of spatial neglect following right brain damage. In addition, leftward prism adaptation can create “neglect-like” patterns of performance in healthy adults on tasks that measure attention and spatial biases. Although a great deal of research has focused on which behaviors are influenced by prism adaptation, very few studies have focused directly on how the magnitude of visual shift induced by prisms might be related to the observed aftereffects, or the effects of prisms on measures of attentional and spatial biases. In the current study, we examined these questions by having groups of healthy adult participants complete manual line bisection and landmark tasks prior to and following adaptation to either 8.5° (15 diopter; n = 22) or 17° (30 diopter; n = 25) leftward shifting prisms. Our results demonstrated a significantly larger rightward shift in straight-ahead pointing (a measure of prism aftereffect) following adaptation to 17°, compared to 8.5° leftward shifting prisms. In addition, only 17° leftward shifting prisms resulted in a significant rightward shift in line bisection following adaptation. However, there was a significant change in performance on the landmark task pre- versus post-adaptation in both the 8.5° and 17° leftward shifting prism groups. Interestingly, correlation analyses indicated that changes in straight-ahead pointing pre- versus post-adaptation were positively correlated with changes in performance on the manual line bisection task, but not the landmark task. These data suggest that larger magnitudes of prism adaptation seem to have a greater influence on tasks that require a response with the adapted hand (i.e., line bisection), compared to tasks that only require a perceptual judgment (i.e., the landmark task). In addition, these data provide further evidence that the effects of prisms on manual and perceptual responses are not related to one another.","author":[{"dropping-particle":"","family":"Striemer","given":"Christopher L.","non-dropping-particle":"","parse-names":false,"suffix":""},{"dropping-particle":"","family":"Russell","given":"Karyn","non-dropping-particle":"","parse-names":false,"suffix":""},{"dropping-particle":"","family":"Nath","given":"Priya","non-dropping-particle":"","parse-names":false,"suffix":""}],"container-title":"Experimental Brain Research","id":"ITEM-1","issue":"10","issued":{"date-parts":[["2016","10","1"]]},"page":"2761-2772","publisher":"Springer Verlag","title":"Prism adaptation magnitude has differential influences on perceptual versus manual responses","type":"article-journal","volume":"234"},"uris":["http://www.mendeley.com/documents/?uuid=24c9a3e9-4e75-313b-8826-f1fe3b604946"]}],"mendeley":{"formattedCitation":"(Striemer et al., 2016)","plainTextFormattedCitation":"(Striemer et al., 2016)","previouslyFormattedCitation":"(Striemer et al., 2016)"},"properties":{"noteIndex":0},"schema":"https://github.com/citation-style-language/schema/raw/master/csl-citation.json"}</w:instrText>
      </w:r>
      <w:r w:rsidR="00126A49" w:rsidRPr="00FA2014">
        <w:rPr>
          <w:lang w:val="en-GB"/>
        </w:rPr>
        <w:fldChar w:fldCharType="separate"/>
      </w:r>
      <w:r w:rsidR="00126A49" w:rsidRPr="00FA2014">
        <w:rPr>
          <w:noProof/>
          <w:lang w:val="en-GB"/>
        </w:rPr>
        <w:t>(Striemer et al., 2016)</w:t>
      </w:r>
      <w:r w:rsidR="00126A49" w:rsidRPr="00FA2014">
        <w:rPr>
          <w:lang w:val="en-GB"/>
        </w:rPr>
        <w:fldChar w:fldCharType="end"/>
      </w:r>
      <w:r w:rsidR="00126A49" w:rsidRPr="00FA2014">
        <w:rPr>
          <w:lang w:val="en-GB"/>
        </w:rPr>
        <w:t>. Trials are more important (between 50 and 80 generally) when the Point of Subjective Equality (PSE) is extracted from a psychophysics function</w:t>
      </w:r>
      <w:r w:rsidR="0064666F" w:rsidRPr="00FA2014">
        <w:rPr>
          <w:lang w:val="en-GB"/>
        </w:rPr>
        <w:t xml:space="preserve"> and </w:t>
      </w:r>
      <w:r w:rsidR="003E6014" w:rsidRPr="00FA2014">
        <w:rPr>
          <w:lang w:val="en-GB"/>
        </w:rPr>
        <w:t xml:space="preserve">used </w:t>
      </w:r>
      <w:r w:rsidR="0064666F" w:rsidRPr="00FA2014">
        <w:rPr>
          <w:lang w:val="en-GB"/>
        </w:rPr>
        <w:t xml:space="preserve">as </w:t>
      </w:r>
      <w:r w:rsidR="00631541" w:rsidRPr="00FA2014">
        <w:rPr>
          <w:lang w:val="en-GB"/>
        </w:rPr>
        <w:t xml:space="preserve">dependent variable </w:t>
      </w:r>
      <w:r w:rsidR="00126A49" w:rsidRPr="00FA2014">
        <w:rPr>
          <w:lang w:val="en-GB"/>
        </w:rPr>
        <w:fldChar w:fldCharType="begin" w:fldLock="1"/>
      </w:r>
      <w:r w:rsidR="00FA2014" w:rsidRPr="00FA2014">
        <w:rPr>
          <w:lang w:val="en-GB"/>
        </w:rPr>
        <w:instrText>ADDIN CSL_CITATION {"citationItems":[{"id":"ITEM-1","itemData":{"DOI":"10.1097/00001756-200006260-00019","ISSN":"09594965","PMID":"10884040","abstract":"Unilateral neglect has been recently shown to be improved following a short period of adaptation to wedge prisms. The present study investigates whether visuo-motor adaptation can generate a bias in normals on line bisection tasks classically used to assess unilateral neglect. Our results show that adaptation to left-deviating prisms induces a stronger rightward bias for the perceptual than the motor line bisection task. This bias is in the same direction as the one observed in unilateral neglect. No significant effect is produced by adaptation to right-deviating prisms. Our data confirm that the plasticity of inter-sensory and sensori-motor coordinations affects higher levels of space representation. These asymmetric results may reflect the inherent bias of the brain's structural organisation and provide an empirical explanation for the left-sided predominance of unilateral neglect. (C) 2000 Lippincott Williams and Wilkins.","author":[{"dropping-particle":"","family":"Colent","given":"C.","non-dropping-particle":"","parse-names":false,"suffix":""},{"dropping-particle":"","family":"Pisella","given":"L.","non-dropping-particle":"","parse-names":false,"suffix":""},{"dropping-particle":"","family":"Bernieri","given":"C.","non-dropping-particle":"","parse-names":false,"suffix":""},{"dropping-particle":"","family":"Rode","given":"G.","non-dropping-particle":"","parse-names":false,"suffix":""},{"dropping-particle":"","family":"Rossetti","given":"Y.","non-dropping-particle":"","parse-names":false,"suffix":""}],"container-title":"NeuroReport","id":"ITEM-1","issue":"9","issued":{"date-parts":[["2000"]]},"page":"1899-1902","title":"Cognitive bias induced by visuo-motor adaptation to prisms: A simulation of unilateral neglect in normal individuals?","type":"article-journal","volume":"11"},"uris":["http://www.mendeley.com/documents/?uuid=86515e76-8564-49c3-b23c-2ac942152b66"]}],"mendeley":{"formattedCitation":"(Colent et al., 2000)","plainTextFormattedCitation":"(Colent et al., 2000)","previouslyFormattedCitation":"(Colent et al., 2000)"},"properties":{"noteIndex":0},"schema":"https://github.com/citation-style-language/schema/raw/master/csl-citation.json"}</w:instrText>
      </w:r>
      <w:r w:rsidR="00126A49" w:rsidRPr="00FA2014">
        <w:rPr>
          <w:lang w:val="en-GB"/>
        </w:rPr>
        <w:fldChar w:fldCharType="separate"/>
      </w:r>
      <w:r w:rsidR="00126A49" w:rsidRPr="00FA2014">
        <w:rPr>
          <w:noProof/>
          <w:lang w:val="en-GB"/>
        </w:rPr>
        <w:t>(Colent et al., 2000)</w:t>
      </w:r>
      <w:r w:rsidR="00126A49" w:rsidRPr="00FA2014">
        <w:rPr>
          <w:lang w:val="en-GB"/>
        </w:rPr>
        <w:fldChar w:fldCharType="end"/>
      </w:r>
      <w:r w:rsidR="00126A49" w:rsidRPr="00FA2014">
        <w:rPr>
          <w:lang w:val="en-GB"/>
        </w:rPr>
        <w:t>.</w:t>
      </w:r>
    </w:p>
    <w:p w14:paraId="69EAF3D9" w14:textId="77777777" w:rsidR="00383E2B" w:rsidRDefault="009D7397" w:rsidP="00943B6D">
      <w:pPr>
        <w:pStyle w:val="Paragraphedeliste"/>
        <w:numPr>
          <w:ilvl w:val="0"/>
          <w:numId w:val="4"/>
        </w:numPr>
        <w:rPr>
          <w:lang w:val="en-GB"/>
        </w:rPr>
      </w:pPr>
      <w:r>
        <w:rPr>
          <w:b/>
          <w:lang w:val="en-GB"/>
        </w:rPr>
        <w:t>Bisection</w:t>
      </w:r>
      <w:r w:rsidR="00383E2B">
        <w:rPr>
          <w:b/>
          <w:lang w:val="en-GB"/>
        </w:rPr>
        <w:t xml:space="preserve"> </w:t>
      </w:r>
      <w:r>
        <w:rPr>
          <w:b/>
          <w:lang w:val="en-GB"/>
        </w:rPr>
        <w:t>locus</w:t>
      </w:r>
      <w:r w:rsidR="00383E2B">
        <w:rPr>
          <w:b/>
          <w:lang w:val="en-GB"/>
        </w:rPr>
        <w:t>:</w:t>
      </w:r>
      <w:r w:rsidR="00383E2B">
        <w:rPr>
          <w:lang w:val="en-GB"/>
        </w:rPr>
        <w:t xml:space="preserve"> Lines are usually split at +/- 8</w:t>
      </w:r>
      <w:r w:rsidR="0088628C">
        <w:rPr>
          <w:lang w:val="en-GB"/>
        </w:rPr>
        <w:t>, 4, 2, 1 and</w:t>
      </w:r>
      <w:r w:rsidR="00383E2B">
        <w:rPr>
          <w:lang w:val="en-GB"/>
        </w:rPr>
        <w:t xml:space="preserve"> 0 (true centre) mm. </w:t>
      </w:r>
      <w:r w:rsidR="0088628C">
        <w:rPr>
          <w:lang w:val="en-GB"/>
        </w:rPr>
        <w:t>Sometimes</w:t>
      </w:r>
      <w:r>
        <w:rPr>
          <w:lang w:val="en-GB"/>
        </w:rPr>
        <w:t>, the majority of the lines are presented at the true centre.</w:t>
      </w:r>
    </w:p>
    <w:p w14:paraId="7599CBA8" w14:textId="77777777" w:rsidR="00EB0F6F" w:rsidRPr="00FA2014" w:rsidRDefault="00EB0F6F" w:rsidP="00943B6D">
      <w:pPr>
        <w:pStyle w:val="Paragraphedeliste"/>
        <w:numPr>
          <w:ilvl w:val="0"/>
          <w:numId w:val="4"/>
        </w:numPr>
        <w:rPr>
          <w:lang w:val="en-GB"/>
        </w:rPr>
      </w:pPr>
      <w:r>
        <w:rPr>
          <w:b/>
          <w:lang w:val="en-GB"/>
        </w:rPr>
        <w:t>Cross of fixation:</w:t>
      </w:r>
      <w:r>
        <w:rPr>
          <w:lang w:val="en-GB"/>
        </w:rPr>
        <w:t xml:space="preserve"> </w:t>
      </w:r>
      <w:r w:rsidR="00086DA9">
        <w:rPr>
          <w:lang w:val="en-GB"/>
        </w:rPr>
        <w:t>For the computer version of the LM task, n</w:t>
      </w:r>
      <w:r>
        <w:rPr>
          <w:lang w:val="en-GB"/>
        </w:rPr>
        <w:t>o cross of fixation is used.</w:t>
      </w:r>
      <w:r w:rsidR="00086DA9">
        <w:rPr>
          <w:lang w:val="en-GB"/>
        </w:rPr>
        <w:t xml:space="preserve"> A mask is</w:t>
      </w:r>
      <w:r w:rsidR="0088628C">
        <w:rPr>
          <w:lang w:val="en-GB"/>
        </w:rPr>
        <w:t xml:space="preserve"> sometimes</w:t>
      </w:r>
      <w:r w:rsidR="00086DA9">
        <w:rPr>
          <w:lang w:val="en-GB"/>
        </w:rPr>
        <w:t xml:space="preserve"> used between each line presentation </w:t>
      </w:r>
      <w:r w:rsidR="00086DA9">
        <w:rPr>
          <w:lang w:val="en-GB"/>
        </w:rPr>
        <w:fldChar w:fldCharType="begin" w:fldLock="1"/>
      </w:r>
      <w:r w:rsidR="0088628C">
        <w:rPr>
          <w:lang w:val="en-GB"/>
        </w:rPr>
        <w:instrText>ADDIN CSL_CITATION {"citationItems":[{"id":"ITEM-1","itemData":{"DOI":"10.1016/j.neuropsychologia.2012.08.009","ISSN":"00283932","PMID":"22921403","abstract":"A short period of prism adaptation (PA) has been shown to reduce spatial neglect symptoms. Recent evidence suggests that the positive effects of PA might be restricted to visually guided actions, with PA having little effect on perception. However, the majority of studies have adopted a concurrent exposure technique that fosters the development of a change in felt arm position (proprioceptive straight ahead, PSA). Few studies have used terminal exposure that promotes a change in the perceived visual direction (visual straight ahead, VSA). The positive effects of PA might appear to be primarily action based because studies have adopted an exposure technique that promotes a change in proprioception. Here, we compare the effects of the two exposure types on a perceptual and a manual line bisection task in healthy young adults. Before and after seven minutes of exposure to leftward displacing prisms we measured performance on two line bisection tasks (manual and perceptual) and perceived straight ahead (PSA and VSA). During the exposure period participants made pointing movements while the view of their pointing arm was either (i) restricted to the second half of the pointing movement (concurrent exposure) or (ii) restricted to the final part of the pointing movement (terminal exposure). In line with the previous research, concurrent exposure produced a large shift in PSA and a shift on the manual line bisection task. Interestingly, terminal exposure produced a large shift in VSA and a shift in performance on the perceptual line bisection task. Our results shed light on the underlying mechanisms of prism-induced neglect recovery and help to address an apparent discrepancy within the literature. © 2012 Elsevier Ltd.","author":[{"dropping-particle":"","family":"Herlihey","given":"Tracey A.","non-dropping-particle":"","parse-names":false,"suffix":""},{"dropping-particle":"","family":"Black","given":"Sandra E.","non-dropping-particle":"","parse-names":false,"suffix":""},{"dropping-particle":"","family":"Ferber","given":"Susanne","non-dropping-particle":"","parse-names":false,"suffix":""}],"container-title":"Neuropsychologia","id":"ITEM-1","issue":"12","issued":{"date-parts":[["2012","10","1"]]},"note":"examinaytion effet terminal vs exposure LPA 10°, en intra.\n&amp;quot;directionality of guidance hyp&amp;quot; de redding &amp;amp; wallace 85 predit shift VSA si terminal, et shift PSA si concurrent ! car si concurrent, alors la modalité proprioc qui est guidée. et vice versa.\n\nVD = psa, vsa, lm.\n68 pointi,g * 3 targets * 3 = 204 mvt\ntiming = metronome 1s par poinage/retour en position du bras = 7 min\n\npop = 20\npsa = 6 essais\nvsa = idem ?\nLM = presentation de 500ms\n\nres = \npsa + conc ; 2,8\npsa + term = 1,6\nvsa + conc = 0,1\nvsa + term = 1,4\n\nVSA pas modulée par concurrent exposure\nPSA plus shiftée après concurrent.\n\nres montrent que LM righward shift induit par exposition terminale. en revanche, shift dans LB manuelle indit par exposition concurrente.\n\netude montre que VSA et PSA mesure deux systèmes perceptivo-moteurs différents : un sys oeil-tete et un sys main-tete\nexposition terminale devrait induire effet VSA normalement\nOLP pas pertinente car masque les deux sources d'adaptation ...","page":"2789-2795","publisher":"Pergamon","title":"Terminal, but not concurrent prism exposure produces perceptual aftereffects in healthy young adults","type":"article-journal","volume":"50"},"uris":["http://www.mendeley.com/documents/?uuid=9ed205c2-5fb0-3377-8ddf-5d5541147c7f"]},{"id":"ITEM-2","itemData":{"DOI":"10.1016/j.cortex.2017.09.015","ISSN":"19738102","PMID":"29078083","abstract":"Rightward prismatic adaptation (RPA) can reduce neglect symptoms in patients whereas adaptation to leftward deviating prisms (LPA) can induce neglect-like behavior in healthy subjects. One influential anatomo-functional model of prismatic adaptation (PA) postulates that it inhibits activity of the posterior parietal cortex (PPC) contralateral to the prismatic deviation. By hypo-activating the PPC and thus eventually acting on interhemispheric balance, both LPA and RPA could possibly affect visuospatial perception in healthy subjects, however, such behavioral modulation has seldom been reported after RPA. In the light of recent evidence showing that LPA-induced visuospatial shift need time to develop we hypothesized that RPA might induce significant changes in visuospatial cognition on a longer time scale. We thus assessed the Landmark task, as well as sensorimotor aftereffects, several times over 8 h after a single session of either LPA or RPA. In agreement with previous reports, sensorimotor effects were symmetrical and long-lasting, with both LPA and RPA inducing shifts of comparable amplitudes in the direction opposite to the deviation that lasted up to 8 h. Visuospatial cognition assessed by Landmark performance, was also significantly modulated for up to 8 h, but only after LPA. Interestingly, the timing and direction of this modulation differed according to participants' baseline bias. An initial leftward bias led to a rapid, but short-lasting rightward shift, whereas an initial rightward bias led to a slower-developing and longer-lasting leftward shift. These findings shed new light on a so-far relatively overlooked feature of spatial cognition that may interact with the effect of PA: the state of the visuospatial system prior to PA should be taken into account when attempting to understand and modulate visuospatial cognition in healthy and brain-damaged populations. This highlights the need for refining current models of PA's mechanisms of action.","author":[{"dropping-particle":"","family":"Schintu","given":"Selene","non-dropping-particle":"","parse-names":false,"suffix":""},{"dropping-particle":"","family":"Patané","given":"Ivan","non-dropping-particle":"","parse-names":false,"suffix":""},{"dropping-particle":"","family":"Caldano","given":"Michela","non-dropping-particle":"","parse-names":false,"suffix":""},{"dropping-particle":"","family":"Salemme","given":"Romeo","non-dropping-particle":"","parse-names":false,"suffix":""},{"dropping-particle":"","family":"Reilly","given":"Karen T.","non-dropping-particle":"","parse-names":false,"suffix":""},{"dropping-particle":"","family":"Pisella","given":"Laure","non-dropping-particle":"","parse-names":false,"suffix":""},{"dropping-particle":"","family":"Farnè","given":"Alessandro","non-dropping-particle":"","parse-names":false,"suffix":""}],"container-title":"Cortex","id":"ITEM-2","issued":{"date-parts":[["2017","12","1"]]},"note":"but etude = regarder evlution shift sm et cognitif sur long terme, sur quelques heures, jusqu a +8h !\nOn a shift a +8h avec LPA LM/olp/psa.\ntache dot visuelle ! 3 degré angle visuel. 2 FC avec stair case procedure (propre). \nbemol = pas de flash = pas de controle de saccade. de + : reponse verbale ! \nnb essai déterminé par la procedure staircase = s'arrete a un certain pallier de precision\npop = 40\nrpa VS lpa 15 °\n\nvisual shift (dot task) tout ns...","page":"23-31","publisher":"Masson SpA","title":"The asymmetrical effect of leftward and rightward prisms on intact visuospatial cognition","type":"article-journal","volume":"97"},"uris":["http://www.mendeley.com/documents/?uuid=40bb0f2a-6f44-366e-9699-2d895dd36d7c"]}],"mendeley":{"formattedCitation":"(Herlihey et al., 2012; Schintu et al., 2017)","plainTextFormattedCitation":"(Herlihey et al., 2012; Schintu et al., 2017)","previouslyFormattedCitation":"(Herlihey et al., 2012; Schintu et al., 2017)"},"properties":{"noteIndex":0},"schema":"https://github.com/citation-style-language/schema/raw/master/csl-citation.json"}</w:instrText>
      </w:r>
      <w:r w:rsidR="00086DA9">
        <w:rPr>
          <w:lang w:val="en-GB"/>
        </w:rPr>
        <w:fldChar w:fldCharType="separate"/>
      </w:r>
      <w:r w:rsidR="00086DA9" w:rsidRPr="00086DA9">
        <w:rPr>
          <w:noProof/>
          <w:lang w:val="en-GB"/>
        </w:rPr>
        <w:t>(Herlihey et al., 2012; Schintu et al., 2017)</w:t>
      </w:r>
      <w:r w:rsidR="00086DA9">
        <w:rPr>
          <w:lang w:val="en-GB"/>
        </w:rPr>
        <w:fldChar w:fldCharType="end"/>
      </w:r>
      <w:r w:rsidR="00086DA9">
        <w:rPr>
          <w:lang w:val="en-GB"/>
        </w:rPr>
        <w:t>.</w:t>
      </w:r>
    </w:p>
    <w:p w14:paraId="2826E797" w14:textId="77777777" w:rsidR="00BA031D" w:rsidRPr="00FA2014" w:rsidRDefault="00BA031D" w:rsidP="00657C96">
      <w:pPr>
        <w:ind w:firstLine="0"/>
        <w:rPr>
          <w:lang w:val="en-GB"/>
        </w:rPr>
      </w:pPr>
    </w:p>
    <w:p w14:paraId="778F538F" w14:textId="77777777" w:rsidR="008B4276" w:rsidRDefault="008B4276" w:rsidP="00F94C64">
      <w:pPr>
        <w:pStyle w:val="Titre2"/>
        <w:rPr>
          <w:lang w:val="en-GB"/>
        </w:rPr>
      </w:pPr>
      <w:r w:rsidRPr="00FA2014">
        <w:rPr>
          <w:lang w:val="en-GB"/>
        </w:rPr>
        <w:t xml:space="preserve">Virtual </w:t>
      </w:r>
      <w:r w:rsidR="00BB040D">
        <w:rPr>
          <w:lang w:val="en-GB"/>
        </w:rPr>
        <w:t>Tilted Room</w:t>
      </w:r>
      <w:r w:rsidRPr="00FA2014">
        <w:rPr>
          <w:lang w:val="en-GB"/>
        </w:rPr>
        <w:t xml:space="preserve"> (V</w:t>
      </w:r>
      <w:r w:rsidR="00BB040D">
        <w:rPr>
          <w:lang w:val="en-GB"/>
        </w:rPr>
        <w:t>T</w:t>
      </w:r>
      <w:r w:rsidRPr="00FA2014">
        <w:rPr>
          <w:lang w:val="en-GB"/>
        </w:rPr>
        <w:t>R)</w:t>
      </w:r>
    </w:p>
    <w:p w14:paraId="50858EA2" w14:textId="77777777" w:rsidR="0088628C" w:rsidRDefault="0088628C" w:rsidP="0088628C">
      <w:pPr>
        <w:rPr>
          <w:lang w:val="en-GB"/>
        </w:rPr>
      </w:pPr>
      <w:r>
        <w:rPr>
          <w:lang w:val="en-GB"/>
        </w:rPr>
        <w:t xml:space="preserve">This protocol is described in Odin et al. </w:t>
      </w:r>
      <w:r>
        <w:rPr>
          <w:lang w:val="en-GB"/>
        </w:rPr>
        <w:fldChar w:fldCharType="begin" w:fldLock="1"/>
      </w:r>
      <w:r w:rsidR="00F96D86">
        <w:rPr>
          <w:lang w:val="en-GB"/>
        </w:rPr>
        <w:instrText>ADDIN CSL_CITATION {"citationItems":[{"id":"ITEM-1","itemData":{"DOI":"10.1016/j.rehab.2018.07.003","ISSN":"18770665","PMID":"30031891","abstract":"Background and objective: The study aimed at inducing a visual vertical (VV) bias by immersion in a virtual tilted room (VTR, visual cues), then testing the effect of 30% body-weight support walking (BWSW, somaesthetic cues) to correct this bias. Methods: We included 20 healthy participants (median age 54 years; 12 females) who wore the Oculus-Rift® Head Mounted Display to produce the virtual reality and generate the VV. VV (8 trials) was tested at baseline, then in 3 postural conditions (walking, sitting and BWSW), by 2 visual conditions (darkness and VTR), according to a pseudo-randomized blocked design. The VTR was tilted 18° clockwise. Data for 3 participants with virtual reality sickness were discarded, and those for 17 participants underwent non-parametric statistical analysis by 2 main criteria: VV and head orientation. Results: The VTR induced a pronounced tilt of the vertical toward the tilted side under the baseline condition (median 11.4° [Q1–Q3 6.1–13.4]; P &lt; 0.01), with a large effect size (r = 0.88). The effect was systematic, with great inter-individual variability (2–17°), and was similar under every postural condition (P &lt; 0.001), with a post-effect lasting 6 min and suppressed under BWSW. In darkness, VV was more upright during BWSW than sitting (P &lt; 0.05), with a medium effect size (r = 0.49). The VTR induced a slight head tilt of median 3.3° [2.8–5.9] toward the tilted side under every postural condition (P &lt; 0.001), with a large effect size (r = 0.87). In darkness, the head was upright only at baseline and under BWSW. Conclusion: Being immersed in a tilted environment induces a powerful bias in verticality perception (11°). Contrary to our hypothesis, BWSW did not attenuate the effect induced by the VTR, probably because of the power of this effect. However, BWSW was the only postural condition able to suppress post-effects induced by the VTR, thereby leading to the head and VV oriented upright. BWSW may improve verticality representation, presumably by bringing augmented information about the direction of the Earth vertical. These findings represent an avenue for rehabilitation of patients with postural disorders caused by a wrong verticality representation. Technological improvements will be necessary to attenuate the virtual reality discomfort.","author":[{"dropping-particle":"","family":"Odin","given":"Anaïs","non-dropping-particle":"","parse-names":false,"suffix":""},{"dropping-particle":"","family":"Faletto-Passy","given":"Dominique","non-dropping-particle":"","parse-names":false,"suffix":""},{"dropping-particle":"","family":"Assaban","given":"Franck","non-dropping-particle":"","parse-names":false,"suffix":""},{"dropping-particle":"","family":"Pérennou","given":"Dominic","non-dropping-particle":"","parse-names":false,"suffix":""}],"container-title":"Annals of Physical and Rehabilitation Medicine","id":"ITEM-1","issue":"5","issued":{"date-parts":[["2018","9","1"]]},"page":"292-299","publisher":"Elsevier Masson SAS","title":"Modulating the internal model of verticality by virtual reality and body-weight support walking: A pilot study","type":"article-journal","volume":"61"},"label":"note","suppress-author":1,"uris":["http://www.mendeley.com/documents/?uuid=2c6d825d-8495-3114-bed0-571dfbcaa1bf"]}],"mendeley":{"formattedCitation":"(2018)","plainTextFormattedCitation":"(2018)","previouslyFormattedCitation":"(2018)"},"properties":{"noteIndex":0},"schema":"https://github.com/citation-style-language/schema/raw/master/csl-citation.json"}</w:instrText>
      </w:r>
      <w:r>
        <w:rPr>
          <w:lang w:val="en-GB"/>
        </w:rPr>
        <w:fldChar w:fldCharType="separate"/>
      </w:r>
      <w:r w:rsidRPr="0088628C">
        <w:rPr>
          <w:noProof/>
          <w:lang w:val="en-GB"/>
        </w:rPr>
        <w:t>(2018)</w:t>
      </w:r>
      <w:r>
        <w:rPr>
          <w:lang w:val="en-GB"/>
        </w:rPr>
        <w:fldChar w:fldCharType="end"/>
      </w:r>
      <w:r>
        <w:rPr>
          <w:lang w:val="en-GB"/>
        </w:rPr>
        <w:t>:</w:t>
      </w:r>
    </w:p>
    <w:p w14:paraId="2EBDB618" w14:textId="77777777" w:rsidR="0088628C" w:rsidRPr="0088628C" w:rsidRDefault="0088628C" w:rsidP="0088628C">
      <w:pPr>
        <w:pStyle w:val="Paragraphedeliste"/>
        <w:numPr>
          <w:ilvl w:val="0"/>
          <w:numId w:val="4"/>
        </w:numPr>
        <w:rPr>
          <w:lang w:val="en-GB"/>
        </w:rPr>
      </w:pPr>
      <w:r w:rsidRPr="0088628C">
        <w:rPr>
          <w:b/>
          <w:lang w:val="en-GB"/>
        </w:rPr>
        <w:t>Software:</w:t>
      </w:r>
      <w:r>
        <w:rPr>
          <w:lang w:val="en-GB"/>
        </w:rPr>
        <w:t xml:space="preserve"> “</w:t>
      </w:r>
      <w:r w:rsidRPr="0088628C">
        <w:rPr>
          <w:i/>
          <w:lang w:val="en-GB"/>
        </w:rPr>
        <w:t>Oculus Rift DK21HMD (Oculus, Menlo Park, CA, USA)</w:t>
      </w:r>
      <w:r>
        <w:rPr>
          <w:i/>
          <w:lang w:val="en-GB"/>
        </w:rPr>
        <w:t xml:space="preserve">, </w:t>
      </w:r>
      <w:r w:rsidRPr="0088628C">
        <w:rPr>
          <w:i/>
          <w:lang w:val="en-GB"/>
        </w:rPr>
        <w:t>which delivered the VV evaluation module generated by the software PosturoVR 0.8.3 (Virtualis, France).</w:t>
      </w:r>
      <w:r w:rsidR="007D5022">
        <w:rPr>
          <w:i/>
          <w:lang w:val="en-GB"/>
        </w:rPr>
        <w:t xml:space="preserve"> </w:t>
      </w:r>
      <w:r w:rsidRPr="0088628C">
        <w:rPr>
          <w:i/>
          <w:lang w:val="en-GB"/>
        </w:rPr>
        <w:t>“</w:t>
      </w:r>
    </w:p>
    <w:p w14:paraId="3EFF7702" w14:textId="77777777" w:rsidR="00BD118E" w:rsidRDefault="00BB040D" w:rsidP="007D5022">
      <w:pPr>
        <w:pStyle w:val="Paragraphedeliste"/>
        <w:numPr>
          <w:ilvl w:val="0"/>
          <w:numId w:val="4"/>
        </w:numPr>
        <w:rPr>
          <w:i/>
          <w:lang w:val="en-GB"/>
        </w:rPr>
      </w:pPr>
      <w:r w:rsidRPr="00BD118E">
        <w:rPr>
          <w:b/>
          <w:lang w:val="en-GB"/>
        </w:rPr>
        <w:t>Virtual environment:</w:t>
      </w:r>
      <w:r w:rsidR="007D5022">
        <w:rPr>
          <w:b/>
          <w:lang w:val="en-GB"/>
        </w:rPr>
        <w:t xml:space="preserve"> </w:t>
      </w:r>
      <w:r w:rsidR="007D5022" w:rsidRPr="007D5022">
        <w:rPr>
          <w:lang w:val="en-GB"/>
        </w:rPr>
        <w:t>There is two environments:</w:t>
      </w:r>
      <w:r w:rsidR="007D5022">
        <w:rPr>
          <w:b/>
          <w:lang w:val="en-GB"/>
        </w:rPr>
        <w:t xml:space="preserve"> </w:t>
      </w:r>
      <w:r w:rsidR="007D5022" w:rsidRPr="007D5022">
        <w:rPr>
          <w:i/>
          <w:lang w:val="en-GB"/>
        </w:rPr>
        <w:t>a dark-blue background without visual clues (called darkness);</w:t>
      </w:r>
      <w:r w:rsidR="007D5022">
        <w:rPr>
          <w:i/>
          <w:lang w:val="en-GB"/>
        </w:rPr>
        <w:t xml:space="preserve">” </w:t>
      </w:r>
      <w:r w:rsidR="007D5022" w:rsidRPr="007D5022">
        <w:rPr>
          <w:lang w:val="en-GB"/>
        </w:rPr>
        <w:t>and</w:t>
      </w:r>
      <w:r w:rsidR="007D5022">
        <w:rPr>
          <w:i/>
          <w:lang w:val="en-GB"/>
        </w:rPr>
        <w:t xml:space="preserve"> </w:t>
      </w:r>
      <w:r w:rsidR="00BD118E" w:rsidRPr="00BD118E">
        <w:rPr>
          <w:i/>
          <w:lang w:val="en-GB"/>
        </w:rPr>
        <w:t>“a VTR in which participants were totally immersed as if they stood in a 3D tilted cube containing typical bedroom objects.”</w:t>
      </w:r>
      <w:r w:rsidR="001314C5">
        <w:rPr>
          <w:i/>
          <w:lang w:val="en-GB"/>
        </w:rPr>
        <w:t>.</w:t>
      </w:r>
      <w:r w:rsidR="007D5022">
        <w:rPr>
          <w:i/>
          <w:lang w:val="en-GB"/>
        </w:rPr>
        <w:t xml:space="preserve"> </w:t>
      </w:r>
      <w:r w:rsidR="001314C5">
        <w:rPr>
          <w:i/>
          <w:lang w:val="en-GB"/>
        </w:rPr>
        <w:t xml:space="preserve"> </w:t>
      </w:r>
      <w:r w:rsidR="001314C5">
        <w:rPr>
          <w:lang w:val="en-GB"/>
        </w:rPr>
        <w:t xml:space="preserve">Importantly, the device is equipped with a gyrometer, so that the VTR is always tilted +/-18° away from gravity, regardless of </w:t>
      </w:r>
      <w:r w:rsidR="007D5022">
        <w:rPr>
          <w:lang w:val="en-GB"/>
        </w:rPr>
        <w:t xml:space="preserve">any </w:t>
      </w:r>
      <w:r w:rsidR="001314C5">
        <w:rPr>
          <w:lang w:val="en-GB"/>
        </w:rPr>
        <w:t>head movements.</w:t>
      </w:r>
      <w:r w:rsidR="0087766F">
        <w:rPr>
          <w:lang w:val="en-GB"/>
        </w:rPr>
        <w:t xml:space="preserve"> </w:t>
      </w:r>
      <w:r w:rsidR="00736768">
        <w:rPr>
          <w:lang w:val="en-GB"/>
        </w:rPr>
        <w:t xml:space="preserve">Regarding the spatial resolution, </w:t>
      </w:r>
      <w:r w:rsidR="0087766F" w:rsidRPr="0087766F">
        <w:rPr>
          <w:i/>
          <w:lang w:val="en-GB"/>
        </w:rPr>
        <w:t>“The virtual reality HMD was 1920 pixels wide X 1080 pixels high (960 X 1080 per eye) with a 1008 field of view.”</w:t>
      </w:r>
    </w:p>
    <w:p w14:paraId="69855BB8" w14:textId="77777777" w:rsidR="0088628C" w:rsidRDefault="00195760" w:rsidP="00D814C8">
      <w:pPr>
        <w:pStyle w:val="Paragraphedeliste"/>
        <w:numPr>
          <w:ilvl w:val="0"/>
          <w:numId w:val="4"/>
        </w:numPr>
        <w:rPr>
          <w:lang w:val="en-GB"/>
        </w:rPr>
      </w:pPr>
      <w:r w:rsidRPr="004E7120">
        <w:rPr>
          <w:b/>
          <w:lang w:val="en-GB"/>
        </w:rPr>
        <w:lastRenderedPageBreak/>
        <w:t>Visual V</w:t>
      </w:r>
      <w:r w:rsidR="00E8493B" w:rsidRPr="004E7120">
        <w:rPr>
          <w:b/>
          <w:lang w:val="en-GB"/>
        </w:rPr>
        <w:t>ertical</w:t>
      </w:r>
      <w:r w:rsidRPr="004E7120">
        <w:rPr>
          <w:b/>
          <w:lang w:val="en-GB"/>
        </w:rPr>
        <w:t xml:space="preserve"> (VV)</w:t>
      </w:r>
      <w:r w:rsidR="00E8493B" w:rsidRPr="004E7120">
        <w:rPr>
          <w:b/>
          <w:lang w:val="en-GB"/>
        </w:rPr>
        <w:t xml:space="preserve"> </w:t>
      </w:r>
      <w:r w:rsidRPr="004E7120">
        <w:rPr>
          <w:b/>
          <w:lang w:val="en-GB"/>
        </w:rPr>
        <w:t xml:space="preserve">evaluation </w:t>
      </w:r>
      <w:r w:rsidR="00E8493B" w:rsidRPr="004E7120">
        <w:rPr>
          <w:b/>
          <w:lang w:val="en-GB"/>
        </w:rPr>
        <w:t>inside the VTR:</w:t>
      </w:r>
      <w:r w:rsidR="00E8493B" w:rsidRPr="004E7120">
        <w:rPr>
          <w:i/>
          <w:lang w:val="en-GB"/>
        </w:rPr>
        <w:t xml:space="preserve"> </w:t>
      </w:r>
      <w:r w:rsidR="00791160" w:rsidRPr="004E7120">
        <w:rPr>
          <w:lang w:val="en-GB"/>
        </w:rPr>
        <w:t>Each participant performs 8 trials</w:t>
      </w:r>
      <w:r w:rsidR="007D5022" w:rsidRPr="004E7120">
        <w:rPr>
          <w:lang w:val="en-GB"/>
        </w:rPr>
        <w:t xml:space="preserve"> (2 practice trials)</w:t>
      </w:r>
      <w:r w:rsidR="00791160" w:rsidRPr="004E7120">
        <w:rPr>
          <w:lang w:val="en-GB"/>
        </w:rPr>
        <w:t>. The starting line orientation ranges randomly from -80 to 80°</w:t>
      </w:r>
      <w:r w:rsidR="00DA294B" w:rsidRPr="004E7120">
        <w:rPr>
          <w:lang w:val="en-GB"/>
        </w:rPr>
        <w:t>.</w:t>
      </w:r>
      <w:r w:rsidR="00DA294B">
        <w:rPr>
          <w:lang w:val="en-GB"/>
        </w:rPr>
        <w:t>”</w:t>
      </w:r>
      <w:r w:rsidR="00DA294B" w:rsidRPr="004E7120">
        <w:rPr>
          <w:i/>
          <w:lang w:val="en-GB"/>
        </w:rPr>
        <w:t xml:space="preserve"> In</w:t>
      </w:r>
      <w:r w:rsidR="004E7120" w:rsidRPr="004E7120">
        <w:rPr>
          <w:i/>
          <w:lang w:val="en-GB"/>
        </w:rPr>
        <w:t xml:space="preserve"> the VTR condition, the visual line appeared to be displayed on the front wall 3 m away, giving 1.80 m length and 1-cm width for a 338 angular size in the visual field.”</w:t>
      </w:r>
      <w:r w:rsidR="004E7120" w:rsidRPr="004E7120">
        <w:rPr>
          <w:lang w:val="en-GB"/>
        </w:rPr>
        <w:t xml:space="preserve"> The lines keep the same dimensions in </w:t>
      </w:r>
      <w:r w:rsidR="00DA294B">
        <w:rPr>
          <w:lang w:val="en-GB"/>
        </w:rPr>
        <w:t>the</w:t>
      </w:r>
      <w:r w:rsidR="00A47969">
        <w:rPr>
          <w:lang w:val="en-GB"/>
        </w:rPr>
        <w:t xml:space="preserve"> darkness condition</w:t>
      </w:r>
      <w:r w:rsidR="004E7120" w:rsidRPr="004E7120">
        <w:rPr>
          <w:lang w:val="en-GB"/>
        </w:rPr>
        <w:t>.</w:t>
      </w:r>
      <w:r w:rsidR="00D814C8">
        <w:rPr>
          <w:lang w:val="en-GB"/>
        </w:rPr>
        <w:t xml:space="preserve"> The gyrometer of the device measures the VV orientation with a 0.2° accuracy.</w:t>
      </w:r>
      <w:r w:rsidR="0095735F">
        <w:rPr>
          <w:lang w:val="en-GB"/>
        </w:rPr>
        <w:t xml:space="preserve"> </w:t>
      </w:r>
    </w:p>
    <w:p w14:paraId="3C1C9370" w14:textId="77777777" w:rsidR="0095735F" w:rsidRPr="00657C96" w:rsidRDefault="0095735F" w:rsidP="0095735F">
      <w:pPr>
        <w:pStyle w:val="Paragraphedeliste"/>
        <w:numPr>
          <w:ilvl w:val="0"/>
          <w:numId w:val="4"/>
        </w:numPr>
        <w:rPr>
          <w:lang w:val="en-GB"/>
        </w:rPr>
      </w:pPr>
      <w:r>
        <w:rPr>
          <w:b/>
          <w:lang w:val="en-GB"/>
        </w:rPr>
        <w:t>Control of head movements:</w:t>
      </w:r>
      <w:r>
        <w:rPr>
          <w:lang w:val="en-GB"/>
        </w:rPr>
        <w:t xml:space="preserve"> </w:t>
      </w:r>
      <w:r w:rsidRPr="0095735F">
        <w:rPr>
          <w:i/>
          <w:lang w:val="en-GB"/>
        </w:rPr>
        <w:t>“the mean head orientation during each block of VV was monitored by use of an on- board accelerometer and gyroscope combined in one sensor, a gyrometer, the accuracy of which was 0.018.”</w:t>
      </w:r>
      <w:r>
        <w:rPr>
          <w:i/>
          <w:lang w:val="en-GB"/>
        </w:rPr>
        <w:t xml:space="preserve">. </w:t>
      </w:r>
    </w:p>
    <w:p w14:paraId="2F50F140" w14:textId="77777777" w:rsidR="00657C96" w:rsidRDefault="00657C96" w:rsidP="00657C96">
      <w:pPr>
        <w:pStyle w:val="Titre2"/>
        <w:rPr>
          <w:lang w:val="en-GB"/>
        </w:rPr>
      </w:pPr>
      <w:r w:rsidRPr="00FA2014">
        <w:rPr>
          <w:lang w:val="en-GB"/>
        </w:rPr>
        <w:t>Visual Vertical (VV) task</w:t>
      </w:r>
    </w:p>
    <w:p w14:paraId="4F43FB9E" w14:textId="3BE8C339" w:rsidR="00F96D86" w:rsidRDefault="00F96D86" w:rsidP="00F96D86">
      <w:pPr>
        <w:rPr>
          <w:lang w:val="en-GB"/>
        </w:rPr>
      </w:pPr>
      <w:r>
        <w:rPr>
          <w:lang w:val="en-GB"/>
        </w:rPr>
        <w:t xml:space="preserve">This protocol is described in Piscicelli et al. </w:t>
      </w:r>
      <w:r>
        <w:rPr>
          <w:lang w:val="en-GB"/>
        </w:rPr>
        <w:fldChar w:fldCharType="begin" w:fldLock="1"/>
      </w:r>
      <w:r>
        <w:rPr>
          <w:lang w:val="en-GB"/>
        </w:rPr>
        <w:instrText>ADDIN CSL_CITATION {"citationItems":[{"id":"ITEM-1","itemData":{"DOI":"10.1177/1545968315583722","ISSN":"15526844","PMID":"25904561","abstract":"Background. Visual vertical (VV) measurement provides information about spatial cognition and is now part of postural disorders assessment. Guidelines for clinical VV measurement after stroke remain to be established, especially regarding the orientation settings for patients who do not sit upright. Objectives. We analyzed the need to control body orientation while patients estimate the VV. Methods. VV orientation and variability were assessed in 20 controls and 36 subacute patients undergoing rehabilitation after a first hemisphere stroke, in 3 settings: body not maintained (trunk and head free), partially maintained (trunk maintained, head free), or maintained (trunk and head). VV was analyzed as a function of trunk and head tilt, also quantified. Results. Trunk and head orientations were independent. The ability to sit independently was affected by a tilted trunk. The setting had a strong effect on VV orientation and variability in patients with contralesional trunk tilt (n = 11; trunk orientation -18.4 ± 11.7°). The contralesional VV bias was severe and consistent under partially maintained (-8.4 ± 5.2°) and maintained (-7.8 ± 3.5°) settings, whereas various individual behaviors reduced the mean bias under the nonmaintained setting (-3.6 ± 9.3°, P &lt;.05). VV variability was lower under the maintained (1.5 ± 0.2°) than nonmaintained (3.7 ± 0.4°, P &lt;.001) and partially maintained (3.6 ± 0.2°, P &lt;.001) settings. In contrast, setting had no effect in patients with satisfactory postural control in sitting. Conclusion. Subject setting improves VV measurement in stroke patients with postural disorders. Maintaining the trunk upright enhances the validity of VV orientation, and maintaining the head upright enhances the validity of within-subject variability. Measuring VV without any body maintaining is valid in patients with satisfactory balance abilities.","author":[{"dropping-particle":"","family":"Piscicelli","given":"Celine","non-dropping-particle":"","parse-names":false,"suffix":""},{"dropping-particle":"","family":"Barra","given":"Julien","non-dropping-particle":"","parse-names":false,"suffix":""},{"dropping-particle":"","family":"Sibille","given":"B. R.I.C.E.","non-dropping-particle":"","parse-names":false,"suffix":""},{"dropping-particle":"","family":"Bourdillon","given":"Charlotte","non-dropping-particle":"","parse-names":false,"suffix":""},{"dropping-particle":"","family":"Guerraz","given":"Michel","non-dropping-particle":"","parse-names":false,"suffix":""},{"dropping-particle":"","family":"Pérennou","given":"Dominic Alain","non-dropping-particle":"","parse-names":false,"suffix":""}],"container-title":"Neurorehabilitation and Neural Repair","id":"ITEM-1","issue":"1","issued":{"date-parts":[["2016"]]},"page":"9-18","title":"Maintaining Trunk and Head Upright Optimizes Visual Vertical Measurement after Stroke","type":"article-journal","volume":"30"},"label":"note","suppress-author":1,"uris":["http://www.mendeley.com/documents/?uuid=3dc2dba8-4f73-4818-938f-f7877c45ea51"]}],"mendeley":{"formattedCitation":"(2016)","plainTextFormattedCitation":"(2016)","previouslyFormattedCitation":"(2016)"},"properties":{"noteIndex":0},"schema":"https://github.com/citation-style-language/schema/raw/master/csl-citation.json"}</w:instrText>
      </w:r>
      <w:r>
        <w:rPr>
          <w:lang w:val="en-GB"/>
        </w:rPr>
        <w:fldChar w:fldCharType="separate"/>
      </w:r>
      <w:r w:rsidRPr="00F96D86">
        <w:rPr>
          <w:noProof/>
          <w:lang w:val="en-GB"/>
        </w:rPr>
        <w:t>(2016)</w:t>
      </w:r>
      <w:r>
        <w:rPr>
          <w:lang w:val="en-GB"/>
        </w:rPr>
        <w:fldChar w:fldCharType="end"/>
      </w:r>
      <w:r>
        <w:rPr>
          <w:lang w:val="en-GB"/>
        </w:rPr>
        <w:t xml:space="preserve">. </w:t>
      </w:r>
    </w:p>
    <w:p w14:paraId="6B9639D2" w14:textId="4DE4632A" w:rsidR="002C48DA" w:rsidRDefault="002C48DA" w:rsidP="00F96D86">
      <w:pPr>
        <w:rPr>
          <w:lang w:val="en-GB"/>
        </w:rPr>
      </w:pPr>
      <w:r>
        <w:rPr>
          <w:lang w:val="en-GB"/>
        </w:rPr>
        <w:t xml:space="preserve">(Spelke &amp; Johnson, 2012). </w:t>
      </w:r>
    </w:p>
    <w:p w14:paraId="0AE06F93" w14:textId="4DBD1222" w:rsidR="002C48DA" w:rsidRDefault="002C48DA" w:rsidP="00F96D86">
      <w:pPr>
        <w:rPr>
          <w:lang w:val="en-GB"/>
        </w:rPr>
      </w:pPr>
      <w:r>
        <w:rPr>
          <w:lang w:val="en-GB"/>
        </w:rPr>
        <w:t>Selon Spelke et</w:t>
      </w:r>
      <w:r>
        <w:rPr>
          <w:b/>
          <w:lang w:val="en-GB"/>
        </w:rPr>
        <w:t xml:space="preserve"> </w:t>
      </w:r>
      <w:r>
        <w:rPr>
          <w:lang w:val="en-GB"/>
        </w:rPr>
        <w:t xml:space="preserve">Johnson (2012), blabl ! </w:t>
      </w:r>
    </w:p>
    <w:p w14:paraId="696D6DF4" w14:textId="7A9DAE97" w:rsidR="002C48DA" w:rsidRDefault="002C48DA" w:rsidP="00F96D86">
      <w:pPr>
        <w:rPr>
          <w:lang w:val="en-GB"/>
        </w:rPr>
      </w:pPr>
      <w:r w:rsidRPr="002161CC">
        <w:rPr>
          <w:highlight w:val="yellow"/>
          <w:lang w:val="en-GB"/>
        </w:rPr>
        <w:t>Selon M</w:t>
      </w:r>
      <w:r w:rsidR="002161CC">
        <w:rPr>
          <w:highlight w:val="yellow"/>
          <w:lang w:val="en-GB"/>
        </w:rPr>
        <w:t>ichel</w:t>
      </w:r>
      <w:r w:rsidRPr="002161CC">
        <w:rPr>
          <w:highlight w:val="yellow"/>
          <w:lang w:val="en-GB"/>
        </w:rPr>
        <w:t xml:space="preserve"> (2004</w:t>
      </w:r>
      <w:r w:rsidR="00F77B3E">
        <w:rPr>
          <w:lang w:val="en-GB"/>
        </w:rPr>
        <w:t xml:space="preserve">),gdgdgdgfgfgffg </w:t>
      </w:r>
      <w:r w:rsidR="00F77B3E" w:rsidRPr="00F77B3E">
        <w:rPr>
          <w:strike/>
          <w:lang w:val="en-GB"/>
        </w:rPr>
        <w:t>(Michel, 2004)</w:t>
      </w:r>
      <w:r w:rsidR="00F77B3E">
        <w:rPr>
          <w:lang w:val="en-GB"/>
        </w:rPr>
        <w:t xml:space="preserve">.  </w:t>
      </w:r>
    </w:p>
    <w:p w14:paraId="5DC55DE5" w14:textId="77AFF227" w:rsidR="00F77B3E" w:rsidRDefault="00F77B3E" w:rsidP="00F96D86">
      <w:pPr>
        <w:rPr>
          <w:lang w:val="en-GB"/>
        </w:rPr>
      </w:pPr>
      <w:bookmarkStart w:id="3" w:name="_GoBack"/>
      <w:bookmarkEnd w:id="3"/>
    </w:p>
    <w:p w14:paraId="33E9CBD0" w14:textId="77777777" w:rsidR="00F77B3E" w:rsidRDefault="00F77B3E" w:rsidP="00F96D86">
      <w:pPr>
        <w:rPr>
          <w:lang w:val="en-GB"/>
        </w:rPr>
      </w:pPr>
    </w:p>
    <w:p w14:paraId="2FC2256B" w14:textId="2001C5B2" w:rsidR="002C48DA" w:rsidRDefault="002C48DA" w:rsidP="002C48DA">
      <w:pPr>
        <w:pStyle w:val="Titre1"/>
        <w:rPr>
          <w:lang w:val="en-GB"/>
        </w:rPr>
      </w:pPr>
      <w:r>
        <w:rPr>
          <w:lang w:val="en-GB"/>
        </w:rPr>
        <w:t>Bibliographie</w:t>
      </w:r>
    </w:p>
    <w:p w14:paraId="7E18AE4B" w14:textId="2AD40583" w:rsidR="00B471E4" w:rsidRPr="002C48DA" w:rsidRDefault="002C48DA" w:rsidP="002C48DA">
      <w:pPr>
        <w:pStyle w:val="apatable"/>
        <w:rPr>
          <w:lang w:val="en-GB"/>
        </w:rPr>
      </w:pPr>
      <w:r w:rsidRPr="002C48DA">
        <w:rPr>
          <w:lang w:val="en-GB"/>
        </w:rPr>
        <w:t xml:space="preserve">Calzolari, E., Gallace, A., Moseley, G. L., &amp; Vallar, G. (2016). Effect of prism adaptation on thermoregulatory control in humans. </w:t>
      </w:r>
      <w:r w:rsidRPr="00083E89">
        <w:rPr>
          <w:i/>
          <w:lang w:val="en-GB"/>
        </w:rPr>
        <w:t>Behavioural Brain Research</w:t>
      </w:r>
      <w:r w:rsidRPr="002C48DA">
        <w:rPr>
          <w:lang w:val="en-GB"/>
        </w:rPr>
        <w:t>, 296, 339–350. https://doi.org/10.1016/j.bbr.2015.08.036</w:t>
      </w:r>
    </w:p>
    <w:p w14:paraId="13E3618B" w14:textId="77777777" w:rsidR="00F94C64" w:rsidRPr="00FA2014" w:rsidRDefault="000B7823" w:rsidP="000B7823">
      <w:pPr>
        <w:pStyle w:val="Titre1"/>
        <w:rPr>
          <w:lang w:val="en-GB"/>
        </w:rPr>
      </w:pPr>
      <w:r w:rsidRPr="00FA2014">
        <w:rPr>
          <w:lang w:val="en-GB"/>
        </w:rPr>
        <w:t>References</w:t>
      </w:r>
    </w:p>
    <w:p w14:paraId="1521D35C" w14:textId="75C9EC2E" w:rsidR="004A0377" w:rsidRPr="004A0377" w:rsidRDefault="000B7823" w:rsidP="004A0377">
      <w:pPr>
        <w:widowControl w:val="0"/>
        <w:autoSpaceDE w:val="0"/>
        <w:autoSpaceDN w:val="0"/>
        <w:adjustRightInd w:val="0"/>
        <w:ind w:left="480" w:hanging="480"/>
        <w:rPr>
          <w:rFonts w:cs="Calibri"/>
          <w:noProof/>
          <w:szCs w:val="24"/>
        </w:rPr>
      </w:pPr>
      <w:r w:rsidRPr="00FA2014">
        <w:rPr>
          <w:lang w:val="en-GB"/>
        </w:rPr>
        <w:fldChar w:fldCharType="begin" w:fldLock="1"/>
      </w:r>
      <w:r w:rsidRPr="00FA2014">
        <w:rPr>
          <w:lang w:val="en-GB"/>
        </w:rPr>
        <w:instrText xml:space="preserve">ADDIN Mendeley Bibliography CSL_BIBLIOGRAPHY </w:instrText>
      </w:r>
      <w:r w:rsidRPr="00FA2014">
        <w:rPr>
          <w:lang w:val="en-GB"/>
        </w:rPr>
        <w:fldChar w:fldCharType="separate"/>
      </w:r>
      <w:r w:rsidR="004A0377" w:rsidRPr="004A0377">
        <w:rPr>
          <w:rFonts w:cs="Calibri"/>
          <w:noProof/>
          <w:szCs w:val="24"/>
        </w:rPr>
        <w:t xml:space="preserve">Calzolari, E., Gallace, A., Moseley, G. L., &amp; Vallar, G. (2016). Effect of prism adaptation on thermoregulatory control in humans. </w:t>
      </w:r>
      <w:r w:rsidR="004A0377" w:rsidRPr="004A0377">
        <w:rPr>
          <w:rFonts w:cs="Calibri"/>
          <w:i/>
          <w:iCs/>
          <w:noProof/>
          <w:szCs w:val="24"/>
        </w:rPr>
        <w:t>Behavioural Brain Research</w:t>
      </w:r>
      <w:r w:rsidR="004A0377" w:rsidRPr="004A0377">
        <w:rPr>
          <w:rFonts w:cs="Calibri"/>
          <w:noProof/>
          <w:szCs w:val="24"/>
        </w:rPr>
        <w:t xml:space="preserve">, </w:t>
      </w:r>
      <w:r w:rsidR="004A0377" w:rsidRPr="004A0377">
        <w:rPr>
          <w:rFonts w:cs="Calibri"/>
          <w:i/>
          <w:iCs/>
          <w:noProof/>
          <w:szCs w:val="24"/>
        </w:rPr>
        <w:t>296</w:t>
      </w:r>
      <w:r w:rsidR="004A0377" w:rsidRPr="004A0377">
        <w:rPr>
          <w:rFonts w:cs="Calibri"/>
          <w:noProof/>
          <w:szCs w:val="24"/>
        </w:rPr>
        <w:t>, 339–350. https://doi.org/10.1016/j.bbr.2015.08.036</w:t>
      </w:r>
      <w:r w:rsidR="002C48DA">
        <w:rPr>
          <w:rFonts w:cs="Calibri"/>
          <w:noProof/>
          <w:szCs w:val="24"/>
        </w:rPr>
        <w:t xml:space="preserve"> </w:t>
      </w:r>
    </w:p>
    <w:p w14:paraId="4DB63D4C"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Colent, C., Pisella, L., Bernieri, C., Rode, G., &amp; Rossetti, Y. (2000). Cognitive bias induced by visuo-motor adaptation to prisms: A simulation of unilateral neglect in normal individuals? </w:t>
      </w:r>
      <w:r w:rsidRPr="004A0377">
        <w:rPr>
          <w:rFonts w:cs="Calibri"/>
          <w:i/>
          <w:iCs/>
          <w:noProof/>
          <w:szCs w:val="24"/>
        </w:rPr>
        <w:lastRenderedPageBreak/>
        <w:t>NeuroReport</w:t>
      </w:r>
      <w:r w:rsidRPr="004A0377">
        <w:rPr>
          <w:rFonts w:cs="Calibri"/>
          <w:noProof/>
          <w:szCs w:val="24"/>
        </w:rPr>
        <w:t xml:space="preserve">, </w:t>
      </w:r>
      <w:r w:rsidRPr="004A0377">
        <w:rPr>
          <w:rFonts w:cs="Calibri"/>
          <w:i/>
          <w:iCs/>
          <w:noProof/>
          <w:szCs w:val="24"/>
        </w:rPr>
        <w:t>11</w:t>
      </w:r>
      <w:r w:rsidRPr="004A0377">
        <w:rPr>
          <w:rFonts w:cs="Calibri"/>
          <w:noProof/>
          <w:szCs w:val="24"/>
        </w:rPr>
        <w:t>(9), 1899–1902. https://doi.org/10.1097/00001756-200006260-00019</w:t>
      </w:r>
    </w:p>
    <w:p w14:paraId="635A7462"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Dijkerman, H. C., McIntosh, R. D., Milner, A. D., Rossetti, Y., Tilikete, C., &amp; Roberts, R. C. (2003). Ocular scanning and perceptual size distortion in hemispatial neglect: Effects of prism adaptation and sequential stimulus presentation. </w:t>
      </w:r>
      <w:r w:rsidRPr="004A0377">
        <w:rPr>
          <w:rFonts w:cs="Calibri"/>
          <w:i/>
          <w:iCs/>
          <w:noProof/>
          <w:szCs w:val="24"/>
        </w:rPr>
        <w:t>Experimental Brain Research</w:t>
      </w:r>
      <w:r w:rsidRPr="004A0377">
        <w:rPr>
          <w:rFonts w:cs="Calibri"/>
          <w:noProof/>
          <w:szCs w:val="24"/>
        </w:rPr>
        <w:t xml:space="preserve">, </w:t>
      </w:r>
      <w:r w:rsidRPr="004A0377">
        <w:rPr>
          <w:rFonts w:cs="Calibri"/>
          <w:i/>
          <w:iCs/>
          <w:noProof/>
          <w:szCs w:val="24"/>
        </w:rPr>
        <w:t>153</w:t>
      </w:r>
      <w:r w:rsidRPr="004A0377">
        <w:rPr>
          <w:rFonts w:cs="Calibri"/>
          <w:noProof/>
          <w:szCs w:val="24"/>
        </w:rPr>
        <w:t>(2), 220–230. https://doi.org/10.1007/s00221-003-1595-1</w:t>
      </w:r>
    </w:p>
    <w:p w14:paraId="202FC366"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Gilligan, T. M., Cristino, F., Bultitude, J. H., &amp; Rafal, R. D. (2019). The effect of prism adaptation on state estimates of eye position in the orbit. </w:t>
      </w:r>
      <w:r w:rsidRPr="004A0377">
        <w:rPr>
          <w:rFonts w:cs="Calibri"/>
          <w:i/>
          <w:iCs/>
          <w:noProof/>
          <w:szCs w:val="24"/>
        </w:rPr>
        <w:t>Cortex</w:t>
      </w:r>
      <w:r w:rsidRPr="004A0377">
        <w:rPr>
          <w:rFonts w:cs="Calibri"/>
          <w:noProof/>
          <w:szCs w:val="24"/>
        </w:rPr>
        <w:t xml:space="preserve">, </w:t>
      </w:r>
      <w:r w:rsidRPr="004A0377">
        <w:rPr>
          <w:rFonts w:cs="Calibri"/>
          <w:i/>
          <w:iCs/>
          <w:noProof/>
          <w:szCs w:val="24"/>
        </w:rPr>
        <w:t>115</w:t>
      </w:r>
      <w:r w:rsidRPr="004A0377">
        <w:rPr>
          <w:rFonts w:cs="Calibri"/>
          <w:noProof/>
          <w:szCs w:val="24"/>
        </w:rPr>
        <w:t>, 246–263. https://doi.org/10.1016/j.cortex.2019.02.007</w:t>
      </w:r>
    </w:p>
    <w:p w14:paraId="6367D3D4"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Girardi, M., McIntosh, R. D., Michel, C., Vallar, G., &amp; Rossetti, Y. (2004). Sensorimotor effects on central space representation: Prism adaptation influences haptic and visual representations in normal subjects. </w:t>
      </w:r>
      <w:r w:rsidRPr="004A0377">
        <w:rPr>
          <w:rFonts w:cs="Calibri"/>
          <w:i/>
          <w:iCs/>
          <w:noProof/>
          <w:szCs w:val="24"/>
        </w:rPr>
        <w:t>Neuropsychologia</w:t>
      </w:r>
      <w:r w:rsidRPr="004A0377">
        <w:rPr>
          <w:rFonts w:cs="Calibri"/>
          <w:noProof/>
          <w:szCs w:val="24"/>
        </w:rPr>
        <w:t xml:space="preserve">, </w:t>
      </w:r>
      <w:r w:rsidRPr="004A0377">
        <w:rPr>
          <w:rFonts w:cs="Calibri"/>
          <w:i/>
          <w:iCs/>
          <w:noProof/>
          <w:szCs w:val="24"/>
        </w:rPr>
        <w:t>42</w:t>
      </w:r>
      <w:r w:rsidRPr="004A0377">
        <w:rPr>
          <w:rFonts w:cs="Calibri"/>
          <w:noProof/>
          <w:szCs w:val="24"/>
        </w:rPr>
        <w:t>(11), 1477–1487. https://doi.org/10.1016/j.neuropsychologia.2004.03.008</w:t>
      </w:r>
    </w:p>
    <w:p w14:paraId="21365990"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Hatada, Y., Rossetti, Y., &amp; Miall, R. C. (2006). Long-lasting aftereffect of a single prism adaptation: Shifts in vision and proprioception are independent. </w:t>
      </w:r>
      <w:r w:rsidRPr="004A0377">
        <w:rPr>
          <w:rFonts w:cs="Calibri"/>
          <w:i/>
          <w:iCs/>
          <w:noProof/>
          <w:szCs w:val="24"/>
        </w:rPr>
        <w:t>Experimental Brain Research</w:t>
      </w:r>
      <w:r w:rsidRPr="004A0377">
        <w:rPr>
          <w:rFonts w:cs="Calibri"/>
          <w:noProof/>
          <w:szCs w:val="24"/>
        </w:rPr>
        <w:t xml:space="preserve">, </w:t>
      </w:r>
      <w:r w:rsidRPr="004A0377">
        <w:rPr>
          <w:rFonts w:cs="Calibri"/>
          <w:i/>
          <w:iCs/>
          <w:noProof/>
          <w:szCs w:val="24"/>
        </w:rPr>
        <w:t>173</w:t>
      </w:r>
      <w:r w:rsidRPr="004A0377">
        <w:rPr>
          <w:rFonts w:cs="Calibri"/>
          <w:noProof/>
          <w:szCs w:val="24"/>
        </w:rPr>
        <w:t>(3), 415–424. https://doi.org/10.1007/s00221-006-0381-2</w:t>
      </w:r>
    </w:p>
    <w:p w14:paraId="3D16B238"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Herlihey, T. A., Black, S. E., &amp; Ferber, S. (2012). Terminal, but not concurrent prism exposure produces perceptual aftereffects in healthy young adults. </w:t>
      </w:r>
      <w:r w:rsidRPr="004A0377">
        <w:rPr>
          <w:rFonts w:cs="Calibri"/>
          <w:i/>
          <w:iCs/>
          <w:noProof/>
          <w:szCs w:val="24"/>
        </w:rPr>
        <w:t>Neuropsychologia</w:t>
      </w:r>
      <w:r w:rsidRPr="004A0377">
        <w:rPr>
          <w:rFonts w:cs="Calibri"/>
          <w:noProof/>
          <w:szCs w:val="24"/>
        </w:rPr>
        <w:t xml:space="preserve">, </w:t>
      </w:r>
      <w:r w:rsidRPr="004A0377">
        <w:rPr>
          <w:rFonts w:cs="Calibri"/>
          <w:i/>
          <w:iCs/>
          <w:noProof/>
          <w:szCs w:val="24"/>
        </w:rPr>
        <w:t>50</w:t>
      </w:r>
      <w:r w:rsidRPr="004A0377">
        <w:rPr>
          <w:rFonts w:cs="Calibri"/>
          <w:noProof/>
          <w:szCs w:val="24"/>
        </w:rPr>
        <w:t>(12), 2789–2795. https://doi.org/10.1016/j.neuropsychologia.2012.08.009</w:t>
      </w:r>
    </w:p>
    <w:p w14:paraId="2ABFDE12"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Hugues, A., Di Marco, J., Lunven, M., Jacquin-Courtois, S., Rossetti, Y., Bonan, I., &amp; Rode, G. (2015). Long-lasting reduction in postural asymmetry by prism adaptation after right brain lesion without neglect. </w:t>
      </w:r>
      <w:r w:rsidRPr="004A0377">
        <w:rPr>
          <w:rFonts w:cs="Calibri"/>
          <w:i/>
          <w:iCs/>
          <w:noProof/>
          <w:szCs w:val="24"/>
        </w:rPr>
        <w:t>Cognitive Processing</w:t>
      </w:r>
      <w:r w:rsidRPr="004A0377">
        <w:rPr>
          <w:rFonts w:cs="Calibri"/>
          <w:noProof/>
          <w:szCs w:val="24"/>
        </w:rPr>
        <w:t xml:space="preserve">, </w:t>
      </w:r>
      <w:r w:rsidRPr="004A0377">
        <w:rPr>
          <w:rFonts w:cs="Calibri"/>
          <w:i/>
          <w:iCs/>
          <w:noProof/>
          <w:szCs w:val="24"/>
        </w:rPr>
        <w:t>16</w:t>
      </w:r>
      <w:r w:rsidRPr="004A0377">
        <w:rPr>
          <w:rFonts w:cs="Calibri"/>
          <w:noProof/>
          <w:szCs w:val="24"/>
        </w:rPr>
        <w:t>(1), 371–375. https://doi.org/10.1007/s10339-015-0704-y</w:t>
      </w:r>
    </w:p>
    <w:p w14:paraId="1DB71635"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Jacquin-Courtois, S., O’Shea, J., Luauté, J., Pisella, L., Revol, P., Mizuno, K., Rode, G., &amp; Rossetti, Y. (2013). Rehabilitation of spatial neglect by prism adaptation. A peculiar expansion of sensorimotor after-effects to spatial cognition. </w:t>
      </w:r>
      <w:r w:rsidRPr="004A0377">
        <w:rPr>
          <w:rFonts w:cs="Calibri"/>
          <w:i/>
          <w:iCs/>
          <w:noProof/>
          <w:szCs w:val="24"/>
        </w:rPr>
        <w:t>Neuroscience and Biobehavioral Reviews</w:t>
      </w:r>
      <w:r w:rsidRPr="004A0377">
        <w:rPr>
          <w:rFonts w:cs="Calibri"/>
          <w:noProof/>
          <w:szCs w:val="24"/>
        </w:rPr>
        <w:t xml:space="preserve">, </w:t>
      </w:r>
      <w:r w:rsidRPr="004A0377">
        <w:rPr>
          <w:rFonts w:cs="Calibri"/>
          <w:i/>
          <w:iCs/>
          <w:noProof/>
          <w:szCs w:val="24"/>
        </w:rPr>
        <w:t>37</w:t>
      </w:r>
      <w:r w:rsidRPr="004A0377">
        <w:rPr>
          <w:rFonts w:cs="Calibri"/>
          <w:noProof/>
          <w:szCs w:val="24"/>
        </w:rPr>
        <w:t>(4), 594–609. https://doi.org/10.1016/j.neubiorev.2013.02.007</w:t>
      </w:r>
    </w:p>
    <w:p w14:paraId="13DBB58A"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lastRenderedPageBreak/>
        <w:t xml:space="preserve">Loftus, A. M., Nicholls, M. E. R., Mattingley, J. B., &amp; Bradshaw, J. L. (2008). Left to right: Representational biases for numbers and the effect of visuomotor adaptation. </w:t>
      </w:r>
      <w:r w:rsidRPr="004A0377">
        <w:rPr>
          <w:rFonts w:cs="Calibri"/>
          <w:i/>
          <w:iCs/>
          <w:noProof/>
          <w:szCs w:val="24"/>
        </w:rPr>
        <w:t>Cognition</w:t>
      </w:r>
      <w:r w:rsidRPr="004A0377">
        <w:rPr>
          <w:rFonts w:cs="Calibri"/>
          <w:noProof/>
          <w:szCs w:val="24"/>
        </w:rPr>
        <w:t xml:space="preserve">, </w:t>
      </w:r>
      <w:r w:rsidRPr="004A0377">
        <w:rPr>
          <w:rFonts w:cs="Calibri"/>
          <w:i/>
          <w:iCs/>
          <w:noProof/>
          <w:szCs w:val="24"/>
        </w:rPr>
        <w:t>107</w:t>
      </w:r>
      <w:r w:rsidRPr="004A0377">
        <w:rPr>
          <w:rFonts w:cs="Calibri"/>
          <w:noProof/>
          <w:szCs w:val="24"/>
        </w:rPr>
        <w:t>(3), 1048–1058. https://doi.org/10.1016/j.cognition.2007.09.007</w:t>
      </w:r>
    </w:p>
    <w:p w14:paraId="6ED03124"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Loftus, A. M., Vijayakumar, N., &amp; Nicholls, M. E. R. (2009). Prism adaptation overcomes pseudoneglect for the greyscales task. </w:t>
      </w:r>
      <w:r w:rsidRPr="004A0377">
        <w:rPr>
          <w:rFonts w:cs="Calibri"/>
          <w:i/>
          <w:iCs/>
          <w:noProof/>
          <w:szCs w:val="24"/>
        </w:rPr>
        <w:t>Cortex</w:t>
      </w:r>
      <w:r w:rsidRPr="004A0377">
        <w:rPr>
          <w:rFonts w:cs="Calibri"/>
          <w:noProof/>
          <w:szCs w:val="24"/>
        </w:rPr>
        <w:t xml:space="preserve">, </w:t>
      </w:r>
      <w:r w:rsidRPr="004A0377">
        <w:rPr>
          <w:rFonts w:cs="Calibri"/>
          <w:i/>
          <w:iCs/>
          <w:noProof/>
          <w:szCs w:val="24"/>
        </w:rPr>
        <w:t>45</w:t>
      </w:r>
      <w:r w:rsidRPr="004A0377">
        <w:rPr>
          <w:rFonts w:cs="Calibri"/>
          <w:noProof/>
          <w:szCs w:val="24"/>
        </w:rPr>
        <w:t>(4), 537–543. https://doi.org/10.1016/j.cortex.2007.12.011</w:t>
      </w:r>
    </w:p>
    <w:p w14:paraId="43FA3341"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McIntosh, R. D., Brown, B. M. A., &amp; Young, L. (2019). Meta-analysis of the visuospatial aftereffects of prism adaptation, with two novel experiments. </w:t>
      </w:r>
      <w:r w:rsidRPr="004A0377">
        <w:rPr>
          <w:rFonts w:cs="Calibri"/>
          <w:i/>
          <w:iCs/>
          <w:noProof/>
          <w:szCs w:val="24"/>
        </w:rPr>
        <w:t>Cortex</w:t>
      </w:r>
      <w:r w:rsidRPr="004A0377">
        <w:rPr>
          <w:rFonts w:cs="Calibri"/>
          <w:noProof/>
          <w:szCs w:val="24"/>
        </w:rPr>
        <w:t xml:space="preserve">, </w:t>
      </w:r>
      <w:r w:rsidRPr="004A0377">
        <w:rPr>
          <w:rFonts w:cs="Calibri"/>
          <w:i/>
          <w:iCs/>
          <w:noProof/>
          <w:szCs w:val="24"/>
        </w:rPr>
        <w:t>111</w:t>
      </w:r>
      <w:r w:rsidRPr="004A0377">
        <w:rPr>
          <w:rFonts w:cs="Calibri"/>
          <w:noProof/>
          <w:szCs w:val="24"/>
        </w:rPr>
        <w:t>, 256–273. https://doi.org/10.1016/j.cortex.2018.11.013</w:t>
      </w:r>
    </w:p>
    <w:p w14:paraId="708D2425"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Michel, C. (2016). Beyond the sensorimotor plasticity: Cognitive expansion of prism adaptation in healthy individuals. In </w:t>
      </w:r>
      <w:r w:rsidRPr="004A0377">
        <w:rPr>
          <w:rFonts w:cs="Calibri"/>
          <w:i/>
          <w:iCs/>
          <w:noProof/>
          <w:szCs w:val="24"/>
        </w:rPr>
        <w:t>Frontiers in Psychology</w:t>
      </w:r>
      <w:r w:rsidRPr="004A0377">
        <w:rPr>
          <w:rFonts w:cs="Calibri"/>
          <w:noProof/>
          <w:szCs w:val="24"/>
        </w:rPr>
        <w:t xml:space="preserve"> (Vol. 6, Issue JAN). Frontiers Research Foundation. https://doi.org/10.3389/fpsyg.2015.01979</w:t>
      </w:r>
    </w:p>
    <w:p w14:paraId="71B08FFB"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Michel, C., &amp; Cruz, R. (2015). Prism adaptation power on spatial cognition: Adaptation to different optical deviations in healthy individuals. </w:t>
      </w:r>
      <w:r w:rsidRPr="004A0377">
        <w:rPr>
          <w:rFonts w:cs="Calibri"/>
          <w:i/>
          <w:iCs/>
          <w:noProof/>
          <w:szCs w:val="24"/>
        </w:rPr>
        <w:t>Neuroscience Letters</w:t>
      </w:r>
      <w:r w:rsidRPr="004A0377">
        <w:rPr>
          <w:rFonts w:cs="Calibri"/>
          <w:noProof/>
          <w:szCs w:val="24"/>
        </w:rPr>
        <w:t xml:space="preserve">, </w:t>
      </w:r>
      <w:r w:rsidRPr="004A0377">
        <w:rPr>
          <w:rFonts w:cs="Calibri"/>
          <w:i/>
          <w:iCs/>
          <w:noProof/>
          <w:szCs w:val="24"/>
        </w:rPr>
        <w:t>590</w:t>
      </w:r>
      <w:r w:rsidRPr="004A0377">
        <w:rPr>
          <w:rFonts w:cs="Calibri"/>
          <w:noProof/>
          <w:szCs w:val="24"/>
        </w:rPr>
        <w:t>, 145–149. https://doi.org/10.1016/j.neulet.2015.02.001</w:t>
      </w:r>
    </w:p>
    <w:p w14:paraId="1D9089CB"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Michel, C., Rossetti, Y., Rode, G., &amp; Tilikete, C. (2003). After-effects of visuo-manual adaptation to prisms on body posture in normal subjects. </w:t>
      </w:r>
      <w:r w:rsidRPr="004A0377">
        <w:rPr>
          <w:rFonts w:cs="Calibri"/>
          <w:i/>
          <w:iCs/>
          <w:noProof/>
          <w:szCs w:val="24"/>
        </w:rPr>
        <w:t>Experimental Brain Research</w:t>
      </w:r>
      <w:r w:rsidRPr="004A0377">
        <w:rPr>
          <w:rFonts w:cs="Calibri"/>
          <w:noProof/>
          <w:szCs w:val="24"/>
        </w:rPr>
        <w:t xml:space="preserve">, </w:t>
      </w:r>
      <w:r w:rsidRPr="004A0377">
        <w:rPr>
          <w:rFonts w:cs="Calibri"/>
          <w:i/>
          <w:iCs/>
          <w:noProof/>
          <w:szCs w:val="24"/>
        </w:rPr>
        <w:t>148</w:t>
      </w:r>
      <w:r w:rsidRPr="004A0377">
        <w:rPr>
          <w:rFonts w:cs="Calibri"/>
          <w:noProof/>
          <w:szCs w:val="24"/>
        </w:rPr>
        <w:t>(2), 219–226. https://doi.org/10.1007/s00221-002-1294-3</w:t>
      </w:r>
    </w:p>
    <w:p w14:paraId="4D030318"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Odin, A., Faletto-Passy, D., Assaban, F., &amp; Pérennou, D. (2018). Modulating the internal model of verticality by virtual reality and body-weight support walking: A pilot study. </w:t>
      </w:r>
      <w:r w:rsidRPr="004A0377">
        <w:rPr>
          <w:rFonts w:cs="Calibri"/>
          <w:i/>
          <w:iCs/>
          <w:noProof/>
          <w:szCs w:val="24"/>
        </w:rPr>
        <w:t>Annals of Physical and Rehabilitation Medicine</w:t>
      </w:r>
      <w:r w:rsidRPr="004A0377">
        <w:rPr>
          <w:rFonts w:cs="Calibri"/>
          <w:noProof/>
          <w:szCs w:val="24"/>
        </w:rPr>
        <w:t xml:space="preserve">, </w:t>
      </w:r>
      <w:r w:rsidRPr="004A0377">
        <w:rPr>
          <w:rFonts w:cs="Calibri"/>
          <w:i/>
          <w:iCs/>
          <w:noProof/>
          <w:szCs w:val="24"/>
        </w:rPr>
        <w:t>61</w:t>
      </w:r>
      <w:r w:rsidRPr="004A0377">
        <w:rPr>
          <w:rFonts w:cs="Calibri"/>
          <w:noProof/>
          <w:szCs w:val="24"/>
        </w:rPr>
        <w:t>(5), 292–299. https://doi.org/10.1016/j.rehab.2018.07.003</w:t>
      </w:r>
    </w:p>
    <w:p w14:paraId="079A7B1A"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Piscicelli, C., Barra, J., Sibille, B. R. I. C. E., Bourdillon, C., Guerraz, M., &amp; Pérennou, D. A. (2016). Maintaining Trunk and Head Upright Optimizes Visual Vertical Measurement after Stroke. </w:t>
      </w:r>
      <w:r w:rsidRPr="004A0377">
        <w:rPr>
          <w:rFonts w:cs="Calibri"/>
          <w:i/>
          <w:iCs/>
          <w:noProof/>
          <w:szCs w:val="24"/>
        </w:rPr>
        <w:t>Neurorehabilitation and Neural Repair</w:t>
      </w:r>
      <w:r w:rsidRPr="004A0377">
        <w:rPr>
          <w:rFonts w:cs="Calibri"/>
          <w:noProof/>
          <w:szCs w:val="24"/>
        </w:rPr>
        <w:t xml:space="preserve">, </w:t>
      </w:r>
      <w:r w:rsidRPr="004A0377">
        <w:rPr>
          <w:rFonts w:cs="Calibri"/>
          <w:i/>
          <w:iCs/>
          <w:noProof/>
          <w:szCs w:val="24"/>
        </w:rPr>
        <w:t>30</w:t>
      </w:r>
      <w:r w:rsidRPr="004A0377">
        <w:rPr>
          <w:rFonts w:cs="Calibri"/>
          <w:noProof/>
          <w:szCs w:val="24"/>
        </w:rPr>
        <w:t>(1), 9–18. https://doi.org/10.1177/1545968315583722</w:t>
      </w:r>
    </w:p>
    <w:p w14:paraId="4C713D95"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Prablanc, C., Panico, F., Fleury, L., Pisella, L., Nijboer, T., Kitazawa, S., &amp; Rossetti, Y. (2020). Adapting </w:t>
      </w:r>
      <w:r w:rsidRPr="004A0377">
        <w:rPr>
          <w:rFonts w:cs="Calibri"/>
          <w:noProof/>
          <w:szCs w:val="24"/>
        </w:rPr>
        <w:lastRenderedPageBreak/>
        <w:t xml:space="preserve">terminology: clarifying prism adaptation vocabulary, concepts, and methods. In </w:t>
      </w:r>
      <w:r w:rsidRPr="004A0377">
        <w:rPr>
          <w:rFonts w:cs="Calibri"/>
          <w:i/>
          <w:iCs/>
          <w:noProof/>
          <w:szCs w:val="24"/>
        </w:rPr>
        <w:t>Neuroscience Research</w:t>
      </w:r>
      <w:r w:rsidRPr="004A0377">
        <w:rPr>
          <w:rFonts w:cs="Calibri"/>
          <w:noProof/>
          <w:szCs w:val="24"/>
        </w:rPr>
        <w:t xml:space="preserve"> (Vol. 153, pp. 8–21). Elsevier Ireland Ltd. https://doi.org/10.1016/j.neures.2019.03.003</w:t>
      </w:r>
    </w:p>
    <w:p w14:paraId="2F544C41"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Rode, G., Lacour, S., Jacquin-Courtois, S., Pisella, L., Michel, C., Revol, P., Alahyane, N., Luauté, J., Gallagher, S., Halligan, P., Pélisson, D., &amp; Rossetti, Y. (2015). Long-term sensorimotor and therapeutical effects of a mild regime of prism adaptation in spatial neglect. A double-blind RCT essay. </w:t>
      </w:r>
      <w:r w:rsidRPr="004A0377">
        <w:rPr>
          <w:rFonts w:cs="Calibri"/>
          <w:i/>
          <w:iCs/>
          <w:noProof/>
          <w:szCs w:val="24"/>
        </w:rPr>
        <w:t>Annals of Physical and Rehabilitation Medicine</w:t>
      </w:r>
      <w:r w:rsidRPr="004A0377">
        <w:rPr>
          <w:rFonts w:cs="Calibri"/>
          <w:noProof/>
          <w:szCs w:val="24"/>
        </w:rPr>
        <w:t xml:space="preserve">, </w:t>
      </w:r>
      <w:r w:rsidRPr="004A0377">
        <w:rPr>
          <w:rFonts w:cs="Calibri"/>
          <w:i/>
          <w:iCs/>
          <w:noProof/>
          <w:szCs w:val="24"/>
        </w:rPr>
        <w:t>58</w:t>
      </w:r>
      <w:r w:rsidRPr="004A0377">
        <w:rPr>
          <w:rFonts w:cs="Calibri"/>
          <w:noProof/>
          <w:szCs w:val="24"/>
        </w:rPr>
        <w:t>(2), 40–53. https://doi.org/10.1016/j.rehab.2014.10.004</w:t>
      </w:r>
    </w:p>
    <w:p w14:paraId="4FFE2C42"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Ronga, I., Sarasso, P., Fossataro, C., Salatino, A., Garbarini, F., Ricci, R., &amp; Neppi-Modona, M. (2018). Everything is illuminated: Prismatic adaptation lowers visual detection threshold in normal subjects. </w:t>
      </w:r>
      <w:r w:rsidRPr="004A0377">
        <w:rPr>
          <w:rFonts w:cs="Calibri"/>
          <w:i/>
          <w:iCs/>
          <w:noProof/>
          <w:szCs w:val="24"/>
        </w:rPr>
        <w:t>Journal of Experimental Psychology: Human Perception and Performance</w:t>
      </w:r>
      <w:r w:rsidRPr="004A0377">
        <w:rPr>
          <w:rFonts w:cs="Calibri"/>
          <w:noProof/>
          <w:szCs w:val="24"/>
        </w:rPr>
        <w:t xml:space="preserve">, </w:t>
      </w:r>
      <w:r w:rsidRPr="004A0377">
        <w:rPr>
          <w:rFonts w:cs="Calibri"/>
          <w:i/>
          <w:iCs/>
          <w:noProof/>
          <w:szCs w:val="24"/>
        </w:rPr>
        <w:t>44</w:t>
      </w:r>
      <w:r w:rsidRPr="004A0377">
        <w:rPr>
          <w:rFonts w:cs="Calibri"/>
          <w:noProof/>
          <w:szCs w:val="24"/>
        </w:rPr>
        <w:t>(10), 1619–1628. https://doi.org/10.1037/xhp0000559</w:t>
      </w:r>
    </w:p>
    <w:p w14:paraId="64F4C73A"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Schintu, S., Patané, I., Caldano, M., Salemme, R., Reilly, K. T., Pisella, L., &amp; Farnè, A. (2017). The asymmetrical effect of leftward and rightward prisms on intact visuospatial cognition. </w:t>
      </w:r>
      <w:r w:rsidRPr="004A0377">
        <w:rPr>
          <w:rFonts w:cs="Calibri"/>
          <w:i/>
          <w:iCs/>
          <w:noProof/>
          <w:szCs w:val="24"/>
        </w:rPr>
        <w:t>Cortex</w:t>
      </w:r>
      <w:r w:rsidRPr="004A0377">
        <w:rPr>
          <w:rFonts w:cs="Calibri"/>
          <w:noProof/>
          <w:szCs w:val="24"/>
        </w:rPr>
        <w:t xml:space="preserve">, </w:t>
      </w:r>
      <w:r w:rsidRPr="004A0377">
        <w:rPr>
          <w:rFonts w:cs="Calibri"/>
          <w:i/>
          <w:iCs/>
          <w:noProof/>
          <w:szCs w:val="24"/>
        </w:rPr>
        <w:t>97</w:t>
      </w:r>
      <w:r w:rsidRPr="004A0377">
        <w:rPr>
          <w:rFonts w:cs="Calibri"/>
          <w:noProof/>
          <w:szCs w:val="24"/>
        </w:rPr>
        <w:t>, 23–31. https://doi.org/10.1016/j.cortex.2017.09.015</w:t>
      </w:r>
    </w:p>
    <w:p w14:paraId="1D8BE173"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Schintu, S., Pisella, L., Jacobs, S., Salemme, R., Reilly, K. T., &amp; Farnè, A. (2014). Prism adaptation in the healthy brain: The shift in line bisection judgments is long lasting and fluctuates. </w:t>
      </w:r>
      <w:r w:rsidRPr="004A0377">
        <w:rPr>
          <w:rFonts w:cs="Calibri"/>
          <w:i/>
          <w:iCs/>
          <w:noProof/>
          <w:szCs w:val="24"/>
        </w:rPr>
        <w:t>Neuropsychologia</w:t>
      </w:r>
      <w:r w:rsidRPr="004A0377">
        <w:rPr>
          <w:rFonts w:cs="Calibri"/>
          <w:noProof/>
          <w:szCs w:val="24"/>
        </w:rPr>
        <w:t xml:space="preserve">, </w:t>
      </w:r>
      <w:r w:rsidRPr="004A0377">
        <w:rPr>
          <w:rFonts w:cs="Calibri"/>
          <w:i/>
          <w:iCs/>
          <w:noProof/>
          <w:szCs w:val="24"/>
        </w:rPr>
        <w:t>53</w:t>
      </w:r>
      <w:r w:rsidRPr="004A0377">
        <w:rPr>
          <w:rFonts w:cs="Calibri"/>
          <w:noProof/>
          <w:szCs w:val="24"/>
        </w:rPr>
        <w:t>(1), 165–170. https://doi.org/10.1016/j.neuropsychologia.2013.11.013</w:t>
      </w:r>
    </w:p>
    <w:p w14:paraId="1A54C967"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Striemer, C. L., &amp; Danckert, J. (2010). Dissociating perceptual and motor effects of prism adaptation in neglect. </w:t>
      </w:r>
      <w:r w:rsidRPr="004A0377">
        <w:rPr>
          <w:rFonts w:cs="Calibri"/>
          <w:i/>
          <w:iCs/>
          <w:noProof/>
          <w:szCs w:val="24"/>
        </w:rPr>
        <w:t>NeuroReport</w:t>
      </w:r>
      <w:r w:rsidRPr="004A0377">
        <w:rPr>
          <w:rFonts w:cs="Calibri"/>
          <w:noProof/>
          <w:szCs w:val="24"/>
        </w:rPr>
        <w:t xml:space="preserve">, </w:t>
      </w:r>
      <w:r w:rsidRPr="004A0377">
        <w:rPr>
          <w:rFonts w:cs="Calibri"/>
          <w:i/>
          <w:iCs/>
          <w:noProof/>
          <w:szCs w:val="24"/>
        </w:rPr>
        <w:t>21</w:t>
      </w:r>
      <w:r w:rsidRPr="004A0377">
        <w:rPr>
          <w:rFonts w:cs="Calibri"/>
          <w:noProof/>
          <w:szCs w:val="24"/>
        </w:rPr>
        <w:t>(6), 436–441. https://doi.org/10.1097/WNR.0b013e328338592f</w:t>
      </w:r>
    </w:p>
    <w:p w14:paraId="41BF38FA" w14:textId="77777777" w:rsidR="004A0377" w:rsidRPr="004A0377" w:rsidRDefault="004A0377" w:rsidP="004A0377">
      <w:pPr>
        <w:widowControl w:val="0"/>
        <w:autoSpaceDE w:val="0"/>
        <w:autoSpaceDN w:val="0"/>
        <w:adjustRightInd w:val="0"/>
        <w:ind w:left="480" w:hanging="480"/>
        <w:rPr>
          <w:rFonts w:cs="Calibri"/>
          <w:noProof/>
          <w:szCs w:val="24"/>
        </w:rPr>
      </w:pPr>
      <w:r w:rsidRPr="004A0377">
        <w:rPr>
          <w:rFonts w:cs="Calibri"/>
          <w:noProof/>
          <w:szCs w:val="24"/>
        </w:rPr>
        <w:t xml:space="preserve">Striemer, C. L., Russell, K., &amp; Nath, P. (2016). Prism adaptation magnitude has differential influences on perceptual versus manual responses. </w:t>
      </w:r>
      <w:r w:rsidRPr="004A0377">
        <w:rPr>
          <w:rFonts w:cs="Calibri"/>
          <w:i/>
          <w:iCs/>
          <w:noProof/>
          <w:szCs w:val="24"/>
        </w:rPr>
        <w:t>Experimental Brain Research</w:t>
      </w:r>
      <w:r w:rsidRPr="004A0377">
        <w:rPr>
          <w:rFonts w:cs="Calibri"/>
          <w:noProof/>
          <w:szCs w:val="24"/>
        </w:rPr>
        <w:t xml:space="preserve">, </w:t>
      </w:r>
      <w:r w:rsidRPr="004A0377">
        <w:rPr>
          <w:rFonts w:cs="Calibri"/>
          <w:i/>
          <w:iCs/>
          <w:noProof/>
          <w:szCs w:val="24"/>
        </w:rPr>
        <w:t>234</w:t>
      </w:r>
      <w:r w:rsidRPr="004A0377">
        <w:rPr>
          <w:rFonts w:cs="Calibri"/>
          <w:noProof/>
          <w:szCs w:val="24"/>
        </w:rPr>
        <w:t>(10), 2761–2772. https://doi.org/10.1007/s00221-016-4678-5</w:t>
      </w:r>
    </w:p>
    <w:p w14:paraId="5FF9B060" w14:textId="77777777" w:rsidR="004A0377" w:rsidRPr="004A0377" w:rsidRDefault="004A0377" w:rsidP="004A0377">
      <w:pPr>
        <w:widowControl w:val="0"/>
        <w:autoSpaceDE w:val="0"/>
        <w:autoSpaceDN w:val="0"/>
        <w:adjustRightInd w:val="0"/>
        <w:ind w:left="480" w:hanging="480"/>
        <w:rPr>
          <w:rFonts w:cs="Calibri"/>
          <w:noProof/>
        </w:rPr>
      </w:pPr>
      <w:r w:rsidRPr="004A0377">
        <w:rPr>
          <w:rFonts w:cs="Calibri"/>
          <w:noProof/>
          <w:szCs w:val="24"/>
        </w:rPr>
        <w:t xml:space="preserve">Welch, R. B., Choe, C. S., &amp; Heinrich, D. R. (1974). Evidence for a three-component model of prism adaptation. </w:t>
      </w:r>
      <w:r w:rsidRPr="004A0377">
        <w:rPr>
          <w:rFonts w:cs="Calibri"/>
          <w:i/>
          <w:iCs/>
          <w:noProof/>
          <w:szCs w:val="24"/>
        </w:rPr>
        <w:t>Journal of Experimental Psychology</w:t>
      </w:r>
      <w:r w:rsidRPr="004A0377">
        <w:rPr>
          <w:rFonts w:cs="Calibri"/>
          <w:noProof/>
          <w:szCs w:val="24"/>
        </w:rPr>
        <w:t xml:space="preserve">, </w:t>
      </w:r>
      <w:r w:rsidRPr="004A0377">
        <w:rPr>
          <w:rFonts w:cs="Calibri"/>
          <w:i/>
          <w:iCs/>
          <w:noProof/>
          <w:szCs w:val="24"/>
        </w:rPr>
        <w:t>103</w:t>
      </w:r>
      <w:r w:rsidRPr="004A0377">
        <w:rPr>
          <w:rFonts w:cs="Calibri"/>
          <w:noProof/>
          <w:szCs w:val="24"/>
        </w:rPr>
        <w:t>(4), 700–705. https://doi.org/10.1037/h0037152</w:t>
      </w:r>
    </w:p>
    <w:p w14:paraId="08F03FC0" w14:textId="77777777" w:rsidR="000B7823" w:rsidRPr="00FA2014" w:rsidRDefault="000B7823" w:rsidP="000B7823">
      <w:pPr>
        <w:rPr>
          <w:lang w:val="en-GB"/>
        </w:rPr>
      </w:pPr>
      <w:r w:rsidRPr="00FA2014">
        <w:rPr>
          <w:lang w:val="en-GB"/>
        </w:rPr>
        <w:lastRenderedPageBreak/>
        <w:fldChar w:fldCharType="end"/>
      </w:r>
    </w:p>
    <w:p w14:paraId="03CA594F" w14:textId="77777777" w:rsidR="00F94C64" w:rsidRPr="00FA2014" w:rsidRDefault="00F94C64" w:rsidP="00F94C64">
      <w:pPr>
        <w:rPr>
          <w:lang w:val="en-GB"/>
        </w:rPr>
      </w:pPr>
    </w:p>
    <w:p w14:paraId="04D0D3CA" w14:textId="77777777" w:rsidR="007158B4" w:rsidRPr="00FA2014" w:rsidRDefault="00F94C64" w:rsidP="00F94C64">
      <w:pPr>
        <w:pStyle w:val="Titre2"/>
        <w:rPr>
          <w:lang w:val="en-GB"/>
        </w:rPr>
      </w:pPr>
      <w:r w:rsidRPr="00FA2014">
        <w:rPr>
          <w:lang w:val="en-GB"/>
        </w:rPr>
        <w:t xml:space="preserve"> </w:t>
      </w:r>
    </w:p>
    <w:p w14:paraId="5A59A6AD" w14:textId="77777777" w:rsidR="00F94C64" w:rsidRPr="00FA2014" w:rsidRDefault="00F94C64">
      <w:pPr>
        <w:rPr>
          <w:lang w:val="en-GB"/>
        </w:rPr>
      </w:pPr>
    </w:p>
    <w:p w14:paraId="3C5C20D3" w14:textId="77777777" w:rsidR="00F94C64" w:rsidRPr="00FA2014" w:rsidRDefault="00F94C64">
      <w:pPr>
        <w:rPr>
          <w:lang w:val="en-GB"/>
        </w:rPr>
      </w:pPr>
    </w:p>
    <w:sectPr w:rsidR="00F94C64" w:rsidRPr="00FA20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emi" w:date="2020-11-26T14:21:00Z" w:initials="R">
    <w:p w14:paraId="139C4C2A" w14:textId="77777777" w:rsidR="00504904" w:rsidRDefault="00504904">
      <w:pPr>
        <w:pStyle w:val="Commentaire"/>
      </w:pPr>
      <w:r>
        <w:rPr>
          <w:rStyle w:val="Marquedecommentaire"/>
        </w:rPr>
        <w:annotationRef/>
      </w:r>
      <w:r>
        <w:t>Probleme de la taille de l’écran : -20/+20</w:t>
      </w:r>
    </w:p>
    <w:p w14:paraId="6E22B2C8" w14:textId="77777777" w:rsidR="00504904" w:rsidRDefault="00504904">
      <w:pPr>
        <w:pStyle w:val="Commentaire"/>
      </w:pPr>
      <w:r>
        <w:t>Dimensions ?</w:t>
      </w:r>
    </w:p>
    <w:p w14:paraId="4431A675" w14:textId="77777777" w:rsidR="00504904" w:rsidRDefault="00504904">
      <w:pPr>
        <w:pStyle w:val="Commentaire"/>
      </w:pPr>
      <w:r w:rsidRPr="00504904">
        <w:t>Wacom Cintiq 27QHD (596.7 x 335.6 mm, 2 560 x 1 440 pixels)</w:t>
      </w:r>
    </w:p>
    <w:p w14:paraId="3FCB9D76" w14:textId="77777777" w:rsidR="00E35347" w:rsidRDefault="00E35347">
      <w:pPr>
        <w:pStyle w:val="Commentaire"/>
      </w:pPr>
      <w:r w:rsidRPr="00E35347">
        <w:t>=TAN(RADIANS(26))*50</w:t>
      </w:r>
    </w:p>
    <w:p w14:paraId="0164923C" w14:textId="77777777" w:rsidR="00E35347" w:rsidRDefault="00E35347" w:rsidP="00E35347">
      <w:pPr>
        <w:pStyle w:val="Commentaire"/>
        <w:numPr>
          <w:ilvl w:val="0"/>
          <w:numId w:val="5"/>
        </w:numPr>
      </w:pPr>
      <w:r>
        <w:t>16/8/0</w:t>
      </w:r>
    </w:p>
  </w:comment>
  <w:comment w:id="1" w:author="Remi" w:date="2020-11-26T14:28:00Z" w:initials="R">
    <w:p w14:paraId="0A4ABD86" w14:textId="77777777" w:rsidR="006B1CD1" w:rsidRDefault="006B1CD1">
      <w:pPr>
        <w:pStyle w:val="Commentaire"/>
      </w:pPr>
      <w:r>
        <w:rPr>
          <w:rStyle w:val="Marquedecommentaire"/>
        </w:rPr>
        <w:annotationRef/>
      </w:r>
      <w:r>
        <w:t xml:space="preserve">Auto pace, avec bouton </w:t>
      </w:r>
    </w:p>
  </w:comment>
  <w:comment w:id="2" w:author="Remi" w:date="2020-11-26T14:47:00Z" w:initials="R">
    <w:p w14:paraId="70557A38" w14:textId="77777777" w:rsidR="00E35347" w:rsidRDefault="00E35347">
      <w:pPr>
        <w:pStyle w:val="Commentaire"/>
      </w:pPr>
      <w:r>
        <w:rPr>
          <w:rStyle w:val="Marquedecommentaire"/>
        </w:rPr>
        <w:annotationRef/>
      </w:r>
      <w:r>
        <w:t>aléatoire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64923C" w15:done="0"/>
  <w15:commentEx w15:paraId="0A4ABD86" w15:done="0"/>
  <w15:commentEx w15:paraId="70557A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40364"/>
    <w:multiLevelType w:val="hybridMultilevel"/>
    <w:tmpl w:val="E3C6C8B4"/>
    <w:lvl w:ilvl="0" w:tplc="FE4654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177DD"/>
    <w:multiLevelType w:val="hybridMultilevel"/>
    <w:tmpl w:val="81F2BDD6"/>
    <w:lvl w:ilvl="0" w:tplc="C0B2FF5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ACC38A1"/>
    <w:multiLevelType w:val="hybridMultilevel"/>
    <w:tmpl w:val="5958FA48"/>
    <w:lvl w:ilvl="0" w:tplc="2CB6B19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D3F2435"/>
    <w:multiLevelType w:val="hybridMultilevel"/>
    <w:tmpl w:val="849E08E6"/>
    <w:lvl w:ilvl="0" w:tplc="60F88C8E">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mi">
    <w15:presenceInfo w15:providerId="None" w15:userId="Re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71"/>
    <w:rsid w:val="00031084"/>
    <w:rsid w:val="000337BB"/>
    <w:rsid w:val="00083E89"/>
    <w:rsid w:val="00086DA9"/>
    <w:rsid w:val="000A2700"/>
    <w:rsid w:val="000B7823"/>
    <w:rsid w:val="000C3221"/>
    <w:rsid w:val="000D29DC"/>
    <w:rsid w:val="000F161F"/>
    <w:rsid w:val="000F5772"/>
    <w:rsid w:val="00102AD8"/>
    <w:rsid w:val="001163CE"/>
    <w:rsid w:val="00126A49"/>
    <w:rsid w:val="001314C5"/>
    <w:rsid w:val="00132FCE"/>
    <w:rsid w:val="00162B2B"/>
    <w:rsid w:val="0016422B"/>
    <w:rsid w:val="001657EF"/>
    <w:rsid w:val="00175A8F"/>
    <w:rsid w:val="00195760"/>
    <w:rsid w:val="001D05D5"/>
    <w:rsid w:val="001D2C1E"/>
    <w:rsid w:val="001E66C3"/>
    <w:rsid w:val="0020026E"/>
    <w:rsid w:val="002012AF"/>
    <w:rsid w:val="002161CC"/>
    <w:rsid w:val="002A6F0E"/>
    <w:rsid w:val="002B4791"/>
    <w:rsid w:val="002B5A3A"/>
    <w:rsid w:val="002C48DA"/>
    <w:rsid w:val="003048F2"/>
    <w:rsid w:val="00376BA5"/>
    <w:rsid w:val="00383E2B"/>
    <w:rsid w:val="003A5DD6"/>
    <w:rsid w:val="003C1B10"/>
    <w:rsid w:val="003C2446"/>
    <w:rsid w:val="003E6014"/>
    <w:rsid w:val="00424D57"/>
    <w:rsid w:val="0043156D"/>
    <w:rsid w:val="00453FC9"/>
    <w:rsid w:val="004919A6"/>
    <w:rsid w:val="004A0377"/>
    <w:rsid w:val="004B015B"/>
    <w:rsid w:val="004B7E33"/>
    <w:rsid w:val="004C2597"/>
    <w:rsid w:val="004E7120"/>
    <w:rsid w:val="00504904"/>
    <w:rsid w:val="0053413C"/>
    <w:rsid w:val="00571A10"/>
    <w:rsid w:val="005C22BD"/>
    <w:rsid w:val="006134B2"/>
    <w:rsid w:val="00631541"/>
    <w:rsid w:val="0064666F"/>
    <w:rsid w:val="006560FB"/>
    <w:rsid w:val="00657C96"/>
    <w:rsid w:val="006754C1"/>
    <w:rsid w:val="00691387"/>
    <w:rsid w:val="00691978"/>
    <w:rsid w:val="006B1CD1"/>
    <w:rsid w:val="006E10D5"/>
    <w:rsid w:val="00736768"/>
    <w:rsid w:val="00791160"/>
    <w:rsid w:val="007A1F98"/>
    <w:rsid w:val="007D5022"/>
    <w:rsid w:val="008206D3"/>
    <w:rsid w:val="00836772"/>
    <w:rsid w:val="00867D3D"/>
    <w:rsid w:val="0087217A"/>
    <w:rsid w:val="0087766F"/>
    <w:rsid w:val="0088628C"/>
    <w:rsid w:val="008910AB"/>
    <w:rsid w:val="008B4276"/>
    <w:rsid w:val="008C5C27"/>
    <w:rsid w:val="00917F7C"/>
    <w:rsid w:val="00925240"/>
    <w:rsid w:val="00931781"/>
    <w:rsid w:val="00934E26"/>
    <w:rsid w:val="00943B6D"/>
    <w:rsid w:val="00956880"/>
    <w:rsid w:val="0095735F"/>
    <w:rsid w:val="009A5EB1"/>
    <w:rsid w:val="009A6012"/>
    <w:rsid w:val="009D7397"/>
    <w:rsid w:val="00A13DA9"/>
    <w:rsid w:val="00A30CBA"/>
    <w:rsid w:val="00A3154D"/>
    <w:rsid w:val="00A47969"/>
    <w:rsid w:val="00A5213C"/>
    <w:rsid w:val="00A62681"/>
    <w:rsid w:val="00AE4192"/>
    <w:rsid w:val="00B27F32"/>
    <w:rsid w:val="00B36D0E"/>
    <w:rsid w:val="00B471E4"/>
    <w:rsid w:val="00B63286"/>
    <w:rsid w:val="00B73547"/>
    <w:rsid w:val="00BA031D"/>
    <w:rsid w:val="00BB040D"/>
    <w:rsid w:val="00BB62C2"/>
    <w:rsid w:val="00BD118E"/>
    <w:rsid w:val="00BD3A71"/>
    <w:rsid w:val="00BD567F"/>
    <w:rsid w:val="00C05AE3"/>
    <w:rsid w:val="00C14FF1"/>
    <w:rsid w:val="00C2166F"/>
    <w:rsid w:val="00C60F17"/>
    <w:rsid w:val="00C651F0"/>
    <w:rsid w:val="00C7173B"/>
    <w:rsid w:val="00CC4A92"/>
    <w:rsid w:val="00D0588C"/>
    <w:rsid w:val="00D05E43"/>
    <w:rsid w:val="00D64F2D"/>
    <w:rsid w:val="00D73D53"/>
    <w:rsid w:val="00D753A4"/>
    <w:rsid w:val="00D814C8"/>
    <w:rsid w:val="00D86013"/>
    <w:rsid w:val="00DA294B"/>
    <w:rsid w:val="00DA3B40"/>
    <w:rsid w:val="00DC5C6F"/>
    <w:rsid w:val="00E01177"/>
    <w:rsid w:val="00E35347"/>
    <w:rsid w:val="00E8493B"/>
    <w:rsid w:val="00EA25B9"/>
    <w:rsid w:val="00EA4AAA"/>
    <w:rsid w:val="00EB0F6F"/>
    <w:rsid w:val="00EB46A5"/>
    <w:rsid w:val="00EB684B"/>
    <w:rsid w:val="00EB6AF8"/>
    <w:rsid w:val="00F760BD"/>
    <w:rsid w:val="00F77B3E"/>
    <w:rsid w:val="00F94C64"/>
    <w:rsid w:val="00F96D86"/>
    <w:rsid w:val="00FA2014"/>
    <w:rsid w:val="00FA6F91"/>
    <w:rsid w:val="00FC0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11E7"/>
  <w15:chartTrackingRefBased/>
  <w15:docId w15:val="{435E115B-6E60-45C7-9EFD-8D00DAC4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8DA"/>
    <w:pPr>
      <w:tabs>
        <w:tab w:val="left" w:pos="3068"/>
      </w:tabs>
      <w:spacing w:after="0" w:line="480" w:lineRule="auto"/>
      <w:ind w:firstLine="720"/>
    </w:pPr>
    <w:rPr>
      <w:rFonts w:ascii="Calibri" w:hAnsi="Calibri" w:cs="Arial"/>
      <w:szCs w:val="21"/>
      <w:shd w:val="clear" w:color="auto" w:fill="FFFFFF"/>
      <w:lang w:val="en-US"/>
    </w:rPr>
  </w:style>
  <w:style w:type="paragraph" w:styleId="Titre1">
    <w:name w:val="heading 1"/>
    <w:basedOn w:val="Normal"/>
    <w:next w:val="Normal"/>
    <w:link w:val="Titre1Car"/>
    <w:uiPriority w:val="9"/>
    <w:qFormat/>
    <w:rsid w:val="002C48DA"/>
    <w:pPr>
      <w:tabs>
        <w:tab w:val="clear" w:pos="3068"/>
      </w:tabs>
      <w:ind w:firstLine="0"/>
      <w:jc w:val="center"/>
      <w:outlineLvl w:val="0"/>
    </w:pPr>
    <w:rPr>
      <w:rFonts w:asciiTheme="minorHAnsi" w:hAnsiTheme="minorHAnsi" w:cstheme="minorHAnsi"/>
      <w:b/>
      <w:szCs w:val="22"/>
    </w:rPr>
  </w:style>
  <w:style w:type="paragraph" w:styleId="Titre2">
    <w:name w:val="heading 2"/>
    <w:basedOn w:val="Normal"/>
    <w:next w:val="Normal"/>
    <w:link w:val="Titre2Car"/>
    <w:uiPriority w:val="9"/>
    <w:unhideWhenUsed/>
    <w:qFormat/>
    <w:rsid w:val="002C48DA"/>
    <w:pPr>
      <w:tabs>
        <w:tab w:val="clear" w:pos="3068"/>
      </w:tabs>
      <w:ind w:firstLine="0"/>
      <w:outlineLvl w:val="1"/>
    </w:pPr>
    <w:rPr>
      <w:rFonts w:asciiTheme="minorHAnsi" w:hAnsiTheme="minorHAnsi" w:cstheme="minorHAnsi"/>
      <w:b/>
      <w:szCs w:val="22"/>
    </w:rPr>
  </w:style>
  <w:style w:type="paragraph" w:styleId="Titre3">
    <w:name w:val="heading 3"/>
    <w:basedOn w:val="Normal"/>
    <w:next w:val="Normal"/>
    <w:link w:val="Titre3Car"/>
    <w:uiPriority w:val="9"/>
    <w:unhideWhenUsed/>
    <w:qFormat/>
    <w:rsid w:val="002C48DA"/>
    <w:pPr>
      <w:ind w:firstLine="0"/>
      <w:outlineLvl w:val="2"/>
    </w:pPr>
    <w:rPr>
      <w:rFonts w:asciiTheme="minorHAnsi" w:hAnsiTheme="minorHAnsi" w:cstheme="minorHAnsi"/>
      <w:b/>
      <w:i/>
      <w:szCs w:val="22"/>
    </w:rPr>
  </w:style>
  <w:style w:type="paragraph" w:styleId="Titre4">
    <w:name w:val="heading 4"/>
    <w:basedOn w:val="Normal"/>
    <w:next w:val="Normal"/>
    <w:link w:val="Titre4Car"/>
    <w:uiPriority w:val="9"/>
    <w:unhideWhenUsed/>
    <w:qFormat/>
    <w:rsid w:val="002C48DA"/>
    <w:pPr>
      <w:tabs>
        <w:tab w:val="clear" w:pos="3068"/>
      </w:tabs>
      <w:outlineLvl w:val="3"/>
    </w:pPr>
    <w:rPr>
      <w:rFonts w:cstheme="minorHAnsi"/>
      <w:b/>
      <w:bCs/>
      <w:szCs w:val="22"/>
    </w:rPr>
  </w:style>
  <w:style w:type="paragraph" w:styleId="Titre5">
    <w:name w:val="heading 5"/>
    <w:basedOn w:val="Normal"/>
    <w:next w:val="Normal"/>
    <w:link w:val="Titre5Car"/>
    <w:uiPriority w:val="9"/>
    <w:unhideWhenUsed/>
    <w:qFormat/>
    <w:rsid w:val="002C48DA"/>
    <w:pPr>
      <w:pageBreakBefore/>
      <w:tabs>
        <w:tab w:val="clear" w:pos="3068"/>
      </w:tabs>
      <w:spacing w:line="20" w:lineRule="exact"/>
      <w:contextualSpacing/>
      <w:outlineLvl w:val="4"/>
    </w:pPr>
    <w:rPr>
      <w:rFonts w:cs="Calibri"/>
      <w:color w:val="FFFFFF" w:themeColor="background1"/>
      <w:sz w:val="16"/>
      <w:szCs w:val="22"/>
    </w:rPr>
  </w:style>
  <w:style w:type="character" w:default="1" w:styleId="Policepardfaut">
    <w:name w:val="Default Paragraph Font"/>
    <w:uiPriority w:val="1"/>
    <w:semiHidden/>
    <w:unhideWhenUsed/>
    <w:rsid w:val="002C48DA"/>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2C48DA"/>
  </w:style>
  <w:style w:type="character" w:customStyle="1" w:styleId="Titre1Car">
    <w:name w:val="Titre 1 Car"/>
    <w:basedOn w:val="Policepardfaut"/>
    <w:link w:val="Titre1"/>
    <w:uiPriority w:val="9"/>
    <w:rsid w:val="002C48DA"/>
    <w:rPr>
      <w:rFonts w:cstheme="minorHAnsi"/>
      <w:b/>
      <w:lang w:val="en-US"/>
    </w:rPr>
  </w:style>
  <w:style w:type="character" w:customStyle="1" w:styleId="Titre2Car">
    <w:name w:val="Titre 2 Car"/>
    <w:basedOn w:val="Policepardfaut"/>
    <w:link w:val="Titre2"/>
    <w:uiPriority w:val="9"/>
    <w:rsid w:val="002C48DA"/>
    <w:rPr>
      <w:rFonts w:cstheme="minorHAnsi"/>
      <w:b/>
      <w:lang w:val="en-US"/>
    </w:rPr>
  </w:style>
  <w:style w:type="character" w:customStyle="1" w:styleId="Titre3Car">
    <w:name w:val="Titre 3 Car"/>
    <w:basedOn w:val="Policepardfaut"/>
    <w:link w:val="Titre3"/>
    <w:uiPriority w:val="9"/>
    <w:rsid w:val="002C48DA"/>
    <w:rPr>
      <w:rFonts w:cstheme="minorHAnsi"/>
      <w:b/>
      <w:i/>
      <w:lang w:val="en-US"/>
    </w:rPr>
  </w:style>
  <w:style w:type="character" w:customStyle="1" w:styleId="Titre4Car">
    <w:name w:val="Titre 4 Car"/>
    <w:basedOn w:val="Policepardfaut"/>
    <w:link w:val="Titre4"/>
    <w:uiPriority w:val="9"/>
    <w:rsid w:val="002C48DA"/>
    <w:rPr>
      <w:rFonts w:ascii="Calibri" w:hAnsi="Calibri" w:cstheme="minorHAnsi"/>
      <w:b/>
      <w:bCs/>
      <w:lang w:val="en-US"/>
    </w:rPr>
  </w:style>
  <w:style w:type="character" w:customStyle="1" w:styleId="Titre5Car">
    <w:name w:val="Titre 5 Car"/>
    <w:basedOn w:val="Policepardfaut"/>
    <w:link w:val="Titre5"/>
    <w:uiPriority w:val="9"/>
    <w:rsid w:val="002C48DA"/>
    <w:rPr>
      <w:rFonts w:ascii="Calibri" w:hAnsi="Calibri" w:cs="Calibri"/>
      <w:color w:val="FFFFFF" w:themeColor="background1"/>
      <w:sz w:val="16"/>
      <w:lang w:val="en-US"/>
    </w:rPr>
  </w:style>
  <w:style w:type="paragraph" w:styleId="En-tte">
    <w:name w:val="header"/>
    <w:basedOn w:val="Normal"/>
    <w:link w:val="En-tteCar"/>
    <w:uiPriority w:val="99"/>
    <w:unhideWhenUsed/>
    <w:rsid w:val="002C48DA"/>
    <w:pPr>
      <w:tabs>
        <w:tab w:val="center" w:pos="4680"/>
        <w:tab w:val="right" w:pos="9360"/>
      </w:tabs>
      <w:spacing w:line="240" w:lineRule="auto"/>
    </w:pPr>
  </w:style>
  <w:style w:type="character" w:customStyle="1" w:styleId="En-tteCar">
    <w:name w:val="En-tête Car"/>
    <w:basedOn w:val="Policepardfaut"/>
    <w:link w:val="En-tte"/>
    <w:uiPriority w:val="99"/>
    <w:rsid w:val="002C48DA"/>
    <w:rPr>
      <w:rFonts w:ascii="Calibri" w:hAnsi="Calibri" w:cs="Arial"/>
      <w:szCs w:val="21"/>
      <w:lang w:val="en-US"/>
    </w:rPr>
  </w:style>
  <w:style w:type="paragraph" w:styleId="Pieddepage">
    <w:name w:val="footer"/>
    <w:basedOn w:val="Normal"/>
    <w:link w:val="PieddepageCar"/>
    <w:uiPriority w:val="99"/>
    <w:unhideWhenUsed/>
    <w:rsid w:val="002C48DA"/>
    <w:pPr>
      <w:tabs>
        <w:tab w:val="center" w:pos="4680"/>
        <w:tab w:val="right" w:pos="9360"/>
      </w:tabs>
      <w:spacing w:line="240" w:lineRule="auto"/>
    </w:pPr>
  </w:style>
  <w:style w:type="character" w:customStyle="1" w:styleId="PieddepageCar">
    <w:name w:val="Pied de page Car"/>
    <w:basedOn w:val="Policepardfaut"/>
    <w:link w:val="Pieddepage"/>
    <w:uiPriority w:val="99"/>
    <w:rsid w:val="002C48DA"/>
    <w:rPr>
      <w:rFonts w:ascii="Calibri" w:hAnsi="Calibri" w:cs="Arial"/>
      <w:szCs w:val="21"/>
      <w:lang w:val="en-US"/>
    </w:rPr>
  </w:style>
  <w:style w:type="character" w:customStyle="1" w:styleId="o00408">
    <w:name w:val="o00408"/>
    <w:basedOn w:val="Policepardfaut"/>
    <w:rsid w:val="002C48DA"/>
  </w:style>
  <w:style w:type="character" w:customStyle="1" w:styleId="s01997">
    <w:name w:val="s01997"/>
    <w:basedOn w:val="Policepardfaut"/>
    <w:rsid w:val="002C48DA"/>
  </w:style>
  <w:style w:type="character" w:customStyle="1" w:styleId="first-table-reference">
    <w:name w:val="first-table-reference"/>
    <w:basedOn w:val="Policepardfaut"/>
    <w:rsid w:val="002C48DA"/>
  </w:style>
  <w:style w:type="character" w:styleId="Lienhypertexte">
    <w:name w:val="Hyperlink"/>
    <w:basedOn w:val="Policepardfaut"/>
    <w:uiPriority w:val="99"/>
    <w:unhideWhenUsed/>
    <w:rsid w:val="002C48DA"/>
    <w:rPr>
      <w:color w:val="0563C1" w:themeColor="hyperlink"/>
      <w:u w:val="single"/>
    </w:rPr>
  </w:style>
  <w:style w:type="character" w:customStyle="1" w:styleId="UnresolvedMention1">
    <w:name w:val="Unresolved Mention1"/>
    <w:basedOn w:val="Policepardfaut"/>
    <w:uiPriority w:val="99"/>
    <w:semiHidden/>
    <w:unhideWhenUsed/>
    <w:rsid w:val="002C48DA"/>
    <w:rPr>
      <w:color w:val="605E5C"/>
      <w:shd w:val="clear" w:color="auto" w:fill="E1DFDD"/>
    </w:rPr>
  </w:style>
  <w:style w:type="paragraph" w:styleId="Notedebasdepage">
    <w:name w:val="footnote text"/>
    <w:basedOn w:val="Normal"/>
    <w:link w:val="NotedebasdepageCar"/>
    <w:uiPriority w:val="99"/>
    <w:semiHidden/>
    <w:unhideWhenUsed/>
    <w:rsid w:val="002C48DA"/>
    <w:pPr>
      <w:spacing w:line="240" w:lineRule="auto"/>
    </w:pPr>
    <w:rPr>
      <w:sz w:val="20"/>
      <w:szCs w:val="20"/>
    </w:rPr>
  </w:style>
  <w:style w:type="character" w:customStyle="1" w:styleId="NotedebasdepageCar">
    <w:name w:val="Note de bas de page Car"/>
    <w:basedOn w:val="Policepardfaut"/>
    <w:link w:val="Notedebasdepage"/>
    <w:uiPriority w:val="99"/>
    <w:semiHidden/>
    <w:rsid w:val="002C48DA"/>
    <w:rPr>
      <w:rFonts w:ascii="Calibri" w:hAnsi="Calibri" w:cs="Arial"/>
      <w:sz w:val="20"/>
      <w:szCs w:val="20"/>
      <w:lang w:val="en-US"/>
    </w:rPr>
  </w:style>
  <w:style w:type="character" w:styleId="Appelnotedebasdep">
    <w:name w:val="footnote reference"/>
    <w:basedOn w:val="Policepardfaut"/>
    <w:uiPriority w:val="99"/>
    <w:semiHidden/>
    <w:unhideWhenUsed/>
    <w:rsid w:val="002C48DA"/>
    <w:rPr>
      <w:vertAlign w:val="superscript"/>
    </w:rPr>
  </w:style>
  <w:style w:type="character" w:styleId="Marquedecommentaire">
    <w:name w:val="annotation reference"/>
    <w:basedOn w:val="Policepardfaut"/>
    <w:uiPriority w:val="99"/>
    <w:semiHidden/>
    <w:unhideWhenUsed/>
    <w:rsid w:val="002C48DA"/>
    <w:rPr>
      <w:sz w:val="16"/>
      <w:szCs w:val="16"/>
    </w:rPr>
  </w:style>
  <w:style w:type="paragraph" w:styleId="Commentaire">
    <w:name w:val="annotation text"/>
    <w:basedOn w:val="Normal"/>
    <w:link w:val="CommentaireCar"/>
    <w:semiHidden/>
    <w:unhideWhenUsed/>
    <w:rsid w:val="002C48DA"/>
    <w:pPr>
      <w:tabs>
        <w:tab w:val="clear" w:pos="3068"/>
      </w:tabs>
      <w:spacing w:line="240" w:lineRule="auto"/>
      <w:ind w:firstLine="0"/>
    </w:pPr>
    <w:rPr>
      <w:sz w:val="20"/>
      <w:szCs w:val="20"/>
    </w:rPr>
  </w:style>
  <w:style w:type="character" w:customStyle="1" w:styleId="CommentaireCar">
    <w:name w:val="Commentaire Car"/>
    <w:basedOn w:val="Policepardfaut"/>
    <w:link w:val="Commentaire"/>
    <w:semiHidden/>
    <w:rsid w:val="002C48DA"/>
    <w:rPr>
      <w:rFonts w:ascii="Calibri" w:hAnsi="Calibri" w:cs="Arial"/>
      <w:sz w:val="20"/>
      <w:szCs w:val="20"/>
      <w:lang w:val="en-US"/>
    </w:rPr>
  </w:style>
  <w:style w:type="paragraph" w:styleId="Objetducommentaire">
    <w:name w:val="annotation subject"/>
    <w:basedOn w:val="Commentaire"/>
    <w:next w:val="Commentaire"/>
    <w:link w:val="ObjetducommentaireCar"/>
    <w:uiPriority w:val="99"/>
    <w:semiHidden/>
    <w:unhideWhenUsed/>
    <w:rsid w:val="002C48DA"/>
    <w:rPr>
      <w:b/>
      <w:bCs/>
    </w:rPr>
  </w:style>
  <w:style w:type="character" w:customStyle="1" w:styleId="ObjetducommentaireCar">
    <w:name w:val="Objet du commentaire Car"/>
    <w:basedOn w:val="CommentaireCar"/>
    <w:link w:val="Objetducommentaire"/>
    <w:uiPriority w:val="99"/>
    <w:semiHidden/>
    <w:rsid w:val="002C48DA"/>
    <w:rPr>
      <w:rFonts w:ascii="Calibri" w:hAnsi="Calibri" w:cs="Arial"/>
      <w:b/>
      <w:bCs/>
      <w:sz w:val="20"/>
      <w:szCs w:val="20"/>
      <w:lang w:val="en-US"/>
    </w:rPr>
  </w:style>
  <w:style w:type="paragraph" w:styleId="Textedebulles">
    <w:name w:val="Balloon Text"/>
    <w:basedOn w:val="Normal"/>
    <w:link w:val="TextedebullesCar"/>
    <w:uiPriority w:val="99"/>
    <w:semiHidden/>
    <w:unhideWhenUsed/>
    <w:rsid w:val="002C48DA"/>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C48DA"/>
    <w:rPr>
      <w:rFonts w:ascii="Segoe UI" w:hAnsi="Segoe UI" w:cs="Segoe UI"/>
      <w:sz w:val="18"/>
      <w:szCs w:val="18"/>
      <w:lang w:val="en-US"/>
    </w:rPr>
  </w:style>
  <w:style w:type="table" w:styleId="Grilledutableau">
    <w:name w:val="Table Grid"/>
    <w:basedOn w:val="TableauNormal"/>
    <w:uiPriority w:val="39"/>
    <w:rsid w:val="002C48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2C48DA"/>
    <w:rPr>
      <w:color w:val="954F72" w:themeColor="followedHyperlink"/>
      <w:u w:val="single"/>
    </w:rPr>
  </w:style>
  <w:style w:type="paragraph" w:styleId="Rvision">
    <w:name w:val="Revision"/>
    <w:hidden/>
    <w:uiPriority w:val="99"/>
    <w:semiHidden/>
    <w:rsid w:val="002C48DA"/>
    <w:pPr>
      <w:spacing w:after="0" w:line="240" w:lineRule="auto"/>
    </w:pPr>
    <w:rPr>
      <w:rFonts w:ascii="Arial" w:hAnsi="Arial" w:cs="Arial"/>
      <w:color w:val="333333"/>
      <w:sz w:val="21"/>
      <w:szCs w:val="21"/>
      <w:shd w:val="clear" w:color="auto" w:fill="FFFFFF"/>
      <w:lang w:val="en-US"/>
    </w:rPr>
  </w:style>
  <w:style w:type="paragraph" w:styleId="Titre">
    <w:name w:val="Title"/>
    <w:basedOn w:val="Titre1"/>
    <w:next w:val="Normal"/>
    <w:link w:val="TitreCar"/>
    <w:uiPriority w:val="10"/>
    <w:qFormat/>
    <w:rsid w:val="002C48DA"/>
  </w:style>
  <w:style w:type="character" w:customStyle="1" w:styleId="TitreCar">
    <w:name w:val="Titre Car"/>
    <w:basedOn w:val="Policepardfaut"/>
    <w:link w:val="Titre"/>
    <w:uiPriority w:val="10"/>
    <w:rsid w:val="002C48DA"/>
    <w:rPr>
      <w:rFonts w:cstheme="minorHAnsi"/>
      <w:b/>
      <w:lang w:val="en-US"/>
    </w:rPr>
  </w:style>
  <w:style w:type="paragraph" w:styleId="Citation">
    <w:name w:val="Quote"/>
    <w:basedOn w:val="Normal"/>
    <w:next w:val="Normal"/>
    <w:link w:val="CitationCar"/>
    <w:uiPriority w:val="29"/>
    <w:qFormat/>
    <w:rsid w:val="002C48DA"/>
    <w:pPr>
      <w:ind w:left="720" w:firstLine="0"/>
    </w:pPr>
    <w:rPr>
      <w:iCs/>
      <w:color w:val="404040" w:themeColor="text1" w:themeTint="BF"/>
    </w:rPr>
  </w:style>
  <w:style w:type="character" w:customStyle="1" w:styleId="CitationCar">
    <w:name w:val="Citation Car"/>
    <w:basedOn w:val="Policepardfaut"/>
    <w:link w:val="Citation"/>
    <w:uiPriority w:val="29"/>
    <w:rsid w:val="002C48DA"/>
    <w:rPr>
      <w:rFonts w:ascii="Calibri" w:hAnsi="Calibri" w:cs="Arial"/>
      <w:iCs/>
      <w:color w:val="404040" w:themeColor="text1" w:themeTint="BF"/>
      <w:szCs w:val="21"/>
      <w:lang w:val="en-US"/>
    </w:rPr>
  </w:style>
  <w:style w:type="paragraph" w:customStyle="1" w:styleId="apatable">
    <w:name w:val="apa_table"/>
    <w:basedOn w:val="Normal"/>
    <w:link w:val="apatableCar"/>
    <w:qFormat/>
    <w:rsid w:val="002C48DA"/>
    <w:pPr>
      <w:tabs>
        <w:tab w:val="clear" w:pos="3068"/>
      </w:tabs>
      <w:ind w:firstLine="0"/>
    </w:pPr>
    <w:rPr>
      <w:rFonts w:asciiTheme="minorHAnsi" w:hAnsiTheme="minorHAnsi" w:cstheme="minorHAnsi"/>
      <w:iCs/>
      <w:szCs w:val="22"/>
    </w:rPr>
  </w:style>
  <w:style w:type="character" w:customStyle="1" w:styleId="apatableCar">
    <w:name w:val="apa_table Car"/>
    <w:basedOn w:val="Policepardfaut"/>
    <w:link w:val="apatable"/>
    <w:rsid w:val="002C48DA"/>
    <w:rPr>
      <w:rFonts w:cstheme="minorHAnsi"/>
      <w:iCs/>
      <w:lang w:val="en-US"/>
    </w:rPr>
  </w:style>
  <w:style w:type="paragraph" w:customStyle="1" w:styleId="test">
    <w:name w:val="test"/>
    <w:basedOn w:val="Normal"/>
    <w:link w:val="testCar"/>
    <w:qFormat/>
    <w:rsid w:val="002C48DA"/>
    <w:pPr>
      <w:tabs>
        <w:tab w:val="clear" w:pos="3068"/>
      </w:tabs>
    </w:pPr>
    <w:rPr>
      <w:rFonts w:ascii="Times New Roman" w:hAnsi="Times New Roman" w:cstheme="minorHAnsi"/>
      <w:b/>
      <w:sz w:val="32"/>
      <w:szCs w:val="22"/>
      <w:u w:val="single"/>
    </w:rPr>
  </w:style>
  <w:style w:type="character" w:customStyle="1" w:styleId="testCar">
    <w:name w:val="test Car"/>
    <w:basedOn w:val="Policepardfaut"/>
    <w:link w:val="test"/>
    <w:rsid w:val="002C48DA"/>
    <w:rPr>
      <w:rFonts w:ascii="Times New Roman" w:hAnsi="Times New Roman" w:cstheme="minorHAnsi"/>
      <w:b/>
      <w:sz w:val="32"/>
      <w:u w:val="single"/>
      <w:lang w:val="en-US"/>
    </w:rPr>
  </w:style>
  <w:style w:type="paragraph" w:styleId="Paragraphedeliste">
    <w:name w:val="List Paragraph"/>
    <w:basedOn w:val="Normal"/>
    <w:uiPriority w:val="34"/>
    <w:qFormat/>
    <w:rsid w:val="00F9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5KUSH43Hvu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mi\Desktop\fluff\4-redaction\common\apa_sty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0F316-A45B-41F7-AC37-B012390C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apa_style.dotx</Template>
  <TotalTime>636</TotalTime>
  <Pages>10</Pages>
  <Words>25987</Words>
  <Characters>148127</Characters>
  <Application>Microsoft Office Word</Application>
  <DocSecurity>0</DocSecurity>
  <Lines>1234</Lines>
  <Paragraphs>347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129</cp:revision>
  <dcterms:created xsi:type="dcterms:W3CDTF">2020-11-24T08:59:00Z</dcterms:created>
  <dcterms:modified xsi:type="dcterms:W3CDTF">2020-11-27T09:52:00Z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72b97bb1-aa02-3481-82a5-cebf47d63dcf</vt:lpwstr>
  </property>
  <property fmtid="{D5CDD505-2E9C-101B-9397-08002B2CF9AE}" pid="24" name="Mendeley Citation Style_1">
    <vt:lpwstr>http://www.zotero.org/styles/apa</vt:lpwstr>
  </property>
</Properties>
</file>