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7E2" w:rsidRDefault="00EB77E2" w:rsidP="00EB77E2">
      <w:r>
        <w:t xml:space="preserve">Moreover, it might be the case that body-in-space and gravity perceptions share common neural resources located in the </w:t>
      </w:r>
      <w:proofErr w:type="spellStart"/>
      <w:r>
        <w:t>temporo</w:t>
      </w:r>
      <w:proofErr w:type="spellEnd"/>
      <w:r>
        <w:t xml:space="preserve">-parietal junction (TPJ). This area is known to receive graviceptive inputs stemming from the vestibular system </w:t>
      </w:r>
      <w:r>
        <w:fldChar w:fldCharType="begin" w:fldLock="1"/>
      </w:r>
      <w:r>
        <w:instrText>ADDIN CSL_CITATION {"citationItems":[{"id":"ITEM-1","itemData":{"DOI":"10.1016/j.neuroscience.2012.03.028","ISSN":"0306-4522","abstract":"The vestibular system contributes to the control of posture and eye movements and is also involved in various cognitive functions including spatial navigation and memory. These functions are subtended by projections to a vestibular cortex, whose exact location in the human brain is still a matter of debate (Lopez and Blanke, 2011). The vestibular cortex can be defined as the network of all cortical areas receiving inputs from the vestibular system, including areas where vestibular signals influence the processing of other sensory (e.g. somatosensory and visual) and motor signals. Previous neuroimaging studies used caloric vestibular stimulation (CVS), galvanic vestibular stimulation (GVS), and auditory stimulation (clicks and short-tone bursts) to activate the vestibular receptors and localize the vestibular cortex. However, these three methods differ regarding the receptors stimulated (otoliths, semicircular canals) and the concurrent activation of the tactile, thermal, nociceptive and auditory systems. To evaluate the convergence between these methods and provide a statistical analysis of the localization of the human vestibular cortex, we performed an activation likelihood estimation (ALE) meta-analysis of neuroimaging studies using CVS, GVS, and auditory stimuli. We analyzed a total of 352 activation foci reported in 16 studies carried out in a total of 192 healthy participants. The results reveal that the main regions activated by CVS, GVS, or auditory stimuli were located in the Sylvian fissure, insula, retroinsular cortex, fronto-parietal operculum, superior temporal gyrus, and cingulate cortex. Conjunction analysis indicated that regions showing convergence between two stimulation methods were located in the median (short gyrus III) and posterior (long gyrus IV) insula, parietal operculum and retroinsular cortex (Ri). The only area of convergence between all three methods of stimulation was located in Ri. The data indicate that Ri, parietal operculum and posterior insula are vestibular regions where afferents converge from otoliths and semicircular canals, and may thus be involved in the processing of signals informing about body rotations, translations and tilts. Results from the meta-analysis are in agreement with electrophysiological recordings in monkeys showing main vestibular projections in the transitional zone between Ri, the insular granular field (Ig), and SII.","author":[{"dropping-particle":"","family":"Lopez","given":"C","non-dropping-particle":"","parse-names":false,"suffix":""},{"dropping-particle":"","family":"Blanke","given":"O","non-dropping-particle":"","parse-names":false,"suffix":""},{"dropping-particle":"","family":"Mast","given":"F W","non-dropping-particle":"","parse-names":false,"suffix":""}],"container-title":"Neuroscience","id":"ITEM-1","issued":{"date-parts":[["2012","6","23"]]},"language":"en","page":"159-179","title":"The human vestibular cortex revealed by coordinate-based activation likelihood estimation meta-analysis","type":"article-journal","volume":"212"},"uris":["http://www.mendeley.com/documents/?uuid=202ad906-f321-4252-b2d3-34bd1366d7ba"]}],"mendeley":{"formattedCitation":"(Lopez et al., 2012)","plainTextFormattedCitation":"(Lopez et al., 2012)","previouslyFormattedCitation":"(Lopez et al., 2012)"},"properties":{"noteIndex":0},"schema":"https://github.com/citation-style-language/schema/raw/master/csl-citation.json"}</w:instrText>
      </w:r>
      <w:r>
        <w:fldChar w:fldCharType="separate"/>
      </w:r>
      <w:r w:rsidRPr="00013B7A">
        <w:rPr>
          <w:noProof/>
        </w:rPr>
        <w:t>(Lopez et al., 2012)</w:t>
      </w:r>
      <w:r>
        <w:fldChar w:fldCharType="end"/>
      </w:r>
      <w:r>
        <w:t>.</w:t>
      </w:r>
    </w:p>
    <w:p w:rsidR="00EB77E2" w:rsidRDefault="00EB77E2" w:rsidP="00EB77E2"/>
    <w:p w:rsidR="00EB77E2" w:rsidRDefault="00EB77E2" w:rsidP="00EB77E2"/>
    <w:p w:rsidR="00EB77E2" w:rsidRDefault="00EB77E2" w:rsidP="00EB77E2">
      <w:r>
        <w:t xml:space="preserve">Prism adaptation has been proved to bias space perception in the horizontal dimension, toward the direction opposed to the optical shift induced by the prisms. Prism wearing induces an optical shift (generally from 8 to 17°) in order to trigger an error signal during pointing task. This induced discrepancy between the visual and proprioceptive sensory coordinates is resolve in few trials thanks to </w:t>
      </w:r>
      <w:proofErr w:type="spellStart"/>
      <w:r>
        <w:t>sensori</w:t>
      </w:r>
      <w:proofErr w:type="spellEnd"/>
      <w:r>
        <w:t>-motor adaptation, the ability to correct motor movements by using sensory feedbacks (Bastian, 2008). After prism removal, pointing toward a target without visual feedback (during the open-loop pointing task) are biased in the direction opposite to the optical shift. This bias is referred to as “after-effects” (</w:t>
      </w:r>
      <w:proofErr w:type="spellStart"/>
      <w:r>
        <w:t>Prablanc</w:t>
      </w:r>
      <w:proofErr w:type="spellEnd"/>
      <w:r>
        <w:t xml:space="preserve"> et al., 2020).</w:t>
      </w:r>
    </w:p>
    <w:p w:rsidR="00EB77E2" w:rsidRDefault="00EB77E2" w:rsidP="00EB77E2">
      <w:r>
        <w:t xml:space="preserve">Of interest, this </w:t>
      </w:r>
      <w:proofErr w:type="spellStart"/>
      <w:r>
        <w:t>sensori</w:t>
      </w:r>
      <w:proofErr w:type="spellEnd"/>
      <w:r>
        <w:t>-motor adaptation is known to bias egocentric and allocentric spatial tasks, such as straight ahead pointing, perceptual line bisection, navigation, or mental imagery, in healthy and right-brain damaged subjects (</w:t>
      </w:r>
      <w:proofErr w:type="spellStart"/>
      <w:r>
        <w:t>Colent</w:t>
      </w:r>
      <w:proofErr w:type="spellEnd"/>
      <w:r>
        <w:t xml:space="preserve"> et al., 2000; </w:t>
      </w:r>
      <w:proofErr w:type="spellStart"/>
      <w:r>
        <w:t>Glize</w:t>
      </w:r>
      <w:proofErr w:type="spellEnd"/>
      <w:r>
        <w:t xml:space="preserve"> et al., 2017; Rode et al., 2001; Rossetti et al., 1998; </w:t>
      </w:r>
      <w:proofErr w:type="spellStart"/>
      <w:r>
        <w:t>Striemer</w:t>
      </w:r>
      <w:proofErr w:type="spellEnd"/>
      <w:r>
        <w:t xml:space="preserve"> et al., 2016; </w:t>
      </w:r>
      <w:proofErr w:type="spellStart"/>
      <w:r>
        <w:t>Striemer</w:t>
      </w:r>
      <w:proofErr w:type="spellEnd"/>
      <w:r>
        <w:t xml:space="preserve"> &amp; </w:t>
      </w:r>
      <w:proofErr w:type="spellStart"/>
      <w:r>
        <w:t>Danckert</w:t>
      </w:r>
      <w:proofErr w:type="spellEnd"/>
      <w:r>
        <w:t>, 2010).</w:t>
      </w:r>
    </w:p>
    <w:p w:rsidR="00EB77E2" w:rsidRDefault="00EB77E2" w:rsidP="00EB77E2"/>
    <w:p w:rsidR="00EB77E2" w:rsidRDefault="00EB77E2" w:rsidP="00EB77E2"/>
    <w:p w:rsidR="00EB77E2" w:rsidRDefault="00EB77E2" w:rsidP="00EB77E2">
      <w:r>
        <w:t xml:space="preserve">At the one hand, SSA translation might stem from a compression of the left hemi-body representation </w:t>
      </w:r>
      <w:r>
        <w:fldChar w:fldCharType="begin" w:fldLock="1"/>
      </w:r>
      <w:r>
        <w:instrText>ADDIN CSL_CITATION {"citationItems":[{"id":"ITEM-1","itemData":{"DOI":"10.1016/j.neucli.2013.10.130","ISSN":"0987-7053","abstract":"We review changes in body representation in patients with brain hemisphere damage and discuss their relationship with impaired limb movements in peripersonal space, navigation between objects/obstacles and control of the body's general posture and balance. The egocentric representation of the body's median sagittal axis (considered as the main zone around which movements are anchored) has been studied in most detail. This reference is distorted in patients with spatial neglect and involves a combination of ipsilesional translation and contralesional tilt. There are clear links with the patients’ difficulties in egocentric tasks, activities of daily living and postural control. In both healthy subjects and patients, this reference axis can be modulated by somaesthetic, vestibular and visual stimulations; these phenomena have been used in rehabilitation programmes to reduce disease-induced deviations. A few studies have analyzed other lateral body reference (at the shoulders, in particular). These references were found to be more severely affected than the body midline (notably on the contralesional side). The severity of the distortion was related to the presence of lesions that mainly affected the parietal, somatosensory and multimodal association cortex (notably around the intraparietal sulcus) and, to a lesser extent, the middle temporal and frontal dorsolateral premotor cortex. These convergent results suggested that patients (notably those with neglect) have a complex distortion of the body schema and the perceptive representations of the body, that does not simply correspond to poor awareness of the contralateral hemicorpus. Résumé Nous avons revu les modifications des représentations corporelles chez les patients avec lésions hémisphériques cérébrales et discuté leurs liens avec l’action des membres dans l’espace péripersonnel, la navigation entre les objets/obstacles et le contrôle de la posture et de l’équilibre. La représentation égocentrée du plan sagittal médian du corps (considérée comme la principale zone d’ancrage de l’action) a été la plus étudiée. Ce plan de référence montrait une distorsion chez les patients avec négligence spatiale, avec l’association d’une translation ipsilésionnelle et d’une inclinaison controlésionnelle. Il y avait des liens clairs avec les difficultés des patients dans les tâches égocentrées, les activités de vie quotidienne et le contrôle postural. Chez les personnes normales et les patients, cette référence était…","author":[{"dropping-particle":"","family":"Rousseaux","given":"Marc","non-dropping-particle":"","parse-names":false,"suffix":""},{"dropping-particle":"","family":"Honoré","given":"J","non-dropping-particle":"","parse-names":false,"suffix":""},{"dropping-particle":"","family":"Saj","given":"Arnaud","non-dropping-particle":"","parse-names":false,"suffix":""}],"collection-title":"Special issue from Société francophone Posture, Equilibre et Locomotion - 1er et 2nd congrès de la SOFPEL, décembre 2012 Marseille, décembre 2013, Genève.","container-title":"Neurophysiologie Clinique/Clinical Neurophysiology","id":"ITEM-1","issue":"1","issued":{"date-parts":[["2014","6","23"]]},"language":"en","page":"59-67","title":"Body representations and brain damage","type":"article-journal","volume":"44"},"uris":["http://www.mendeley.com/documents/?uuid=f0972610-6977-4c2e-9aea-9bd8fb86154b"]}],"mendeley":{"formattedCitation":"(Rousseaux et al., 2014)","plainTextFormattedCitation":"(Rousseaux et al., 2014)","previouslyFormattedCitation":"(Rousseaux et al., 2014)"},"properties":{"noteIndex":0},"schema":"https://github.com/citation-style-language/schema/raw/master/csl-citation.json"}</w:instrText>
      </w:r>
      <w:r>
        <w:fldChar w:fldCharType="separate"/>
      </w:r>
      <w:r w:rsidRPr="005C415A">
        <w:rPr>
          <w:noProof/>
        </w:rPr>
        <w:t>(Rousseaux et al., 2014)</w:t>
      </w:r>
      <w:r>
        <w:fldChar w:fldCharType="end"/>
      </w:r>
      <w:r>
        <w:t xml:space="preserve">. This hypothesis stressed a lack of somatosensory input integration following right hemisphere lesions </w:t>
      </w:r>
      <w:r>
        <w:fldChar w:fldCharType="begin" w:fldLock="1"/>
      </w:r>
      <w:r>
        <w:instrText>ADDIN CSL_CITATION {"citationItems":[{"id":"ITEM-1","itemData":{"DOI":"10.1016/j.neucli.2013.10.130","ISSN":"0987-7053","abstract":"We review changes in body representation in patients with brain hemisphere damage and discuss their relationship with impaired limb movements in peripersonal space, navigation between objects/obstacles and control of the body's general posture and balance. The egocentric representation of the body's median sagittal axis (considered as the main zone around which movements are anchored) has been studied in most detail. This reference is distorted in patients with spatial neglect and involves a combination of ipsilesional translation and contralesional tilt. There are clear links with the patients’ difficulties in egocentric tasks, activities of daily living and postural control. In both healthy subjects and patients, this reference axis can be modulated by somaesthetic, vestibular and visual stimulations; these phenomena have been used in rehabilitation programmes to reduce disease-induced deviations. A few studies have analyzed other lateral body reference (at the shoulders, in particular). These references were found to be more severely affected than the body midline (notably on the contralesional side). The severity of the distortion was related to the presence of lesions that mainly affected the parietal, somatosensory and multimodal association cortex (notably around the intraparietal sulcus) and, to a lesser extent, the middle temporal and frontal dorsolateral premotor cortex. These convergent results suggested that patients (notably those with neglect) have a complex distortion of the body schema and the perceptive representations of the body, that does not simply correspond to poor awareness of the contralateral hemicorpus. Résumé Nous avons revu les modifications des représentations corporelles chez les patients avec lésions hémisphériques cérébrales et discuté leurs liens avec l’action des membres dans l’espace péripersonnel, la navigation entre les objets/obstacles et le contrôle de la posture et de l’équilibre. La représentation égocentrée du plan sagittal médian du corps (considérée comme la principale zone d’ancrage de l’action) a été la plus étudiée. Ce plan de référence montrait une distorsion chez les patients avec négligence spatiale, avec l’association d’une translation ipsilésionnelle et d’une inclinaison controlésionnelle. Il y avait des liens clairs avec les difficultés des patients dans les tâches égocentrées, les activités de vie quotidienne et le contrôle postural. Chez les personnes normales et les patients, cette référence était…","author":[{"dropping-particle":"","family":"Rousseaux","given":"Marc","non-dropping-particle":"","parse-names":false,"suffix":""},{"dropping-particle":"","family":"Honoré","given":"J","non-dropping-particle":"","parse-names":false,"suffix":""},{"dropping-particle":"","family":"Saj","given":"Arnaud","non-dropping-particle":"","parse-names":false,"suffix":""}],"collection-title":"Special issue from Société francophone Posture, Equilibre et Locomotion - 1er et 2nd congrès de la SOFPEL, décembre 2012 Marseille, décembre 2013, Genève.","container-title":"Neurophysiologie Clinique/Clinical Neurophysiology","id":"ITEM-1","issue":"1","issued":{"date-parts":[["2014","6","23"]]},"language":"en","page":"59-67","title":"Body representations and brain damage","type":"article-journal","volume":"44"},"uris":["http://www.mendeley.com/documents/?uuid=f0972610-6977-4c2e-9aea-9bd8fb86154b"]}],"mendeley":{"formattedCitation":"(Rousseaux et al., 2014)","plainTextFormattedCitation":"(Rousseaux et al., 2014)","previouslyFormattedCitation":"(Rousseaux et al., 2014)"},"properties":{"noteIndex":0},"schema":"https://github.com/citation-style-language/schema/raw/master/csl-citation.json"}</w:instrText>
      </w:r>
      <w:r>
        <w:fldChar w:fldCharType="separate"/>
      </w:r>
      <w:r w:rsidRPr="005C415A">
        <w:rPr>
          <w:noProof/>
        </w:rPr>
        <w:t>(Rousseaux et al., 2014)</w:t>
      </w:r>
      <w:r>
        <w:fldChar w:fldCharType="end"/>
      </w:r>
      <w:r>
        <w:t xml:space="preserve">. </w:t>
      </w:r>
    </w:p>
    <w:p w:rsidR="00EB77E2" w:rsidRDefault="00EB77E2" w:rsidP="00EB77E2">
      <w:r>
        <w:t>At the other hand, SSA rotation might result from</w:t>
      </w:r>
      <w:r w:rsidRPr="000A5330">
        <w:t xml:space="preserve"> </w:t>
      </w:r>
      <w:r>
        <w:t xml:space="preserve">a constant error in the integration of proprioceptive neck and vestibular signals of the head, presumably essential to map visual stimuli from head to trunk coordinates. Then, visual inputs would be coded relative to a rightward-rotated body midline, explaining why the most leftward visual stimuli are no longer perceived </w:t>
      </w:r>
      <w:r>
        <w:fldChar w:fldCharType="begin" w:fldLock="1"/>
      </w:r>
      <w:r>
        <w:instrText>ADDIN CSL_CITATION {"citationItems":[{"id":"ITEM-1","itemData":{"DOI":"10.1093/brain/awh698","ISSN":"1460-2156, 0006-8950","author":[{"dropping-particle":"","family":"Karnath","given":"H.-O.","non-dropping-particle":"","parse-names":false,"suffix":""},{"dropping-particle":"","family":"Dieterich","given":"Marianne","non-dropping-particle":"","parse-names":false,"suffix":""}],"container-title":"Brain","id":"ITEM-1","issue":"2","issued":{"date-parts":[["2006","6","23"]]},"language":"en","page":"293-305","title":"Spatial neglect—a vestibular disorder?","type":"article-journal","volume":"129"},"uris":["http://www.mendeley.com/documents/?uuid=65a4ab3e-aaac-4583-ba01-c68c30f3e51d"]}],"mendeley":{"formattedCitation":"(Karnath &amp; Dieterich, 2006)","plainTextFormattedCitation":"(Karnath &amp; Dieterich, 2006)","previouslyFormattedCitation":"(Karnath &amp; Dieterich, 2006)"},"properties":{"noteIndex":0},"schema":"https://github.com/citation-style-language/schema/raw/master/csl-citation.json"}</w:instrText>
      </w:r>
      <w:r>
        <w:fldChar w:fldCharType="separate"/>
      </w:r>
      <w:r w:rsidRPr="00CF1E50">
        <w:rPr>
          <w:noProof/>
        </w:rPr>
        <w:t>(Karnath &amp; Dieterich, 2006)</w:t>
      </w:r>
      <w:r>
        <w:fldChar w:fldCharType="end"/>
      </w:r>
      <w:r>
        <w:t xml:space="preserve">.  </w:t>
      </w:r>
    </w:p>
    <w:p w:rsidR="007158B4" w:rsidRDefault="00EB77E2" w:rsidP="00EB77E2">
      <w:r>
        <w:t xml:space="preserve">.  These two networks might interact at the level of the intra parietal sulcus (IPS). This region is indeed involved in endogenous attention </w:t>
      </w:r>
      <w:r>
        <w:fldChar w:fldCharType="begin" w:fldLock="1"/>
      </w:r>
      <w:r>
        <w:instrText>ADDIN CSL_CITATION {"citationItems":[{"id":"ITEM-1","itemData":{"DOI":"10.1038/nrn755","ISSN":"1471-0048","abstract":"This review proposes that two networks of brain areas are involved in controlling attention. One network is primarily responsible for applying cognitive, top-down selection for stimuli and responses, whereas the other detects behaviourally relevant stimuli and might act as a 'circuit breaker' for the first system. Humans use cognitive information to direct attention to relevant objects (targets) in a visual scene. Information such as the target's colour or location is represented as a 'perceptual set'. Similarly, advance information about the required response to a target is represented as a 'motor set'. These can be considered together as an 'attentional set', which aids the detection of and response to targets. Such top-down control of attentional processes activates dorsal posterior parietal and frontal regions of the brain bilaterally in both monkeys and humans. This dorsal frontoparietal system is responsible for the generation of attentional sets. Attention can also be driven by stimulus properties rather than cognitive processes. This 'bottom-up' control of attention explains why we find ourselves drawn to 'oddball' stimuli that are very different from the background, or to salient stimuli that share some sensory features, such as colour, with the target for which we are searching. The dorsal frontoparietal system seems to maintain a 'salience map' that combines bottom-up with top-down information during visual search. Potentially important sensory stimuli, such as loud alarms or sudden movement, can attract our attention regardless of the ongoing task. This sensory orienting process seems to be mediated by the second attentional network, which is mainly lateralized to the right side of the brain and includes the temporoparietal junction and the ventral frontal cortex. This network seems to interrupt ongoing cognitive activity when a stimulus that might be behaviourally important is detected. These two networks could interact in humans to control attention. It is possible that damage to these networks is responsible for the syndrome of neglect, in which patients that have suffered damage to the right side of the brain tend to ignore stimuli on the left side of space. The authors suggest that neglect results from damage to the ventral network that also 'functionally inactivates' the dorsal network.","author":[{"dropping-particle":"","family":"Corbetta","given":"Maurizio","non-dropping-particle":"","parse-names":false,"suffix":""},{"dropping-particle":"","family":"Shulman","given":"Gordon L","non-dropping-particle":"","parse-names":false,"suffix":""}],"container-title":"Nature Reviews Neuroscience","id":"ITEM-1","issue":"3","issued":{"date-parts":[["2002","6","23"]]},"language":"en","page":"201-215","title":"Control of goal-directed and stimulus-driven attention in the brain","type":"article-journal","volume":"3"},"uris":["http://www.mendeley.com/documents/?uuid=fa44b251-5f83-47fd-9378-24a62611a554"]}],"mendeley":{"formattedCitation":"(Corbetta &amp; Shulman, 2002)","plainTextFormattedCitation":"(Corbetta &amp; Shulman, 2002)","previouslyFormattedCitation":"(Corbetta &amp; Shulman, 2002)"},"properties":{"noteIndex":0},"schema":"https://github.com/citation-style-language/schema/raw/master/csl-citation.json"}</w:instrText>
      </w:r>
      <w:r>
        <w:fldChar w:fldCharType="separate"/>
      </w:r>
      <w:r w:rsidRPr="005A42E5">
        <w:rPr>
          <w:noProof/>
        </w:rPr>
        <w:t>(Corbetta &amp; Shulman, 2002)</w:t>
      </w:r>
      <w:r>
        <w:fldChar w:fldCharType="end"/>
      </w:r>
      <w:r>
        <w:t xml:space="preserve"> and object-orientation coding relative to gravity </w:t>
      </w:r>
      <w:r>
        <w:fldChar w:fldCharType="begin" w:fldLock="1"/>
      </w:r>
      <w:r>
        <w:instrText>ADDIN CSL_CITATION {"citationItems":[{"id":"ITEM-1","itemData":{"DOI":"10.1523/JNEUROSCI.2030-14.2014","ISSN":"15292401","PMID":"25339732","abstract":"Sensory systems encode the environment in egocentric (e.g., eye, head, or body) reference frames, creating inherently unstable representations that shift and rotate as we move. However, it is widely speculated that the brain transforms these signals into an allocentric, gravity-centered representation of the world that is stable and independent of the observer’s spatial pose. Where and how this representation may be achieved is currently unknown. Here we demonstrate that a subpopulation of neurons in the macaque caudal intraparietal area (CIP) visually encodes object tilt in nonegocentric coordinates defined relative to the gravitational vector. Neuronal responses to the tilt of a visually presented planar surface were measured with the monkey in different spatial orientations (upright and rolled left/right ear down) and then compared. This revealed a continuum of representations in which planar tilt was encoded in a gravity-centered reference frame in approximately one-tenth of the comparisons, intermediate reference frames ranging between gravity-centered and egocentric in approximately two-tenths of the comparisons, and in an egocentric reference frame in less than half of the comparisons. Altogether, almost half of the comparisons revealed a shift in the preferred tilt and/or a gain change consistent with encoding object orientation in nonegocentric coordinates. Through neural network modeling, we further show that a purely gravity-centered representation of object tilt can be achieved directly from the population activity of CIP-like units. These results suggest that area CIP may play a key role in creating a stable, allocentric representation of the environment defined relative to an “earth-vertical” direction.","author":[{"dropping-particle":"","family":"Rosenberg","given":"Ari","non-dropping-particle":"","parse-names":false,"suffix":""},{"dropping-particle":"","family":"Angelaki","given":"D. E.","non-dropping-particle":"","parse-names":false,"suffix":""}],"container-title":"Journal of Neuroscience","id":"ITEM-1","issue":"43","issued":{"date-parts":[["2014","10","22"]]},"note":"cf \nmitchell &amp;amp; blackmore 72\nquestion = a quel endroit info visuelle et gravitaire sont elles combinées ? \n\na la base, info spatiale est égocentrée, mais ensuite elle devient stable, car sinon R spatiale instable dès qu'on bouge. Copie d'efferences des modèles internes des commandes otrices peuvent stabiliser ces R, mais il fait quand meme la gravité.\n\ncortex pariétal = candidat selon etude clinique comme nsu et brandt..\nref frmae transformation\nplus precisément = le CIP caudal IPS.\n\nquestion = CIP produit il R gravito centré des objet tilt ?\n\nméthode =\nsinge up/rrolled\non présente des plans\n==&amp;gt; on retrouve des nn qui prefère coder surface planaire dans coord égo à gravito\n==&amp;gt; les modèles de transformatioon de cadres de reference (andersen , coehe, buneo, snyder...) doivent donc prendre en compte que signal sensoriel peut etre en tranformé en = &amp;quot;egocentric and allocentric, gravity-centered R&amp;quot;.\n\n3 singes\n47 nn CIP\ntilt des S vis de 0 à 360, et slant de 0 a 60\ntilt singe 20-30 degréees, ou upright = 3 cond.\ncontrole VOR (delai)\npreentation 1s;\n\non regarde si tuning curve shift avec tete roll et eye counter roll, pour etudier encodage eye-tete-gravity ref frame.\n\ndiscrimlination index = duiff entre le plus et moins preferé stim.\n\non retrouve 50% de egoc, 28% d'intermediaire, et 7% de graviti.\n==&amp;gt; continuum de R : range of ref frames\n\nrep de nn asym entre roll d et g;\n\ngain filed modulation peut etre impléenté de plusieurs facons, via voie feedforward ou avec feedback...(cf ref artivle)\nici on teste un modele avec voies bid (biologioUE°\n\n- gravitational input layer (head-body orientation)\n- visual inpuit layer (object tilt in HRF)\n- mss combination = CIP =&amp;gt; interm layer, qui roduit des ref frame interm. et heterog.\n- on peut varier poids des unités de la cpouche interm pour prioduire une R purement gravito centrée visuelle de l'inclin de l'objet.\nle modele fitte bien, lesdata.\n\ndisc =\nhyp que CIP implémente une trandf de ref frame. via model interne de vert.\nref interm est un atout, en fx de la tache ! ERF + utile que GRF pour otientation disc entre deux object tilt...\n- poids d'une i,nfo sensorielle re pesée en fx de la tache !\n\na noter que ici auteurs pense que inputs graviatires sont envoyés dès cortex parietal, mais pas avant. evidence de sauvan pas convaincante...\ninputs gravito peut veir de causdal vermis,; pivc...","page":"14170-14180","publisher":"Society for Neuroscience","title":"Gravity influences the visual representation of object tilt in parietal cortex","type":"article-journal","volume":"34"},"uris":["http://www.mendeley.com/documents/?uuid=1a5734e6-f29a-3bdf-ab82-b4115824f8f5"]}],"mendeley":{"formattedCitation":"(Rosenberg &amp; Angelaki, 2014)","plainTextFormattedCitation":"(Rosenberg &amp; Angelaki, 2014)","previouslyFormattedCitation":"(Rosenberg &amp; Angelaki, 2014)"},"properties":{"noteIndex":0},"schema":"https://github.com/citation-style-language/schema/raw/master/csl-citation.json"}</w:instrText>
      </w:r>
      <w:r>
        <w:fldChar w:fldCharType="separate"/>
      </w:r>
      <w:r w:rsidRPr="004E569D">
        <w:rPr>
          <w:noProof/>
        </w:rPr>
        <w:t>(Rosenberg &amp; Angelaki, 2014)</w:t>
      </w:r>
      <w:r>
        <w:fldChar w:fldCharType="end"/>
      </w:r>
      <w:bookmarkStart w:id="0" w:name="_GoBack"/>
      <w:bookmarkEnd w:id="0"/>
    </w:p>
    <w:sectPr w:rsidR="007158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4DB"/>
    <w:rsid w:val="003048F2"/>
    <w:rsid w:val="00EB77E2"/>
    <w:rsid w:val="00EF14DB"/>
    <w:rsid w:val="00FC00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CE7C87-3FB4-4B9A-9C96-B731834CD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7E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3454</Words>
  <Characters>19689</Characters>
  <Application>Microsoft Office Word</Application>
  <DocSecurity>0</DocSecurity>
  <Lines>164</Lines>
  <Paragraphs>46</Paragraphs>
  <ScaleCrop>false</ScaleCrop>
  <Company/>
  <LinksUpToDate>false</LinksUpToDate>
  <CharactersWithSpaces>23097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dc:creator>
  <cp:keywords/>
  <dc:description/>
  <cp:lastModifiedBy>Remi</cp:lastModifiedBy>
  <cp:revision>2</cp:revision>
  <dcterms:created xsi:type="dcterms:W3CDTF">2020-08-28T12:29:00Z</dcterms:created>
  <dcterms:modified xsi:type="dcterms:W3CDTF">2020-11-16T18:28:00Z</dcterms:modified>
</cp:coreProperties>
</file>