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75" w:rsidRDefault="002E6F75" w:rsidP="005237F9">
      <w:pPr>
        <w:pStyle w:val="Titre1"/>
      </w:pPr>
      <w:r>
        <w:t>Titre</w:t>
      </w:r>
    </w:p>
    <w:p w:rsidR="002E6F75" w:rsidRPr="002E6F75" w:rsidRDefault="002E6F75" w:rsidP="002E6F75">
      <w:r w:rsidRPr="002E6F75">
        <w:t xml:space="preserve">Space </w:t>
      </w:r>
      <w:r w:rsidR="003A584E">
        <w:t>representation</w:t>
      </w:r>
      <w:r w:rsidRPr="002E6F75">
        <w:t xml:space="preserve"> in 3D</w:t>
      </w:r>
    </w:p>
    <w:p w:rsidR="005237F9" w:rsidRDefault="005237F9" w:rsidP="005237F9">
      <w:pPr>
        <w:pStyle w:val="Titre1"/>
      </w:pPr>
      <w:r>
        <w:t xml:space="preserve">Description </w:t>
      </w:r>
    </w:p>
    <w:p w:rsidR="00886F27" w:rsidRPr="00886F27" w:rsidRDefault="00886F27" w:rsidP="00886F27"/>
    <w:p w:rsidR="002E6F75" w:rsidRDefault="003174E3" w:rsidP="00A61D4C">
      <w:pPr>
        <w:pStyle w:val="Paragraphedeliste"/>
        <w:numPr>
          <w:ilvl w:val="0"/>
          <w:numId w:val="2"/>
        </w:numPr>
      </w:pPr>
      <w:r>
        <w:t xml:space="preserve">The aim of this research project is to investigate the three-dimensional (3D) nature of </w:t>
      </w:r>
      <w:r w:rsidR="002E6F75">
        <w:t>space</w:t>
      </w:r>
      <w:r w:rsidR="00A61D4C">
        <w:t xml:space="preserve"> representation</w:t>
      </w:r>
      <w:r w:rsidR="003A584E" w:rsidRPr="003A584E">
        <w:t xml:space="preserve"> </w:t>
      </w:r>
      <w:r w:rsidR="003A584E">
        <w:t>in the healthy subject</w:t>
      </w:r>
      <w:r>
        <w:t>.</w:t>
      </w:r>
      <w:r>
        <w:t xml:space="preserve"> </w:t>
      </w:r>
    </w:p>
    <w:p w:rsidR="0007176E" w:rsidRDefault="002E6F75" w:rsidP="002E6F75">
      <w:pPr>
        <w:pStyle w:val="Paragraphedeliste"/>
        <w:numPr>
          <w:ilvl w:val="0"/>
          <w:numId w:val="2"/>
        </w:numPr>
      </w:pPr>
      <w:r>
        <w:t xml:space="preserve">In every day life, our cognitive system </w:t>
      </w:r>
      <w:r w:rsidR="00CD1B62">
        <w:t>uses</w:t>
      </w:r>
      <w:r>
        <w:t xml:space="preserve"> multiple representations of space, depending on the frame of reference (coordinate system) used to encode </w:t>
      </w:r>
      <w:r w:rsidR="00C12DD7">
        <w:t>afferent sensory signals</w:t>
      </w:r>
      <w:r>
        <w:t xml:space="preserve">. </w:t>
      </w:r>
      <w:r w:rsidR="00CD1B62">
        <w:t xml:space="preserve">In the horizontal plane, space can be mapped relative to the body or specific body segments </w:t>
      </w:r>
      <w:r w:rsidR="00CD1B62">
        <w:fldChar w:fldCharType="begin" w:fldLock="1"/>
      </w:r>
      <w:r w:rsidR="00CD1B62">
        <w:instrText>ADDIN CSL_CITATION {"citationItems":[{"id":"ITEM-1","itemData":{"DOI":"10.1126/science.277.5323.190","ISSN":"00368075","PMID":"9235632","author":[{"dropping-particle":"","family":"Rizzolatti","given":"Giacomo","non-dropping-particle":"","parse-names":false,"suffix":""},{"dropping-particle":"","family":"Fadiga","given":"Luciano","non-dropping-particle":"","parse-names":false,"suffix":""},{"dropping-particle":"","family":"Fogassi","given":"Leonardo","non-dropping-particle":"","parse-names":false,"suffix":""},{"dropping-particle":"","family":"Gallese","given":"Vittorio","non-dropping-particle":"","parse-names":false,"suffix":""}],"container-title":"Science","id":"ITEM-1","issue":"5323","issued":{"date-parts":[["1997"]]},"page":"190-91","title":"The space around us","type":"article-journal","volume":"277"},"uris":["http://www.mendeley.com/documents/?uuid=1cf7e282-028a-4aac-93f7-463ae16b8dd3"]}],"mendeley":{"formattedCitation":"(Rizzolatti et al., 1997)","plainTextFormattedCitation":"(Rizzolatti et al., 1997)","previouslyFormattedCitation":"(Rizzolatti et al., 1997)"},"properties":{"noteIndex":0},"schema":"https://github.com/citation-style-language/schema/raw/master/csl-citation.json"}</w:instrText>
      </w:r>
      <w:r w:rsidR="00CD1B62">
        <w:fldChar w:fldCharType="separate"/>
      </w:r>
      <w:r w:rsidR="00CD1B62" w:rsidRPr="004722D1">
        <w:rPr>
          <w:noProof/>
        </w:rPr>
        <w:t>(Rizzolatti et al., 1997)</w:t>
      </w:r>
      <w:r w:rsidR="00CD1B62">
        <w:fldChar w:fldCharType="end"/>
      </w:r>
      <w:r w:rsidR="00CD1B62">
        <w:t xml:space="preserve">. In the frontal plane, space can be oriented relative to gravity, the only absolute coordinate system on earth </w:t>
      </w:r>
      <w:r w:rsidR="00CD1B62">
        <w:fldChar w:fldCharType="begin" w:fldLock="1"/>
      </w:r>
      <w:r w:rsidR="00CD1B62">
        <w:instrText>ADDIN CSL_CITATION {"citationItems":[{"id":"ITEM-1","itemData":{"DOI":"10.1016/B978-0-444-63916-5.00003-3","ISSN":"22124152","PMID":"30482332","abstract":"Gravity is a defining force that governs the evolution of mechanical forms, shapes and anchors our perception of the environment, and imposes fundamental constraints on our interactions with the world. Within the animal kingdom, humans are relatively unique in having evolved a vertical, bipedal posture. Although a vertical posture confers numerous benefits, it also renders us less stable than quadrupeds, increasing susceptibility to falls. The ability to accurately and precisely estimate our orientation relative to gravity is therefore of utmost importance. Here we review sensory information and computational processes underlying gravity estimation and verticality perception. Central to gravity estimation and verticality perception is multisensory cue combination, which serves to improve the precision of perception and resolve ambiguities in sensory representations by combining information from across the visual, vestibular, and somatosensory systems. We additionally review experimental paradigms for evaluating verticality perception, and discuss how particular disorders affect the perception of upright. Together, the work reviewed here highlights the critical role of multisensory cue combination in gravity estimation, verticality perception, and creating stable gravity-centered representations of our environment.","author":[{"dropping-particle":"","family":"Dakin","given":"Christopher J.","non-dropping-particle":"","parse-names":false,"suffix":""},{"dropping-particle":"","family":"Rosenberg","given":"Ari","non-dropping-particle":"","parse-names":false,"suffix":""}],"collection-title":"Balance, Gait, and Falls","container-title":"Handbook of Clinical Neurology","editor":[{"dropping-particle":"","family":"Day","given":"Brian L","non-dropping-particle":"","parse-names":false,"suffix":""},{"dropping-particle":"","family":"Lord","given":"Stephen R","non-dropping-particle":"","parse-names":false,"suffix":""}],"id":"ITEM-1","issued":{"date-parts":[["2018","6","23"]]},"language":"en","page":"43-59","publisher":"Elsevier","title":"Chapter 3 - Gravity estimation and verticality perception","type":"chapter","volume":"159"},"uris":["http://www.mendeley.com/documents/?uuid=06d7295f-5707-4061-816a-52999828ea7c"]}],"mendeley":{"formattedCitation":"(Dakin &amp; Rosenberg, 2018)","plainTextFormattedCitation":"(Dakin &amp; Rosenberg, 2018)","previouslyFormattedCitation":"(Dakin &amp; Rosenberg, 2018)"},"properties":{"noteIndex":0},"schema":"https://github.com/citation-style-language/schema/raw/master/csl-citation.json"}</w:instrText>
      </w:r>
      <w:r w:rsidR="00CD1B62">
        <w:fldChar w:fldCharType="separate"/>
      </w:r>
      <w:r w:rsidR="00CD1B62" w:rsidRPr="004722D1">
        <w:rPr>
          <w:noProof/>
        </w:rPr>
        <w:t>(Dakin &amp; Rosenberg, 2018)</w:t>
      </w:r>
      <w:r w:rsidR="00CD1B62">
        <w:fldChar w:fldCharType="end"/>
      </w:r>
      <w:r w:rsidR="0037499B">
        <w:t>.</w:t>
      </w:r>
    </w:p>
    <w:p w:rsidR="003174E3" w:rsidRDefault="0007176E" w:rsidP="002E6F75">
      <w:pPr>
        <w:pStyle w:val="Paragraphedeliste"/>
        <w:numPr>
          <w:ilvl w:val="0"/>
          <w:numId w:val="2"/>
        </w:numPr>
      </w:pPr>
      <w:r>
        <w:t xml:space="preserve"> </w:t>
      </w:r>
      <w:r w:rsidR="000901E1">
        <w:t>T</w:t>
      </w:r>
      <w:r>
        <w:t xml:space="preserve">hese ego-centred and gravity-centred space representations are </w:t>
      </w:r>
      <w:r w:rsidR="00A03458">
        <w:t xml:space="preserve">geometrically </w:t>
      </w:r>
      <w:r>
        <w:t>orthogonal, driven by different sensory signals</w:t>
      </w:r>
      <w:r w:rsidR="00441DBF">
        <w:t xml:space="preserve">, </w:t>
      </w:r>
      <w:r w:rsidR="00A03458">
        <w:t xml:space="preserve">though to rely on different neural resources </w:t>
      </w:r>
      <w:r w:rsidR="000901E1">
        <w:fldChar w:fldCharType="begin" w:fldLock="1"/>
      </w:r>
      <w:r w:rsidR="001A0852">
        <w:instrText>ADDIN CSL_CITATION {"citationItems":[{"id":"ITEM-1","itemData":{"DOI":"10.1212/WNL.0b013e3182a823a7","ISSN":"0028-3878,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-1","issue":"15","issued":{"date-parts":[["2013","6","23"]]},"language":"en","page":"1291-1297","title":"Neuroanatomy of space, body, and posture perception in patients with right hemisphere stroke","type":"article-journal","volume":"81"},"uris":["http://www.mendeley.com/documents/?uuid=d5bdfa59-fe6d-4bf4-94d7-a6c93d4d7427"]}],"mendeley":{"formattedCitation":"(Rousseaux et al., 2013)","plainTextFormattedCitation":"(Rousseaux et al., 2013)","previouslyFormattedCitation":"(Rousseaux et al., 2013)"},"properties":{"noteIndex":0},"schema":"https://github.com/citation-style-language/schema/raw/master/csl-citation.json"}</w:instrText>
      </w:r>
      <w:r w:rsidR="000901E1">
        <w:fldChar w:fldCharType="separate"/>
      </w:r>
      <w:r w:rsidR="000901E1" w:rsidRPr="000901E1">
        <w:rPr>
          <w:noProof/>
        </w:rPr>
        <w:t>(Rousseaux et al., 2013)</w:t>
      </w:r>
      <w:r w:rsidR="000901E1">
        <w:fldChar w:fldCharType="end"/>
      </w:r>
      <w:r w:rsidR="00C40437">
        <w:t>, and can thus be considered as independent representations</w:t>
      </w:r>
      <w:r w:rsidR="00A03458">
        <w:t>.</w:t>
      </w:r>
      <w:r w:rsidR="00C40437">
        <w:t xml:space="preserve"> </w:t>
      </w:r>
      <w:r w:rsidR="00C12DD7">
        <w:t xml:space="preserve">Nevertheless, recent evidences challenged this view. </w:t>
      </w:r>
    </w:p>
    <w:p w:rsidR="00C77A34" w:rsidRDefault="00C12DD7" w:rsidP="00C12DD7">
      <w:pPr>
        <w:pStyle w:val="Paragraphedeliste"/>
        <w:numPr>
          <w:ilvl w:val="0"/>
          <w:numId w:val="2"/>
        </w:numPr>
      </w:pPr>
      <w:r>
        <w:t>In the rodent</w:t>
      </w:r>
      <w:r w:rsidR="00C77A34">
        <w:t xml:space="preserve">, </w:t>
      </w:r>
      <w:r>
        <w:t>a population of neurons in the medial temporal lobe</w:t>
      </w:r>
      <w:r w:rsidR="00C77A34">
        <w:t xml:space="preserve"> </w:t>
      </w:r>
      <w:r>
        <w:t>discharged in response to rotation of the animal in orthogonal planes. Some neurons coded the animal’s orientation relative to both</w:t>
      </w:r>
      <w:r w:rsidR="00C77A34">
        <w:t xml:space="preserve"> gravity (frontal and sagittal planes) </w:t>
      </w:r>
      <w:r>
        <w:t xml:space="preserve">and </w:t>
      </w:r>
      <w:r w:rsidR="00C77A34">
        <w:t xml:space="preserve">visual landmarks </w:t>
      </w:r>
      <w:r>
        <w:t>(horizontal plane</w:t>
      </w:r>
      <w:r w:rsidR="00C77A34">
        <w:t xml:space="preserve">) </w:t>
      </w:r>
      <w:r w:rsidR="00C77A34">
        <w:fldChar w:fldCharType="begin" w:fldLock="1"/>
      </w:r>
      <w:r w:rsidR="00C15C6B">
        <w:instrText>ADDIN CSL_CITATION {"citationItems":[{"id":"ITEM-1","itemData":{"DOI":"10.1038/nature14031","ISSN":"1476-4687","abstract":"Navigation requires a sense of direction (‘compass’), which in mammals is thought to be provided by head-direction cells, neurons that discharge when the animal’s head points to a specific azimuth. However, it remains unclear whether a three-dimensional (3D) compass exists in the brain. Here we conducted neural recordings in bats, mammals well-adapted to 3D spatial behaviours, and found head-direction cells tuned to azimuth, pitch or roll, or to conjunctive combinations of 3D angles, in both crawling and flying bats. Head-direction cells were organized along a functional–anatomical gradient in the presubiculum, transitioning from 2D to 3D representations. In inverted bats, the azimuth-tuning of neurons shifted by 180°, suggesting that 3D head direction is represented in azimuth × pitch toroidal coordinates. Consistent with our toroidal model, pitch-cell tuning was unimodal, circular, and continuous within the available 360° of pitch. Taken together, these results demonstrate a 3D head-direction mechanism in mammals, which could support navigation in 3D space.","author":[{"dropping-particle":"","family":"Finkelstein","given":"Arseny","non-dropping-particle":"","parse-names":false,"suffix":""},{"dropping-particle":"","family":"Derdikman","given":"Dori","non-dropping-particle":"","parse-names":false,"suffix":""},{"dropping-particle":"","family":"Rubin","given":"Alon","non-dropping-particle":"","parse-names":false,"suffix":""},{"dropping-particle":"","family":"Foerster","given":"Jakob N","non-dropping-particle":"","parse-names":false,"suffix":""},{"dropping-particle":"","family":"Las","given":"Liora","non-dropping-particle":"","parse-names":false,"suffix":""},{"dropping-particle":"","family":"Ulanovsky","given":"Nachum","non-dropping-particle":"","parse-names":false,"suffix":""}],"container-title":"Nature","id":"ITEM-1","issue":"7533","issued":{"date-parts":[["2015","6","23"]]},"language":"en","page":"159-164","title":"Three-dimensional head-direction coding in the bat brain","type":"article-journal","volume":"517"},"uris":["http://www.mendeley.com/documents/?uuid=5d5c2a53-7ee8-4267-be7c-af3c2da678f8"]},{"id":"ITEM-2","itemData":{"DOI":"10.1146/annurev-neuro-070815-013831","ISSN":"0147-006X, 1545-4126","PMID":"27442069","abstract":"The world has a complex, three-dimensional (3-D) spatial structure, but until recently the neural representation of space was studied primarily in planar horizontal environments. Here we review the emerging literature on allocentric spatial representations in 3-D and discuss the relations between 3-D spatial perception and the underlying neural codes. We suggest that the statistics of movements through space determine the topology and the dimensionality of the neural representation, across species and different behavioral modes. We argue that hippocampal place-cell maps are metric in all three dimensions, and might be composed of 2-D and 3-D fragments that are stitched together into a global 3-D metric representation via the 3-D head-direction cells. Finally, we propose that the hippocampal formation might implement a neural analogue of a Kalman ﬁlter, a standard engineering algorithm used for 3-D navigation.","author":[{"dropping-particle":"","family":"Finkelstein","given":"Arseny","non-dropping-particle":"","parse-names":false,"suffix":""},{"dropping-particle":"","family":"Las","given":"Liora","non-dropping-particle":"","parse-names":false,"suffix":""},{"dropping-particle":"","family":"Ulanovsky","given":"Nachum","non-dropping-particle":"","parse-names":false,"suffix":""}],"container-title":"Annual Review of Neuroscience","id":"ITEM-2","issue":"1","issued":{"date-parts":[["2016","6","23"]]},"language":"en","page":"171-196","title":"3-D maps and compasses in the brain","type":"article-journal","volume":"39"},"uris":["http://www.mendeley.com/documents/?uuid=f2910a57-9d75-4f2e-a3aa-5425a9e92dc2"]},{"id":"ITEM-3","itemData":{"DOI":"10.1038/s41467-020-15566-5","ISSN":"2041-1723","author":[{"dropping-particle":"","family":"Angelaki","given":"D. E.","non-dropping-particle":"","parse-names":false,"suffix":""},{"dropping-particle":"","family":"Ng","given":"Julia","non-dropping-particle":"","parse-names":false,"suffix":""},{"dropping-particle":"","family":"Abrego","given":"Amada M","non-dropping-particle":"","parse-names":false,"suffix":""},{"dropping-particle":"","family":"Cham","given":"Henry X","non-dropping-particle":"","parse-names":false,"suffix":""},{"dropping-particle":"","family":"Asprodini","given":"Eftihia K","non-dropping-particle":"","parse-names":false,"suffix":""},{"dropping-particle":"","family":"Dickman","given":"J. David","non-dropping-particle":"","parse-names":false,"suffix":""},{"dropping-particle":"","family":"Laurens","given":"Jean","non-dropping-particle":"","parse-names":false,"suffix":""}],"container-title":"Nature Communications","id":"ITEM-3","issue":"1","issued":{"date-parts":[["2020","6","23"]]},"language":"en","page":"1855","title":"A gravity-based three-dimensional compass in the mouse brain","type":"article-journal","volume":"11"},"uris":["http://www.mendeley.com/documents/?uuid=73cc0c38-8943-4005-872c-f3e9f0fdbc8f"]}],"mendeley":{"formattedCitation":"(Angelaki et al., 2020; Finkelstein et al., 2015, 2016)","plainTextFormattedCitation":"(Angelaki et al., 2020; Finkelstein et al., 2015, 2016)","previouslyFormattedCitation":"(Angelaki et al., 2020; Finkelstein et al., 2015, 2016)"},"properties":{"noteIndex":0},"schema":"https://github.com/citation-style-language/schema/raw/master/csl-citation.json"}</w:instrText>
      </w:r>
      <w:r w:rsidR="00C77A34">
        <w:fldChar w:fldCharType="separate"/>
      </w:r>
      <w:r w:rsidR="00C77A34" w:rsidRPr="009F02C2">
        <w:rPr>
          <w:noProof/>
        </w:rPr>
        <w:t>(Angelaki et al., 2020; Finkelstein et al., 2015, 2016)</w:t>
      </w:r>
      <w:r w:rsidR="00C77A34">
        <w:fldChar w:fldCharType="end"/>
      </w:r>
      <w:r w:rsidR="00C77A34">
        <w:t>. These</w:t>
      </w:r>
      <w:r>
        <w:t xml:space="preserve"> observations</w:t>
      </w:r>
      <w:r w:rsidR="00C77A34">
        <w:t xml:space="preserve"> </w:t>
      </w:r>
      <w:r w:rsidR="00BB4E60">
        <w:t xml:space="preserve">suggest </w:t>
      </w:r>
      <w:r w:rsidR="00C77A34">
        <w:t>that</w:t>
      </w:r>
      <w:r w:rsidR="00EB4767">
        <w:t xml:space="preserve"> the brain </w:t>
      </w:r>
      <w:r w:rsidR="00A12138">
        <w:t xml:space="preserve">can </w:t>
      </w:r>
      <w:r w:rsidR="00442652">
        <w:t>build</w:t>
      </w:r>
      <w:r w:rsidR="00292A01">
        <w:t xml:space="preserve"> </w:t>
      </w:r>
      <w:r w:rsidR="00292A01">
        <w:t xml:space="preserve">allocentric </w:t>
      </w:r>
      <w:r>
        <w:t xml:space="preserve">3D </w:t>
      </w:r>
      <w:r w:rsidR="00292A01">
        <w:t>space representations</w:t>
      </w:r>
      <w:r w:rsidR="00A12138">
        <w:t>,</w:t>
      </w:r>
      <w:r w:rsidR="00C77A34">
        <w:t xml:space="preserve"> at least</w:t>
      </w:r>
      <w:r w:rsidR="00442652">
        <w:t xml:space="preserve"> in the rodent</w:t>
      </w:r>
      <w:r w:rsidR="00C77A34">
        <w:t>.</w:t>
      </w:r>
      <w:r w:rsidR="00192A92">
        <w:t xml:space="preserve"> </w:t>
      </w:r>
    </w:p>
    <w:p w:rsidR="003E7615" w:rsidRDefault="001C4F50" w:rsidP="002E6F75">
      <w:pPr>
        <w:pStyle w:val="Paragraphedeliste"/>
        <w:numPr>
          <w:ilvl w:val="0"/>
          <w:numId w:val="2"/>
        </w:numPr>
      </w:pPr>
      <w:r>
        <w:t>In</w:t>
      </w:r>
      <w:r w:rsidR="00C12DD7">
        <w:t xml:space="preserve"> the human</w:t>
      </w:r>
      <w:r w:rsidR="00AD0F85">
        <w:t xml:space="preserve">, mouting evidence have shown that right-brain damaged (RBD) patients often exhibit concurrent space perception disorders in both horizontal and frontal planes </w:t>
      </w:r>
      <w:r w:rsidR="00AD0F85">
        <w:fldChar w:fldCharType="begin" w:fldLock="1"/>
      </w:r>
      <w:r w:rsidR="00AD0F85">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verticality","type":"article-journal","volume":"78"},"uris":["http://www.mendeley.com/documents/?uuid=08e9959b-377c-4dac-90e8-6ae7e82728ec"]},{"id":"ITEM-2","itemData":{"DOI":"10.1002/ana.410350406","ISSN":"15318249","PMID":"8154866","abstract":"Seventy‐one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Neurology","id":"ITEM-2","issue":"4","issued":{"date-parts":[["1994","6","23"]]},"language":"en","page":"403-412","title":"Vestibular cortex lesions affect the perception of verticality","type":"article-journal","volume":"35"},"uris":["http://www.mendeley.com/documents/?uuid=dc222a0a-4cb4-47ed-9e7d-05c98361a383"]},{"id":"ITEM-3","itemData":{"DOI":"10.1016/S0028-3932(99)00031-7","ISSN":"0028-3932","abstract":"Patients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ne…","author":[{"dropping-particle":"","family":"Kerkhoff","given":"G","non-dropping-particle":"","parse-names":false,"suffix":""}],"container-title":"Neuropsychologia","id":"ITEM-3","issue":"12","issued":{"date-parts":[["1999","6","23"]]},"language":"en","note":"nsu ~ vv = 0.80 (n = 34)\nhv = 0.55\n==&amp;gt; score composite !","page":"1387-1405","title":"Multimodal spatial orientation deficits in left-sided visual neglect","type":"article-journal","volume":"37"},"uris":["http://www.mendeley.com/documents/?uuid=bff70c05-9962-46b2-93cd-133cec63c23f"]},{"id":"ITEM-4","itemData":{"DOI":"10.1007/s002210050497","ISSN":"1432-1106","abstract":"Current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Research","id":"ITEM-4","issue":"1","issued":{"date-parts":[["1998","6","23"]]},"language":"en","page":"108-120","title":"Disorders of visuospatial orientation in the frontal plane in patients with visual neglect following right or left parietal lesions","type":"article-journal","volume":"122"},"uris":["http://www.mendeley.com/documents/?uuid=166d9944-6d67-4d9f-8147-f4201e2da52c"]},{"id":"ITEM-5","itemData":{"DOI":"10.1161/01.STR.0000027212.26686.48","ISSN":"00392499","PMID":"12215595","abstract":"Background and Purpose - Perception of the subjective visual vertical (SVV) is affected by cerebral hemispheric lesions. Knowledge of this disturbance is of interest for the study of its possible relation to balance disturbances. There is still uncertainty about the possible effects of a visual field defect and of the side and site of the lesion. This study was conducted to assess SVV with the head upright or tilted and to explore its relation to a visual field defect, visuospatial neglect, and the site of lesion. Methods - Forty patients with hemiplegia after a recent hemispheric stroke (20 with left and 20 with right stroke) were studied. The site of the lesion was determined on CT scan, with special attention focused on the vestibular cortex. A neurological examination with determination of the visual field and visual neglect was conducted before SVV was tested. Subjects sat in a dark room and adjusted a luminous rod to the vertical position. Measures were repeated with binocular and monocular vision and with the head upright or tilted to the right or left. Results - SVV was abnormally deviated in 23 of 40 patients (57%). The deviation was significantly greater among patients with a right or left hemispheric lesion than among healthy controls (-2.2° and 1.5° versus 0.2°); the same applied to the range of uncertainty (7.6° and 4.7° versus 1.9°). SVV deviation was not significantly related to the location of the lesion but was closely related to visuospatial neglect. The \"E\" effect observed in controls with the head tilted, ie, an SVV shift in the direction opposite to the head tilt, was not observed in hemiplegic patients with the head tilted toward the nonparetic side. Conclusions - Recent hemispheric stroke affects SVV perception, which is closely correlated to visuospatial neglect. It is suggested that the E effect might be mediated by the stretching of the somatosensory structure of the neck.","author":[{"dropping-particle":"","family":"Yelnik","given":"A. P.","non-dropping-particle":"","parse-names":false,"suffix":""},{"dropping-particle":"","family":"Lebreton","given":"Frederique O.","non-dropping-particle":"","parse-names":false,"suffix":""},{"dropping-particle":"","family":"Bonan","given":"Isabelle","non-dropping-particle":"","parse-names":false,"suffix":""},{"dropping-particle":"","family":"Colle","given":"Florence M.C.","non-dropping-particle":"","parse-names":false,"suffix":""},{"dropping-particle":"","family":"Meurin","given":"Francesca A.","non-dropping-particle":"","parse-names":false,"suffix":""},{"dropping-particle":"","family":"Guichard","given":"Jean Pierre","non-dropping-particle":"","parse-names":false,"suffix":""},{"dropping-particle":"","family":"Vicaut","given":"Eric","non-dropping-particle":"","parse-names":false,"suffix":""}],"container-title":"Stroke","id":"ITEM-5","issue":"9","issued":{"date-parts":[["2002","9"]]},"note":"TPJ, par = uncertainty","page":"2247-2253","publisher":"Stroke","title":"Perception of verticality after recent cerebral hemispheric stroke","type":"article-journal","volume":"33"},"uris":["http://www.mendeley.com/documents/?uuid=877f4756-4aa1-3864-8762-927694810a60"]},{"id":"ITEM-6","itemData":{"DOI":"10.1016/j.neuropsychologia.2010.01.029","ISSN":"00283932","abstract":"Recent research revealed that patients with spatial hemineglect show deﬁcits in the judgment of the subjective vertical and horizontal. Systematic deviations in the subjective axes have been demonstrated in the visual and tactile modality, indicating a supramodal spatial orientation deﬁcit. Further, the magnitude of the bias was shown to be modulated by head- and body-position. The present study investigated the effect of passive lateral head inclination on the subjective visual and tactile vertical and horizontal in neglect patients, control patients with left- or right-sided brain damage without neglect and healthy controls. Subjects performed visual- and tactile-spatial judgments of axis orientations in an upright head orientation and with lateral head inclination 25◦ in clockwise (CW) or counterclockwise (CCW) direction. Neglect patients displayed a marked variability as well as a systematic tilt in their spatial judgments. In line with a multisensory spatial orientation deﬁcit their subjective vertical and horizontal was tilted CCW in the visual and in the tactile modality, while such a tilt was not evident in any other subject group. Furthermore, lateral head inclination had a differential effect in neglect patients, but not in control subjects. Neglect patients’ judgments were modulated in the direction of the head tilt (‘A-effect’). That is, a CCW inclination further increased the CCW spatial bias whereas a CW inclination decreased the spatial bias and thus led to approximately normal performance. The increased A-effect might be caused by a pathologically strong attraction of the subjective vertical by an idiotropic vector relying on the actual head orientation, as a consequence of impaired processing of gravitational information in neglect patients.","author":[{"dropping-particle":"","family":"Funk","given":"J","non-dropping-particle":"","parse-names":false,"suffix":""},{"dropping-particle":"","family":"Finke","given":"K","non-dropping-particle":"","parse-names":false,"suffix":""},{"dropping-particle":"","family":"Müller","given":"H J","non-dropping-particle":"","parse-names":false,"suffix":""},{"dropping-particle":"","family":"Utz","given":"K S","non-dropping-particle":"","parse-names":false,"suffix":""},{"dropping-particle":"","family":"Kerkhoff","given":"G","non-dropping-particle":"","parse-names":false,"suffix":""}],"container-title":"Neuropsychologia","id":"ITEM-6","issue":"6","issued":{"date-parts":[["2010","6","23"]]},"language":"en","page":"1616-1627","title":"Effects of lateral head inclination on multimodal spatial orientation judgments in neglect: Evidence for impaired spatial orientation constancy","type":"article-journal","volume":"48"},"uris":["http://www.mendeley.com/documents/?uuid=d94b3fb6-b095-4f00-bd85-c4de2830d7db"]}],"mendeley":{"formattedCitation":"(Baier et al., 2012; Brandt et al., 1994; Funk et al., 2010; Kerkhoff, 1999; Kerkhoff &amp; Zoelch, 1998; Yelnik et al., 2002)","plainTextFormattedCitation":"(Baier et al., 2012; Brandt et al., 1994; Funk et al., 2010; Kerkhoff, 1999; Kerkhoff &amp; Zoelch, 1998; Yelnik et al., 2002)","previouslyFormattedCitation":"(Baier et al., 2012; Brandt et al., 1994; Funk et al., 2010; Kerkhoff, 1999; Kerkhoff &amp; Zoelch, 1998; Yelnik et al., 2002)"},"properties":{"noteIndex":0},"schema":"https://github.com/citation-style-language/schema/raw/master/csl-citation.json"}</w:instrText>
      </w:r>
      <w:r w:rsidR="00AD0F85">
        <w:fldChar w:fldCharType="separate"/>
      </w:r>
      <w:r w:rsidR="00AD0F85" w:rsidRPr="00332178">
        <w:rPr>
          <w:noProof/>
        </w:rPr>
        <w:t>(Baier et al., 2012; Brandt et al., 1994; Funk et al., 2010; Kerkhoff, 1999; Kerkhoff &amp; Zoelch, 1998; Yelnik et al., 2002)</w:t>
      </w:r>
      <w:r w:rsidR="00AD0F85">
        <w:fldChar w:fldCharType="end"/>
      </w:r>
      <w:r w:rsidR="00AD0F85">
        <w:t xml:space="preserve">. </w:t>
      </w:r>
      <w:r w:rsidR="00541D00">
        <w:t>These patients fail to respond to or orient to their left hemi-space</w:t>
      </w:r>
      <w:r w:rsidR="00524E9B">
        <w:t xml:space="preserve"> (spatial neglect)</w:t>
      </w:r>
      <w:r w:rsidR="00A13987">
        <w:t xml:space="preserve">, and perceived </w:t>
      </w:r>
      <w:r w:rsidR="00307D04">
        <w:t xml:space="preserve">the </w:t>
      </w:r>
      <w:r w:rsidR="00A13987">
        <w:t>gravity</w:t>
      </w:r>
      <w:r w:rsidR="00307D04">
        <w:t xml:space="preserve"> vector</w:t>
      </w:r>
      <w:r w:rsidR="00A13987">
        <w:t xml:space="preserve"> as tilted toward the counterclockwise (contralesional) direction.</w:t>
      </w:r>
      <w:r w:rsidR="001A0852">
        <w:t xml:space="preserve"> </w:t>
      </w:r>
      <w:r w:rsidR="00B1103D">
        <w:t>I</w:t>
      </w:r>
      <w:r w:rsidR="001A0852">
        <w:t xml:space="preserve">t has been </w:t>
      </w:r>
      <w:r w:rsidR="00B1103D">
        <w:t xml:space="preserve">thus </w:t>
      </w:r>
      <w:r w:rsidR="001A0852">
        <w:t>proposed that spatial neglect might bear not only on lateralized but also on graviceptive sensory signals</w:t>
      </w:r>
      <w:r w:rsidR="000704CE">
        <w:t>, leading to space perception disorders in multiple planes</w:t>
      </w:r>
      <w:r w:rsidR="0037499B">
        <w:t xml:space="preserve"> after right-brain damage</w:t>
      </w:r>
      <w:r w:rsidR="001A0852">
        <w:t xml:space="preserve"> </w:t>
      </w:r>
      <w:r w:rsidR="001A0852">
        <w:fldChar w:fldCharType="begin" w:fldLock="1"/>
      </w:r>
      <w:r w:rsidR="009F02C2">
        <w:instrText>ADDIN CSL_CITATION {"citationItems":[{"id":"ITEM-1","itemData":{"ISSN":"1878-3627(Electronic),0922-6028(Print)","abstract":"Purpose: In this paper we analyse the arguments for a strong association between spatial neglect and postural disorders and attempt to better understand the mechanisms which underlie that. Methods: We first provide a general overview of the available tools for a rational assessment of postural control in a clinical context. We then analyse the arguments in favour of a close relationship, although not necessarily causal, between spatial neglect and: 1) body orientation with respect to gravity (including verticality perception i.e. the visual vertical, the haptic vertical, and the postural vertical); 2) body stabilisation with respect to the base of support; 3) posturographic features of stroke patients; 4) and finally their postural disability in daily life. This second part of the paper is based both on the literature review and on results of our current research. Results: Neglect patients show a dramatic postural disability, due both to problems in body orientation with respect to gravity and to problems in body stabilisation. It might be that these problems are partly caused by a neglect phenomenon bearing on graviceptive (somaesthetic &gt; vestibular) and visual information serving postural control. This could correspond to a kind of postural neglect involving both the bodily and nonbodily domains of spatial neglect. The existence of distorsion(s) in the body scheme are also probably involved, especially to explain the weight-bearing asymmetry in standing, and probably an impaired multisegmental postural coordination leading to an impaired body stabilisation. Conclusion: The present paper explains why neglect patients show longer/worse recovery of postural-walking autonomy than other stroke patients. (PsycINFO Database Record (c) 2016 APA, all rights reserved)","author":[{"dropping-particle":"","family":"Pérennou","given":"D A","non-dropping-particle":"","parse-names":false,"suffix":""}],"container-title":"Restorative Neurology and Neuroscience","id":"ITEM-1","issue":"4-6","issued":{"date-parts":[["2006"]]},"page":"319-334","title":"Postural disorders and spatial neglect in stroke patients: A strong association","type":"article-journal","volume":"24"},"uris":["http://www.mendeley.com/documents/?uuid=2df95b0d-9d24-4f0f-9c23-18e9820de4bb"]}],"mendeley":{"formattedCitation":"(Pérennou, 2006)","plainTextFormattedCitation":"(Pérennou, 2006)","previouslyFormattedCitation":"(Pérennou, 2006)"},"properties":{"noteIndex":0},"schema":"https://github.com/citation-style-language/schema/raw/master/csl-citation.json"}</w:instrText>
      </w:r>
      <w:r w:rsidR="001A0852">
        <w:fldChar w:fldCharType="separate"/>
      </w:r>
      <w:r w:rsidR="001A0852" w:rsidRPr="001A0852">
        <w:rPr>
          <w:noProof/>
        </w:rPr>
        <w:t>(Pérennou, 2006)</w:t>
      </w:r>
      <w:r w:rsidR="001A0852">
        <w:fldChar w:fldCharType="end"/>
      </w:r>
      <w:r w:rsidR="000704CE">
        <w:t>.</w:t>
      </w:r>
    </w:p>
    <w:p w:rsidR="003B21DD" w:rsidRDefault="003B21DD" w:rsidP="003B21DD">
      <w:pPr>
        <w:pStyle w:val="Paragraphedeliste"/>
        <w:numPr>
          <w:ilvl w:val="0"/>
          <w:numId w:val="2"/>
        </w:numPr>
      </w:pPr>
      <w:r>
        <w:t xml:space="preserve">In sum, animal and human studies showed that space representations (ego- and allo-centred) in the horizontal plane might not be strictly independent from gravity-centred space representations in the frontal plane. </w:t>
      </w:r>
    </w:p>
    <w:p w:rsidR="006B5ABE" w:rsidRDefault="003B21DD" w:rsidP="00037249">
      <w:pPr>
        <w:pStyle w:val="Paragraphedeliste"/>
        <w:numPr>
          <w:ilvl w:val="0"/>
          <w:numId w:val="2"/>
        </w:numPr>
      </w:pPr>
      <w:r>
        <w:t>Thus</w:t>
      </w:r>
      <w:r w:rsidR="003E7615">
        <w:t>, one might ask whether space</w:t>
      </w:r>
      <w:r w:rsidR="007A2931">
        <w:t xml:space="preserve"> representation</w:t>
      </w:r>
      <w:r w:rsidR="003E7615">
        <w:t xml:space="preserve"> is mapped and oriented in a 3D frame of reference</w:t>
      </w:r>
      <w:r w:rsidR="009D40FE">
        <w:t>,</w:t>
      </w:r>
      <w:r w:rsidR="00A13987">
        <w:t xml:space="preserve"> </w:t>
      </w:r>
      <w:r w:rsidR="00EE4BC0">
        <w:t xml:space="preserve">combining </w:t>
      </w:r>
      <w:r>
        <w:t xml:space="preserve">the </w:t>
      </w:r>
      <w:r w:rsidR="00EE4BC0">
        <w:t xml:space="preserve">body and gravity </w:t>
      </w:r>
      <w:r w:rsidR="009D40FE">
        <w:t>as</w:t>
      </w:r>
      <w:r w:rsidR="00EE4BC0">
        <w:t xml:space="preserve"> co-dependent coordinate system</w:t>
      </w:r>
      <w:r w:rsidR="009D40FE">
        <w:t>s</w:t>
      </w:r>
      <w:r w:rsidR="00EE4BC0">
        <w:t>.</w:t>
      </w:r>
      <w:r w:rsidR="00AD0F85">
        <w:t xml:space="preserve"> </w:t>
      </w:r>
      <w:r w:rsidR="00516CC1">
        <w:t xml:space="preserve">To test this hypothesis, we will </w:t>
      </w:r>
      <w:r w:rsidR="00516CC1">
        <w:t xml:space="preserve">evaluate in the healthy subject both </w:t>
      </w:r>
      <w:r w:rsidR="00516CC1">
        <w:t xml:space="preserve">ego-centred </w:t>
      </w:r>
      <w:r w:rsidR="00516CC1">
        <w:t>(horizontal</w:t>
      </w:r>
      <w:r w:rsidR="00516CC1">
        <w:t xml:space="preserve"> plane</w:t>
      </w:r>
      <w:r w:rsidR="00516CC1">
        <w:t xml:space="preserve">) </w:t>
      </w:r>
      <w:r w:rsidR="00516CC1">
        <w:t xml:space="preserve">and gravity-centred </w:t>
      </w:r>
      <w:r w:rsidR="00516CC1">
        <w:t>(frontal</w:t>
      </w:r>
      <w:r w:rsidR="00516CC1">
        <w:t xml:space="preserve"> plane</w:t>
      </w:r>
      <w:r w:rsidR="00516CC1">
        <w:t xml:space="preserve">) </w:t>
      </w:r>
      <w:r w:rsidR="00516CC1">
        <w:t>space representation</w:t>
      </w:r>
      <w:r w:rsidR="00375B7C">
        <w:t>s</w:t>
      </w:r>
      <w:r w:rsidR="00516CC1">
        <w:t xml:space="preserve"> </w:t>
      </w:r>
      <w:r w:rsidR="008B0DB9">
        <w:t xml:space="preserve">either </w:t>
      </w:r>
      <w:r w:rsidR="00E83CFC">
        <w:t>after</w:t>
      </w:r>
      <w:r w:rsidR="00EB01E6">
        <w:t xml:space="preserve"> an</w:t>
      </w:r>
      <w:r w:rsidR="00FB659D">
        <w:t xml:space="preserve"> “experimental</w:t>
      </w:r>
      <w:r w:rsidR="00516CC1">
        <w:t xml:space="preserve"> intervention</w:t>
      </w:r>
      <w:r w:rsidR="00FB659D">
        <w:t>”</w:t>
      </w:r>
      <w:r w:rsidR="00FB7E71">
        <w:t xml:space="preserve"> or a</w:t>
      </w:r>
      <w:r w:rsidR="00380E12">
        <w:t>fter a</w:t>
      </w:r>
      <w:r w:rsidR="00FB7E71">
        <w:t xml:space="preserve"> “control intervention”. </w:t>
      </w:r>
      <w:r w:rsidR="00037249">
        <w:t>We will use as interventions</w:t>
      </w:r>
      <w:r w:rsidR="00ED19FE">
        <w:t xml:space="preserve"> the prism adaptation</w:t>
      </w:r>
      <w:r w:rsidR="00C019AC">
        <w:t xml:space="preserve"> </w:t>
      </w:r>
      <w:r w:rsidR="00C019AC">
        <w:fldChar w:fldCharType="begin" w:fldLock="1"/>
      </w:r>
      <w:r w:rsidR="00C019AC">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methods","type":"article","volume":"153"},"uris":["http://www.mendeley.com/documents/?uuid=521ca0cc-6292-3af1-9904-bbed4d5b65b6"]}],"mendeley":{"formattedCitation":"(Prablanc et al., 2020)","plainTextFormattedCitation":"(Prablanc et al., 2020)","previouslyFormattedCitation":"(Prablanc et al., 2020)"},"properties":{"noteIndex":0},"schema":"https://github.com/citation-style-language/schema/raw/master/csl-citation.json"}</w:instrText>
      </w:r>
      <w:r w:rsidR="00C019AC">
        <w:fldChar w:fldCharType="separate"/>
      </w:r>
      <w:r w:rsidR="00C019AC" w:rsidRPr="00C019AC">
        <w:rPr>
          <w:noProof/>
        </w:rPr>
        <w:t>(Prablanc et al., 2020)</w:t>
      </w:r>
      <w:r w:rsidR="00C019AC">
        <w:fldChar w:fldCharType="end"/>
      </w:r>
      <w:r w:rsidR="00037249">
        <w:t xml:space="preserve"> at the one hand,</w:t>
      </w:r>
      <w:r w:rsidR="00ED19FE">
        <w:t xml:space="preserve"> and</w:t>
      </w:r>
      <w:r w:rsidR="00037249">
        <w:t xml:space="preserve"> </w:t>
      </w:r>
      <w:r w:rsidR="00ED19FE">
        <w:t>the</w:t>
      </w:r>
      <w:r w:rsidR="00037249">
        <w:t xml:space="preserve"> </w:t>
      </w:r>
      <w:r w:rsidR="00037249">
        <w:t xml:space="preserve">virtual-tilted </w:t>
      </w:r>
      <w:r w:rsidR="00037249">
        <w:t>room (VTR)</w:t>
      </w:r>
      <w:r w:rsidR="00C019AC">
        <w:t xml:space="preserve"> </w:t>
      </w:r>
      <w:r w:rsidR="00C019AC">
        <w:fldChar w:fldCharType="begin" w:fldLock="1"/>
      </w:r>
      <w:r w:rsidR="00C31640">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study","type":"article-journal","volume":"61"},"uris":["http://www.mendeley.com/documents/?uuid=2c6d825d-8495-3114-bed0-571dfbcaa1bf"]}],"mendeley":{"formattedCitation":"(Odin et al., 2018)","plainTextFormattedCitation":"(Odin et al., 2018)","previouslyFormattedCitation":"(Odin et al., 2018)"},"properties":{"noteIndex":0},"schema":"https://github.com/citation-style-language/schema/raw/master/csl-citation.json"}</w:instrText>
      </w:r>
      <w:r w:rsidR="00C019AC">
        <w:fldChar w:fldCharType="separate"/>
      </w:r>
      <w:r w:rsidR="00C019AC" w:rsidRPr="00C019AC">
        <w:rPr>
          <w:noProof/>
        </w:rPr>
        <w:t>(Odin et al., 2018)</w:t>
      </w:r>
      <w:r w:rsidR="00C019AC">
        <w:fldChar w:fldCharType="end"/>
      </w:r>
      <w:r w:rsidR="00037249">
        <w:t xml:space="preserve"> at the other hand, known to bias the ego- and gravity-centred space representations</w:t>
      </w:r>
      <w:r w:rsidR="00037249">
        <w:t xml:space="preserve"> in the horizontal and frontal planes</w:t>
      </w:r>
      <w:r w:rsidR="00037249">
        <w:t>, respectively.</w:t>
      </w:r>
    </w:p>
    <w:p w:rsidR="003A3CD4" w:rsidRDefault="00037249" w:rsidP="009333B5">
      <w:pPr>
        <w:pStyle w:val="Paragraphedeliste"/>
        <w:numPr>
          <w:ilvl w:val="0"/>
          <w:numId w:val="2"/>
        </w:numPr>
      </w:pPr>
      <w:r>
        <w:t>Subjects</w:t>
      </w:r>
      <w:r w:rsidR="003A3CD4">
        <w:t xml:space="preserve"> will undergo the prism adaptation </w:t>
      </w:r>
      <w:r w:rsidR="002E4ADD">
        <w:t>intervention</w:t>
      </w:r>
      <w:r w:rsidR="003A3CD4">
        <w:t xml:space="preserve"> in three conditions: right prisms/ left prisms (experimental </w:t>
      </w:r>
      <w:r w:rsidR="00183F67">
        <w:t>conditions</w:t>
      </w:r>
      <w:r w:rsidR="003A3CD4">
        <w:t xml:space="preserve">) or plain glasses (control </w:t>
      </w:r>
      <w:r w:rsidR="00183F67">
        <w:t>condition</w:t>
      </w:r>
      <w:r w:rsidR="003A3CD4">
        <w:t xml:space="preserve">). </w:t>
      </w:r>
      <w:r>
        <w:t xml:space="preserve">Similarly, subjects will undergo </w:t>
      </w:r>
      <w:r w:rsidR="002E4ADD">
        <w:t>the VTR</w:t>
      </w:r>
      <w:r w:rsidR="00DB108B">
        <w:t xml:space="preserve"> intervention</w:t>
      </w:r>
      <w:r w:rsidR="009333B5">
        <w:t xml:space="preserve"> </w:t>
      </w:r>
      <w:r w:rsidR="009333B5">
        <w:t xml:space="preserve">in three conditions: right </w:t>
      </w:r>
      <w:r w:rsidR="009333B5">
        <w:t>tilt</w:t>
      </w:r>
      <w:r w:rsidR="009333B5">
        <w:t xml:space="preserve">/ left </w:t>
      </w:r>
      <w:r w:rsidR="009333B5">
        <w:t>tilt</w:t>
      </w:r>
      <w:r w:rsidR="009333B5">
        <w:t xml:space="preserve"> (experimental </w:t>
      </w:r>
      <w:r w:rsidR="001C0A9B">
        <w:t>condition</w:t>
      </w:r>
      <w:r w:rsidR="00191576">
        <w:t>s</w:t>
      </w:r>
      <w:r w:rsidR="009333B5">
        <w:t xml:space="preserve">) or </w:t>
      </w:r>
      <w:r w:rsidR="009333B5">
        <w:t>uprightness</w:t>
      </w:r>
      <w:r w:rsidR="009333B5">
        <w:t xml:space="preserve"> (control </w:t>
      </w:r>
      <w:r w:rsidR="00183F67">
        <w:t>condition</w:t>
      </w:r>
      <w:r w:rsidR="009333B5">
        <w:t>).</w:t>
      </w:r>
    </w:p>
    <w:p w:rsidR="00E875A8" w:rsidRDefault="00516CC1" w:rsidP="009333B5">
      <w:pPr>
        <w:pStyle w:val="Paragraphedeliste"/>
        <w:numPr>
          <w:ilvl w:val="0"/>
          <w:numId w:val="2"/>
        </w:numPr>
      </w:pPr>
      <w:r>
        <w:t xml:space="preserve">If the </w:t>
      </w:r>
      <w:r>
        <w:t xml:space="preserve">brain represent the horizontal and frontal planes in a 3D co-dependent coordinate system, </w:t>
      </w:r>
      <w:r w:rsidR="009333B5">
        <w:t>then each</w:t>
      </w:r>
      <w:r w:rsidR="00F748DE">
        <w:t xml:space="preserve"> </w:t>
      </w:r>
      <w:r w:rsidR="00AA4FA3">
        <w:t xml:space="preserve">experimental </w:t>
      </w:r>
      <w:r w:rsidR="001A0F20">
        <w:t>condition</w:t>
      </w:r>
      <w:r w:rsidR="003B0B2D">
        <w:t xml:space="preserve">, </w:t>
      </w:r>
      <w:r w:rsidR="00AA4FA3">
        <w:t xml:space="preserve">compared to </w:t>
      </w:r>
      <w:r w:rsidR="00F90A72">
        <w:t>the corresponding</w:t>
      </w:r>
      <w:r w:rsidR="009333B5">
        <w:t xml:space="preserve"> </w:t>
      </w:r>
      <w:r w:rsidR="0048380E">
        <w:t>control</w:t>
      </w:r>
      <w:r w:rsidR="00AA4FA3">
        <w:t xml:space="preserve"> </w:t>
      </w:r>
      <w:r w:rsidR="001A0F20">
        <w:t>condition</w:t>
      </w:r>
      <w:r w:rsidR="003B0B2D">
        <w:t>,</w:t>
      </w:r>
      <w:r>
        <w:t xml:space="preserve"> </w:t>
      </w:r>
      <w:r>
        <w:lastRenderedPageBreak/>
        <w:t xml:space="preserve">should </w:t>
      </w:r>
      <w:r w:rsidR="004A2AD6">
        <w:t>both give rise to</w:t>
      </w:r>
      <w:r w:rsidR="0064497D">
        <w:t xml:space="preserve"> ego-centred and</w:t>
      </w:r>
      <w:r>
        <w:t xml:space="preserve"> gravity-centred spatial </w:t>
      </w:r>
      <w:r w:rsidR="00A55308">
        <w:t xml:space="preserve">after-effects </w:t>
      </w:r>
      <w:r w:rsidR="001F564E">
        <w:t>(</w:t>
      </w:r>
      <w:r w:rsidR="00A55308">
        <w:t xml:space="preserve">defined </w:t>
      </w:r>
      <w:r w:rsidR="001F564E">
        <w:t xml:space="preserve">here </w:t>
      </w:r>
      <w:r w:rsidR="00A55308">
        <w:t xml:space="preserve">as [experimental </w:t>
      </w:r>
      <w:r w:rsidR="002A6DA5">
        <w:t>condition</w:t>
      </w:r>
      <w:r w:rsidR="00A55308">
        <w:t xml:space="preserve"> bias – control </w:t>
      </w:r>
      <w:r w:rsidR="002A6DA5">
        <w:t>condition</w:t>
      </w:r>
      <w:r w:rsidR="00A55308">
        <w:t xml:space="preserve"> bias])</w:t>
      </w:r>
      <w:r w:rsidR="00A55308">
        <w:t>.</w:t>
      </w:r>
      <w:r>
        <w:t xml:space="preserve"> </w:t>
      </w:r>
      <w:r w:rsidR="0064497D">
        <w:t xml:space="preserve">Moreover, we expect these </w:t>
      </w:r>
      <w:r w:rsidR="00114233">
        <w:t xml:space="preserve">ego-centred and gravity-centred spatial after-effects </w:t>
      </w:r>
      <w:r w:rsidR="00CE58E8">
        <w:t>to be correlated</w:t>
      </w:r>
      <w:r w:rsidR="00FC3EDE">
        <w:t>.</w:t>
      </w:r>
    </w:p>
    <w:p w:rsidR="00E875A8" w:rsidRDefault="00E875A8" w:rsidP="00E875A8">
      <w:pPr>
        <w:pStyle w:val="Paragraphedeliste"/>
        <w:numPr>
          <w:ilvl w:val="0"/>
          <w:numId w:val="2"/>
        </w:numPr>
      </w:pPr>
      <w:r>
        <w:t>The coordinates of the ego-centred space representation will be assessed</w:t>
      </w:r>
      <w:r w:rsidR="00516CC1">
        <w:t xml:space="preserve"> </w:t>
      </w:r>
      <w:r>
        <w:t>by the proprioceptive straight-ahead (PSA) task</w:t>
      </w:r>
      <w:r w:rsidR="00C15C6B">
        <w:t xml:space="preserve"> </w:t>
      </w:r>
      <w:r w:rsidR="00C15C6B">
        <w:fldChar w:fldCharType="begin" w:fldLock="1"/>
      </w:r>
      <w:r w:rsidR="00C15C6B">
        <w:instrText>ADDIN CSL_CITATION {"citationItems":[{"id":"ITEM-1","itemData":{"DOI":"10.1038/25988","ISSN":"1476-4687","abstract":"A large proportion of right-hemisphere stroke patients show hemispatial neglect—a neurological deficit of perception, attention, representation, and/or performing actions within their left-sided space1, inducing many functional debilitating effects on everyday life, and responsible for poor functional recovery and ability to benefit from treatment2. The frequent parietal locus of the lesion producing neglect reflects the impairment of coordinate transformation used by the nervous system to represent extrapersonal space. Given that adaptation to a visual distortion can provide an efficient way to stimulate neural structures responsible for the transformation of sensorimotor coordinates, the aim of our study was to investigate the effect of prism adaptation on various neglect symptoms, including the pathological shift of the subjective midline to the right. All patients exposed to the optical shift of the visual field to the right were improved on their manual body-midline demonstration and on classical neuropsychological tests. Unlike other physiological manipulations used to improve neglect, this improvement lasted for at least two hours after prism removal and thus could be useful in rehabilitation programmes. The positive effect found for both sensorimotor and more cognitive spatial functions suggests that they share or depend on a common level of space representation linked to multisensory integration.","author":[{"dropping-particle":"","family":"Rossetti","given":"Yves","non-dropping-particle":"","parse-names":false,"suffix":""},{"dropping-particle":"","family":"Rode","given":"Gilles","non-dropping-particle":"","parse-names":false,"suffix":""},{"dropping-particle":"","family":"Pisella","given":"Laure","non-dropping-particle":"","parse-names":false,"suffix":""},{"dropping-particle":"","family":"Farné","given":"Alessandro","non-dropping-particle":"","parse-names":false,"suffix":""},{"dropping-particle":"","family":"Li","given":"Ling","non-dropping-particle":"","parse-names":false,"suffix":""},{"dropping-particle":"","family":"Boisson","given":"Dominique","non-dropping-particle":"","parse-names":false,"suffix":""},{"dropping-particle":"","family":"Perenin","given":"Marie-Thérèse","non-dropping-particle":"","parse-names":false,"suffix":""}],"container-title":"Nature","id":"ITEM-1","issue":"6698","issued":{"date-parts":[["1998","6","23"]]},"language":"en","page":"166-169","title":"Prism adaptation to a rightward optical deviation rehabilitates left hemispatial neglect","type":"article-journal","volume":"395"},"uris":["http://www.mendeley.com/documents/?uuid=2863d01d-b8e4-4a17-8737-7752a05bf823"]}],"mendeley":{"formattedCitation":"(Rossetti et al., 1998)","plainTextFormattedCitation":"(Rossetti et al., 1998)","previouslyFormattedCitation":"(Rossetti et al., 1998)"},"properties":{"noteIndex":0},"schema":"https://github.com/citation-style-language/schema/raw/master/csl-citation.json"}</w:instrText>
      </w:r>
      <w:r w:rsidR="00C15C6B">
        <w:fldChar w:fldCharType="separate"/>
      </w:r>
      <w:r w:rsidR="00C15C6B" w:rsidRPr="00C15C6B">
        <w:rPr>
          <w:noProof/>
        </w:rPr>
        <w:t>(Rossetti et al., 1998)</w:t>
      </w:r>
      <w:r w:rsidR="00C15C6B">
        <w:fldChar w:fldCharType="end"/>
      </w:r>
      <w:r>
        <w:t xml:space="preserve">. </w:t>
      </w:r>
      <w:r>
        <w:t xml:space="preserve">The coordinates of the </w:t>
      </w:r>
      <w:r>
        <w:t>gravity-</w:t>
      </w:r>
      <w:r>
        <w:t xml:space="preserve">centred space representation will be assessed by the </w:t>
      </w:r>
      <w:r>
        <w:t>visual vertical (VV</w:t>
      </w:r>
      <w:r>
        <w:t>) task</w:t>
      </w:r>
      <w:r w:rsidR="00C15C6B">
        <w:t xml:space="preserve"> </w:t>
      </w:r>
      <w:r w:rsidR="00C15C6B">
        <w:fldChar w:fldCharType="begin" w:fldLock="1"/>
      </w:r>
      <w:r w:rsidR="00C019AC">
        <w:instrText>ADDIN CSL_CITATION {"citationItems":[{"id":"ITEM-1","itemData":{"DOI":"10.1016/j.neucli.2013.10.131","ISSN":"0987-7053","abstract":"About 80 papers dealing with verticality after stroke have been published in the last 20years. Here we reviewed the reasons and findings that explain why measuring verticality perception after stroke is interesting. Research on verticality perception after stroke has contributed to improve the knowledge on brain mechanisms, which build up and update a sense of verticality. Preliminary research using modern techniques of brain imaging has shown that the posterior lateral thalamus and the parietal insular cortex are areas of interest for this internal model of verticality. How they interact and are critical remains to be investigated. From a clinical standpoint, it has now been clearly established that biases in verticality perception are frequent after a stroke, causing postural disorders. Measuring the postural vertical with the wheel paradigm has allowed elucidating the mechanisms of lateropulsion, leading or not to a pushing. Schematically, patients with a hemispheric stroke align their erect posture with an erroneous reference of verticality, tilted to the side opposite the lesion. In patients with a brainstem stroke lateropulsion is usually ipsilesional, and results rather from a pathological asymmetry of tone, through vestibulo-spinal mechanisms. These evolutions of concepts and measurement standards of verticality representation should guide the emergence of rehabilitation programs specifically dedicated to the sense of verticality after stroke. Indeed, several pilot studies using appropriate somatosensory stimulation suggest the possibility to recalibrate the internal model of verticality biased by the stroke, and to improve uprightness. Vestibular stimulations seem to be less relevant and efficient. Résumé Environ 80 articles ont été publiés sur la notion de verticalité après l’accident vasculaire cérébral (AVC) au cours de ces 20 dernières années. Ici nous analysons cette littérature en posant les questions suivantes : pourquoi et comment évaluer la perception de la verticale après AVC ? Les recherches sur la perception de la verticale après AVC ont contribué à faire progresser les connaissances sur les mécanismes cérébraux qui sous-tendent la construction et la mise à jour d’un sens de verticalité. Les premières études ayant utilisé les techniques modernes d’analyse de l’imagerie cérébrale ont montré que le thalamus postérolatéral et le cortex pariéto-insulaire sont des zones d’intérêt pour le modèle interne de verticalité. Ces zones sont-elle…","author":[{"dropping-particle":"","family":"Pérennou","given":"D A","non-dropping-particle":"","parse-names":false,"suffix":""},{"dropping-particle":"","family":"Piscicelli","given":"Céline","non-dropping-particle":"","parse-names":false,"suffix":""},{"dropping-particle":"","family":"Barbieri","given":"G","non-dropping-particle":"","parse-names":false,"suffix":""},{"dropping-particle":"","family":"Jaeger","given":"M","non-dropping-particle":"","parse-names":false,"suffix":""},{"dropping-particle":"","family":"Marquer","given":"A","non-dropping-particle":"","parse-names":false,"suffix":""},{"dropping-particle":"","family":"Barra","given":"J","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Neurophysiology","id":"ITEM-1","issue":"1","issued":{"date-parts":[["2014","9","30"]]},"language":"en","page":"25-32","title":"Measuring verticality perception after stroke: Why and how?","type":"article-journal","volume":"44"},"uris":["http://www.mendeley.com/documents/?uuid=89af63ec-6e15-43d3-8437-edcc0408090a"]},{"id":"ITEM-2","itemData":{"DOI":"10.1177/1545968315583722","ISSN":"15526844","PMID":"25904561","abstract":"Background. Visual vertical (VV) measurement provides information about spatial cognition and is now part of postural disorders assessment. Guidelines for clinical VV measurement after stroke remain to be established, especially regarding the orientation settings for patients who do not sit upright. Objectives. We analyzed the need to control body orientation while patients estimate the VV. Methods. VV orientation and variability were assessed in 20 controls and 36 subacute patients undergoing rehabilitation after a first hemisphere stroke, in 3 settings: body not maintained (trunk and head free), partially maintained (trunk maintained, head free), or maintained (trunk and head). VV was analyzed as a function of trunk and head tilt, also quantified. Results. Trunk and head orientations were independent. The ability to sit independently was affected by a tilted trunk. The setting had a strong effect on VV orientation and variability in patients with contralesional trunk tilt (n = 11; trunk orientation -18.4 ± 11.7°). The contralesional VV bias was severe and consistent under partially maintained (-8.4 ± 5.2°) and maintained (-7.8 ± 3.5°) settings, whereas various individual behaviors reduced the mean bias under the nonmaintained setting (-3.6 ± 9.3°, P &lt;.05). VV variability was lower under the maintained (1.5 ± 0.2°) than nonmaintained (3.7 ± 0.4°, P &lt;.001) and partially maintained (3.6 ± 0.2°, P &lt;.001) settings. In contrast, setting had no effect in patients with satisfactory postural control in sitting. Conclusion. Subject setting improves VV measurement in stroke patients with postural disorders. Maintaining the trunk upright enhances the validity of VV orientation, and maintaining the head upright enhances the validity of within-subject variability. Measuring VV without any body maintaining is valid in patients with satisfactory balance abilities.","author":[{"dropping-particle":"","family":"Piscicelli","given":"Céline","non-dropping-particle":"","parse-names":false,"suffix":""},{"dropping-particle":"","family":"Barra","given":"Julien","non-dropping-particle":"","parse-names":false,"suffix":""},{"dropping-particle":"","family":"Sibille","given":"B","non-dropping-particle":"","parse-names":false,"suffix":""},{"dropping-particle":"","family":"Bourdillon","given":"Charlotte","non-dropping-particle":"","parse-names":false,"suffix":""},{"dropping-particle":"","family":"Guerraz","given":"Michel","non-dropping-particle":"","parse-names":false,"suffix":""},{"dropping-particle":"","family":"Pérennou","given":"Dominic Alain","non-dropping-particle":"","parse-names":false,"suffix":""}],"container-title":"Neurorehabilitation and Neural Repair","id":"ITEM-2","issue":"1","issued":{"date-parts":[["2016"]]},"page":"9-18","title":"Maintaining trunk and head upright optimizes visual vertical measurement after stroke","type":"article-journal","volume":"30"},"uris":["http://www.mendeley.com/documents/?uuid=3dc2dba8-4f73-4818-938f-f7877c45ea51"]},{"id":"ITEM-3","itemData":{"DOI":"10.1016/j.rehab.2016.02.004","ISSN":"18770665","PMID":"27079584","abstract":"Objective Visual vertical (VV) measurements are being increasingly used for routine clinical assessment of spatial cognition, to investigate otolithic vestibular function and identify altered verticality perception as a possible cause of postural disorders after stroke. The objective of this paper was to synthesize knowledge of assessment methods for testing VV after stroke. Methods This systematic review, following the PRISMA statement, involved a search for articles in MEDLINE via PubMED published up to November 2015 by using the search terms “visual vertical,” “verticality perception” and “stroke”. We included only case or group studies on VV perception after hemispheric, brainstem or cerebellar strokes. Two authors independently assessed data on patients’ and VV assessment characteristics, outcome measures, ranges of normality and psychometric properties. Results We assessed reports for 61 studies (1982 patients) of VV for hemispheric (n = 43), brainstem (n = 18) or cerebellar (n = 8) stroke. VV assessment procedures varied widely in paradigm, type of stimulus, patient posture, number of trials and outcome measures. However, on the basis of recent studies it is recommended assessing VV in absolute darkness, with an even number of trials, from 6 to 10, with the body maintained upright. Under these conditions, normal VV orientation (mean of VV estimates) can be considered from −2.5° to 2.5° and is highly reliable for use in clinical practice and research. A difference ≥ 2° between repeated measures for a given patient can be interpreted as a real change in VV perception. Myriad of protocols have been proposed, for which psychometric properties must be better analyzed. Conclusions This first review of VV assessment methods after stroke shows a great heterogeneity of procedures, settings and parameters, among which only some are eligible for standardization to limit measurement errors and better interpret the results.","author":[{"dropping-particle":"","family":"Piscicelli","given":"Céline","non-dropping-particle":"","parse-names":false,"suffix":""},{"dropping-particle":"","family":"Pérennou","given":"D.","non-dropping-particle":"","parse-names":false,"suffix":""}],"container-title":"Annals of Physical and Rehabilitation Medicine","id":"ITEM-3","issue":"3","issued":{"date-parts":[["2017","6","1"]]},"page":"208-216","publisher":"Elsevier Masson SAS","title":"Visual verticality perception after stroke: A systematic review of methodological approaches and suggestions for standardization","type":"article","volume":"60"},"uris":["http://www.mendeley.com/documents/?uuid=d601f0c3-390e-3280-94e9-33d9a0f6e360"]}],"mendeley":{"formattedCitation":"(Pérennou et al., 2014; Piscicelli et al., 2016; Piscicelli &amp; Pérennou, 2017)","plainTextFormattedCitation":"(Pérennou et al., 2014; Piscicelli et al., 2016; Piscicelli &amp; Pérennou, 2017)","previouslyFormattedCitation":"(Pérennou et al., 2014; Piscicelli et al., 2016; Piscicelli &amp; Pérennou, 2017)"},"properties":{"noteIndex":0},"schema":"https://github.com/citation-style-language/schema/raw/master/csl-citation.json"}</w:instrText>
      </w:r>
      <w:r w:rsidR="00C15C6B">
        <w:fldChar w:fldCharType="separate"/>
      </w:r>
      <w:r w:rsidR="00C15C6B" w:rsidRPr="00C15C6B">
        <w:rPr>
          <w:noProof/>
        </w:rPr>
        <w:t>(Pérennou et al., 2014; Piscicelli et al., 2016; Piscicelli &amp; Pérennou, 2017)</w:t>
      </w:r>
      <w:r w:rsidR="00C15C6B">
        <w:fldChar w:fldCharType="end"/>
      </w:r>
      <w:r>
        <w:t xml:space="preserve">. </w:t>
      </w:r>
    </w:p>
    <w:p w:rsidR="005237F9" w:rsidRDefault="005237F9" w:rsidP="005237F9">
      <w:pPr>
        <w:pStyle w:val="Titre1"/>
      </w:pPr>
      <w:r>
        <w:t>Hypotheses</w:t>
      </w:r>
    </w:p>
    <w:p w:rsidR="00886F27" w:rsidRPr="00886F27" w:rsidRDefault="00886F27" w:rsidP="00886F27"/>
    <w:p w:rsidR="00C31640" w:rsidRDefault="00C31640" w:rsidP="00C31640">
      <w:pPr>
        <w:pStyle w:val="Paragraphedeliste"/>
        <w:numPr>
          <w:ilvl w:val="0"/>
          <w:numId w:val="2"/>
        </w:numPr>
      </w:pPr>
      <w:r>
        <w:t xml:space="preserve">In RBD patients, the PSA is usually shifted rightward, whereas the VV is </w:t>
      </w:r>
      <w:r w:rsidR="00B93ACD">
        <w:t xml:space="preserve">usually </w:t>
      </w:r>
      <w:r>
        <w:t xml:space="preserve">shifted leftward </w:t>
      </w:r>
      <w:r>
        <w:fldChar w:fldCharType="begin" w:fldLock="1"/>
      </w:r>
      <w:r>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damage","type":"article-journal","volume":"44"},"uris":["http://www.mendeley.com/documents/?uuid=f0972610-6977-4c2e-9aea-9bd8fb86154b"]},{"id":"ITEM-2","itemData":{"DOI":"10.1212/WNL.0b013e3182a823a7","ISSN":"0028-3878,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-2","issue":"15","issued":{"date-parts":[["2013","6","23"]]},"language":"en","page":"1291-1297","title":"Neuroanatomy of space, body, and posture perception in patients with right hemisphere stroke","type":"article-journal","volume":"81"},"uris":["http://www.mendeley.com/documents/?uuid=d5bdfa59-fe6d-4bf4-94d7-a6c93d4d7427"]},{"id":"ITEM-3","itemData":{"DOI":"10.1016/0028-3932(95)00007-P","ISSN":"0028-3932","abstract":"Thirty normal subjects and a patient with a left unilateral neglect were submitted to a straight-ahead pointing task in the three following trunk orientations: head and trunk aligned at 0°, and trunk rotated 15° to the left or to the right relative to the head. The position of the egocentric reference was found to be dependent upon the trunk orientation, lateralization of the motor response and starting position, and thus on motor direction. The results are discussed with regard to egocentric hypotheses of neglect, spatio-motor cueing and scanning direction.","author":[{"dropping-particle":"","family":"Chokron","given":"Sylvie","non-dropping-particle":"","parse-names":false,"suffix":""},{"dropping-particle":"","family":"Imbert","given":"Michel","non-dropping-particle":"","parse-names":false,"suffix":""}],"container-title":"Neuropsychologia","id":"ITEM-3","issue":"6","issued":{"date-parts":[["1995","6","23"]]},"language":"en","page":"703-711","title":"Variations of the egocentric reference among normal subjects and a patient with unilateral neglect","type":"article-journal","volume":"33"},"uris":["http://www.mendeley.com/documents/?uuid=2705f8ef-e30b-429f-97db-b3ca5b4233d4"]}],"mendeley":{"formattedCitation":"(Chokron &amp; Imbert, 1995; Rousseaux et al., 2013, 2014)","plainTextFormattedCitation":"(Chokron &amp; Imbert, 1995; Rousseaux et al., 2013, 2014)","previouslyFormattedCitation":"(Rousseaux et al., 2013, 2014)"},"properties":{"noteIndex":0},"schema":"https://github.com/citation-style-language/schema/raw/master/csl-citation.json"}</w:instrText>
      </w:r>
      <w:r>
        <w:fldChar w:fldCharType="separate"/>
      </w:r>
      <w:r w:rsidRPr="00C31640">
        <w:rPr>
          <w:noProof/>
        </w:rPr>
        <w:t xml:space="preserve">( </w:t>
      </w:r>
      <w:r w:rsidRPr="00C31640">
        <w:rPr>
          <w:noProof/>
        </w:rPr>
        <w:t>Baier et al., 2012</w:t>
      </w:r>
      <w:r>
        <w:rPr>
          <w:noProof/>
        </w:rPr>
        <w:t xml:space="preserve">; </w:t>
      </w:r>
      <w:r w:rsidRPr="00C31640">
        <w:rPr>
          <w:noProof/>
        </w:rPr>
        <w:t>Chokron &amp; Imbert, 1995; Rousseaux et al., 2013, 2014)</w:t>
      </w:r>
      <w:r>
        <w:fldChar w:fldCharType="end"/>
      </w:r>
      <w:r>
        <w:t xml:space="preserve">. </w:t>
      </w:r>
      <w:r w:rsidR="008A28A4">
        <w:t>Re</w:t>
      </w:r>
      <w:r>
        <w:t>verse</w:t>
      </w:r>
      <w:r w:rsidR="008A28A4">
        <w:t xml:space="preserve"> spatial biases are </w:t>
      </w:r>
      <w:r w:rsidR="00152A64">
        <w:t>observed</w:t>
      </w:r>
      <w:r w:rsidR="008A28A4">
        <w:t xml:space="preserve"> in </w:t>
      </w:r>
      <w:r>
        <w:t xml:space="preserve">left-brain damaged patients </w:t>
      </w:r>
      <w:r>
        <w:fldChar w:fldCharType="begin" w:fldLock="1"/>
      </w:r>
      <w:r w:rsidR="00DC5B70">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verticality","type":"article-journal","volume":"78"},"uris":["http://www.mendeley.com/documents/?uuid=08e9959b-377c-4dac-90e8-6ae7e82728ec"]}],"mendeley":{"formattedCitation":"(Baier et al., 2012)","manualFormatting":"(Baier et al., 2012; …)","plainTextFormattedCitation":"(Baier et al., 2012)","previouslyFormattedCitation":"(Baier et al., 2012)"},"properties":{"noteIndex":0},"schema":"https://github.com/citation-style-language/schema/raw/master/csl-citation.json"}</w:instrText>
      </w:r>
      <w:r>
        <w:fldChar w:fldCharType="separate"/>
      </w:r>
      <w:r w:rsidRPr="00C31640">
        <w:rPr>
          <w:noProof/>
        </w:rPr>
        <w:t>(Baier et al., 2012</w:t>
      </w:r>
      <w:r w:rsidR="00DC5B70">
        <w:rPr>
          <w:noProof/>
        </w:rPr>
        <w:t>; …</w:t>
      </w:r>
      <w:r w:rsidRPr="00C31640">
        <w:rPr>
          <w:noProof/>
        </w:rPr>
        <w:t>)</w:t>
      </w:r>
      <w:r>
        <w:fldChar w:fldCharType="end"/>
      </w:r>
      <w:r w:rsidR="00713BA3">
        <w:t>.</w:t>
      </w:r>
      <w:r>
        <w:t xml:space="preserve"> </w:t>
      </w:r>
    </w:p>
    <w:p w:rsidR="00C00DEC" w:rsidRDefault="00C00DEC" w:rsidP="00C00DEC">
      <w:pPr>
        <w:pStyle w:val="Paragraphedeliste"/>
        <w:numPr>
          <w:ilvl w:val="0"/>
          <w:numId w:val="2"/>
        </w:numPr>
      </w:pPr>
      <w:r>
        <w:t>Thus, we made the prediction that</w:t>
      </w:r>
      <w:r w:rsidR="004B675C">
        <w:t xml:space="preserve"> in healthy subjects</w:t>
      </w:r>
      <w:r>
        <w:t xml:space="preserve"> left prism adaptation give rise to a rightward PSA after-effect and a leftward VV after-effect. Conversely, right </w:t>
      </w:r>
      <w:r>
        <w:t xml:space="preserve">prism adaptation </w:t>
      </w:r>
      <w:r>
        <w:t xml:space="preserve">should </w:t>
      </w:r>
      <w:r>
        <w:t xml:space="preserve">give rise to a </w:t>
      </w:r>
      <w:r>
        <w:t xml:space="preserve">leftward </w:t>
      </w:r>
      <w:r>
        <w:t xml:space="preserve">PSA after-effect and a </w:t>
      </w:r>
      <w:r>
        <w:t>rightward</w:t>
      </w:r>
      <w:r>
        <w:t xml:space="preserve"> VV after-effect.</w:t>
      </w:r>
      <w:r w:rsidR="00B81B53">
        <w:t xml:space="preserve"> </w:t>
      </w:r>
    </w:p>
    <w:p w:rsidR="001A6595" w:rsidRDefault="001A6595" w:rsidP="001A6595">
      <w:pPr>
        <w:pStyle w:val="Paragraphedeliste"/>
        <w:numPr>
          <w:ilvl w:val="0"/>
          <w:numId w:val="2"/>
        </w:numPr>
      </w:pPr>
      <w:r>
        <w:t xml:space="preserve">Similarly, </w:t>
      </w:r>
      <w:r>
        <w:t xml:space="preserve">we made the prediction that left </w:t>
      </w:r>
      <w:r>
        <w:t>VTR</w:t>
      </w:r>
      <w:r>
        <w:t xml:space="preserve"> give rise to a rightward PSA after-effect and a leftward VV after-effect. Conversely, right</w:t>
      </w:r>
      <w:r>
        <w:t xml:space="preserve"> VTR</w:t>
      </w:r>
      <w:r>
        <w:t xml:space="preserve"> should give rise to a leftward PSA after-effect and a rightward VV after-effect.</w:t>
      </w:r>
      <w:r w:rsidRPr="001A6595">
        <w:t xml:space="preserve"> </w:t>
      </w:r>
    </w:p>
    <w:p w:rsidR="001A6595" w:rsidRDefault="001A6595" w:rsidP="001A6595">
      <w:pPr>
        <w:pStyle w:val="Paragraphedeliste"/>
        <w:numPr>
          <w:ilvl w:val="0"/>
          <w:numId w:val="2"/>
        </w:numPr>
      </w:pPr>
      <w:r>
        <w:t xml:space="preserve">This way, the </w:t>
      </w:r>
      <w:r w:rsidR="0082707B">
        <w:t>experimental conditions</w:t>
      </w:r>
      <w:r>
        <w:t xml:space="preserve"> should reproduce a pattern of pseudo lateralized</w:t>
      </w:r>
      <w:r w:rsidR="00983753">
        <w:t xml:space="preserve"> </w:t>
      </w:r>
      <w:r>
        <w:t xml:space="preserve">neglect and </w:t>
      </w:r>
      <w:r w:rsidR="00983753">
        <w:t xml:space="preserve">pseudo graviceptive </w:t>
      </w:r>
      <w:r>
        <w:t xml:space="preserve">neglect </w:t>
      </w:r>
      <w:r w:rsidR="009B5090">
        <w:t>in conformity</w:t>
      </w:r>
      <w:r>
        <w:t xml:space="preserve"> with the litterature.</w:t>
      </w:r>
    </w:p>
    <w:p w:rsidR="00C31640" w:rsidRPr="00C31640" w:rsidRDefault="004D4C21" w:rsidP="00C31640">
      <w:pPr>
        <w:pStyle w:val="Paragraphedeliste"/>
        <w:numPr>
          <w:ilvl w:val="0"/>
          <w:numId w:val="2"/>
        </w:numPr>
      </w:pPr>
      <w:r>
        <w:t xml:space="preserve">Finally, we expect a negative correlation between the PSA and the VV after-effects. That is, the </w:t>
      </w:r>
      <w:r w:rsidR="00AA3A2E">
        <w:t>more positive</w:t>
      </w:r>
      <w:r>
        <w:t xml:space="preserve"> the spatial after-effects in the horizontal plane, </w:t>
      </w:r>
      <w:r w:rsidR="00AA3A2E">
        <w:t xml:space="preserve">the more negative the </w:t>
      </w:r>
      <w:r w:rsidR="00AA3A2E">
        <w:t>spatial after-effects in the</w:t>
      </w:r>
      <w:r w:rsidR="00AA3A2E">
        <w:t xml:space="preserve"> frontal</w:t>
      </w:r>
      <w:r w:rsidR="00AA3A2E">
        <w:t xml:space="preserve"> plane, </w:t>
      </w:r>
      <w:r w:rsidR="00AA3A2E">
        <w:t>and vice-versa.</w:t>
      </w:r>
    </w:p>
    <w:p w:rsidR="005F66CA" w:rsidRDefault="0059530A" w:rsidP="0091744F">
      <w:pPr>
        <w:pStyle w:val="Titre1"/>
      </w:pPr>
      <w:r>
        <w:t>Study Design</w:t>
      </w:r>
    </w:p>
    <w:p w:rsidR="00886F27" w:rsidRPr="00886F27" w:rsidRDefault="00886F27" w:rsidP="00886F27"/>
    <w:p w:rsidR="000D1B55" w:rsidRPr="00AB5EAA" w:rsidRDefault="003B7F83" w:rsidP="00AB5EAA">
      <w:r>
        <w:t xml:space="preserve">We will use a mixed design, with the intervention condition (experimental vs control) as a within subject design, and the experimental </w:t>
      </w:r>
      <w:r w:rsidR="00BF2BDE">
        <w:t>condition</w:t>
      </w:r>
      <w:r>
        <w:t xml:space="preserve"> side (left vs right) as a between subject variable. Thus, </w:t>
      </w:r>
      <w:r w:rsidR="00354253">
        <w:t xml:space="preserve">whereas </w:t>
      </w:r>
      <w:r>
        <w:t>the experim</w:t>
      </w:r>
      <w:r>
        <w:t xml:space="preserve">ental and control </w:t>
      </w:r>
      <w:r w:rsidR="00483B5D">
        <w:t>conditions</w:t>
      </w:r>
      <w:r w:rsidR="00354253">
        <w:t xml:space="preserve"> will be performed </w:t>
      </w:r>
      <w:r w:rsidR="00354253" w:rsidRPr="00354253">
        <w:rPr>
          <w:i/>
        </w:rPr>
        <w:t>within</w:t>
      </w:r>
      <w:r w:rsidR="00354253">
        <w:t xml:space="preserve"> the same participants</w:t>
      </w:r>
      <w:r w:rsidR="00483B5D">
        <w:t xml:space="preserve">, </w:t>
      </w:r>
      <w:r>
        <w:t xml:space="preserve">the side of the experimental </w:t>
      </w:r>
      <w:r w:rsidR="003135A4">
        <w:t xml:space="preserve">condition </w:t>
      </w:r>
      <w:r>
        <w:t xml:space="preserve">will be determined </w:t>
      </w:r>
      <w:r w:rsidRPr="003B7F83">
        <w:rPr>
          <w:i/>
        </w:rPr>
        <w:t>across</w:t>
      </w:r>
      <w:r>
        <w:t xml:space="preserve"> the participants (</w:t>
      </w:r>
      <w:r w:rsidR="00D85A3B">
        <w:t xml:space="preserve">the </w:t>
      </w:r>
      <w:r>
        <w:t>side</w:t>
      </w:r>
      <w:r w:rsidR="00D85A3B">
        <w:t xml:space="preserve"> will be the same</w:t>
      </w:r>
      <w:r>
        <w:t xml:space="preserve"> for both prism adaptation and VTR</w:t>
      </w:r>
      <w:r w:rsidR="00D85A3B">
        <w:t xml:space="preserve"> interventions</w:t>
      </w:r>
      <w:r>
        <w:t xml:space="preserve">). </w:t>
      </w:r>
    </w:p>
    <w:p w:rsidR="000D1B55" w:rsidRDefault="001D31E5" w:rsidP="000D1B55">
      <w:pPr>
        <w:pStyle w:val="Titre1"/>
      </w:pPr>
      <w:r>
        <w:t>Randomization</w:t>
      </w:r>
    </w:p>
    <w:p w:rsidR="001D31E5" w:rsidRPr="001D31E5" w:rsidRDefault="001D31E5" w:rsidP="001D31E5"/>
    <w:p w:rsidR="000D1B55" w:rsidRPr="0091120A" w:rsidRDefault="00FE2928" w:rsidP="000D1B55">
      <w:pPr>
        <w:rPr>
          <w:highlight w:val="yellow"/>
        </w:rPr>
      </w:pPr>
      <w:r w:rsidRPr="0091120A">
        <w:rPr>
          <w:highlight w:val="yellow"/>
        </w:rPr>
        <w:t>For e</w:t>
      </w:r>
      <w:r w:rsidR="000D1B55" w:rsidRPr="0091120A">
        <w:rPr>
          <w:highlight w:val="yellow"/>
        </w:rPr>
        <w:t>ach participant</w:t>
      </w:r>
      <w:r w:rsidRPr="0091120A">
        <w:rPr>
          <w:highlight w:val="yellow"/>
        </w:rPr>
        <w:t xml:space="preserve">, the order of the four sessions (prism/control, prism/leftward, VTR/control, VTR/leftward) will be randomly determined. </w:t>
      </w:r>
      <w:r w:rsidR="000D1B55" w:rsidRPr="0091120A">
        <w:rPr>
          <w:highlight w:val="yellow"/>
        </w:rPr>
        <w:t>The random number list used to create these sequences will be created using the web applications available at http://random.org (option "Integer Set Generator").</w:t>
      </w:r>
    </w:p>
    <w:p w:rsidR="006E1F7E" w:rsidRPr="0091120A" w:rsidRDefault="006E1F7E" w:rsidP="006E1F7E">
      <w:pPr>
        <w:pStyle w:val="Titre1"/>
        <w:rPr>
          <w:highlight w:val="yellow"/>
        </w:rPr>
      </w:pPr>
      <w:r w:rsidRPr="0091120A">
        <w:rPr>
          <w:highlight w:val="yellow"/>
        </w:rPr>
        <w:t>Statistics*</w:t>
      </w:r>
    </w:p>
    <w:p w:rsidR="006E1F7E" w:rsidRPr="0091120A" w:rsidRDefault="00AB5EAA" w:rsidP="006E1F7E">
      <w:pPr>
        <w:rPr>
          <w:highlight w:val="yellow"/>
        </w:rPr>
      </w:pPr>
      <w:r w:rsidRPr="0091120A">
        <w:rPr>
          <w:highlight w:val="yellow"/>
        </w:rPr>
        <w:t>If data distribution is Gaussian, both SA and VV</w:t>
      </w:r>
      <w:r w:rsidR="00FA74D2" w:rsidRPr="0091120A">
        <w:rPr>
          <w:highlight w:val="yellow"/>
        </w:rPr>
        <w:t xml:space="preserve"> after-effects</w:t>
      </w:r>
      <w:r w:rsidRPr="0091120A">
        <w:rPr>
          <w:highlight w:val="yellow"/>
        </w:rPr>
        <w:t xml:space="preserve"> </w:t>
      </w:r>
      <w:r w:rsidR="006E1F7E" w:rsidRPr="0091120A">
        <w:rPr>
          <w:highlight w:val="yellow"/>
        </w:rPr>
        <w:t xml:space="preserve">will be analysed with a one-tailed paired t-test with Perturbation (leftward, control) as within-subject variable. </w:t>
      </w:r>
      <w:r w:rsidRPr="0091120A">
        <w:rPr>
          <w:highlight w:val="yellow"/>
        </w:rPr>
        <w:t>Otherwise, SA and VV</w:t>
      </w:r>
      <w:r w:rsidR="00FA74D2" w:rsidRPr="0091120A">
        <w:rPr>
          <w:highlight w:val="yellow"/>
        </w:rPr>
        <w:t xml:space="preserve"> data will be applied a log transformation (before calculating the after-effect, which can take negative values) </w:t>
      </w:r>
      <w:r w:rsidR="00FA74D2" w:rsidRPr="0091120A">
        <w:rPr>
          <w:highlight w:val="yellow"/>
        </w:rPr>
        <w:lastRenderedPageBreak/>
        <w:t xml:space="preserve">to follow a Gaussian distribution. If transformations are inoperative, SA and VV after-effects </w:t>
      </w:r>
      <w:r w:rsidRPr="0091120A">
        <w:rPr>
          <w:highlight w:val="yellow"/>
        </w:rPr>
        <w:t xml:space="preserve">will be analysed with a non-parametric one-tailed Wilcoxon test (aka Mann-Withney-Wilcoxon test). </w:t>
      </w:r>
    </w:p>
    <w:p w:rsidR="00862B95" w:rsidRPr="0091120A" w:rsidRDefault="00862B95" w:rsidP="006E1F7E">
      <w:pPr>
        <w:rPr>
          <w:highlight w:val="yellow"/>
        </w:rPr>
      </w:pPr>
      <w:r w:rsidRPr="0091120A">
        <w:rPr>
          <w:highlight w:val="yellow"/>
        </w:rPr>
        <w:t>To investigate the correlations between the SA and VV after-effects, we will first calculate SA and VV delta scores from the Perturbation conditions (eg., SA leftward – SA control). These delta scores will provide “corrected” after-effect measures, controlled for the after-effect obtained without leftward perturbation. Correlations between these delta SA and VV after-effects will be calculated with Pearson or Spearman correlations, depending on the Gaussian distribution of the data.</w:t>
      </w:r>
    </w:p>
    <w:p w:rsidR="006E1F7E" w:rsidRPr="0091120A" w:rsidRDefault="00DC60DE" w:rsidP="00DC60DE">
      <w:pPr>
        <w:pStyle w:val="Titre1"/>
        <w:rPr>
          <w:highlight w:val="yellow"/>
        </w:rPr>
      </w:pPr>
      <w:r w:rsidRPr="0091120A">
        <w:rPr>
          <w:highlight w:val="yellow"/>
        </w:rPr>
        <w:t>Data exclusion*</w:t>
      </w:r>
    </w:p>
    <w:p w:rsidR="003718F1" w:rsidRPr="0091120A" w:rsidRDefault="00DC60DE" w:rsidP="00DC60DE">
      <w:pPr>
        <w:rPr>
          <w:highlight w:val="yellow"/>
        </w:rPr>
      </w:pPr>
      <w:r w:rsidRPr="0091120A">
        <w:rPr>
          <w:highlight w:val="yellow"/>
        </w:rPr>
        <w:t xml:space="preserve">First, the presence of outliers will be check graphically with boxplots. Second, studentized residuals will be examine to check whether one observation has extreme influence (“pulling”) on statistical estimates. </w:t>
      </w:r>
      <w:r w:rsidR="00F423B8" w:rsidRPr="0091120A">
        <w:rPr>
          <w:highlight w:val="yellow"/>
        </w:rPr>
        <w:t>By convention, s</w:t>
      </w:r>
      <w:r w:rsidRPr="0091120A">
        <w:rPr>
          <w:highlight w:val="yellow"/>
        </w:rPr>
        <w:t xml:space="preserve">tudentized residuals above 4 are considered </w:t>
      </w:r>
      <w:r w:rsidR="00F423B8" w:rsidRPr="0091120A">
        <w:rPr>
          <w:highlight w:val="yellow"/>
        </w:rPr>
        <w:t xml:space="preserve">as </w:t>
      </w:r>
      <w:r w:rsidRPr="0091120A">
        <w:rPr>
          <w:highlight w:val="yellow"/>
        </w:rPr>
        <w:t>highly influent. Analyses will be run with and without outliers</w:t>
      </w:r>
      <w:r w:rsidR="00F423B8" w:rsidRPr="0091120A">
        <w:rPr>
          <w:highlight w:val="yellow"/>
        </w:rPr>
        <w:t xml:space="preserve"> </w:t>
      </w:r>
      <w:r w:rsidR="00F423B8" w:rsidRPr="0091120A">
        <w:rPr>
          <w:highlight w:val="yellow"/>
        </w:rPr>
        <w:fldChar w:fldCharType="begin" w:fldLock="1"/>
      </w:r>
      <w:r w:rsidR="005F656D" w:rsidRPr="0091120A">
        <w:rPr>
          <w:highlight w:val="yellow"/>
        </w:rPr>
        <w:instrText>ADDIN CSL_CITATION {"citationItems":[{"id":"ITEM-1","itemData":{"author":[{"dropping-particle":"","family":"Judd","given":"CM","non-dropping-particle":"","parse-names":false,"suffix":""},{"dropping-particle":"","family":"MacClelland","given":"GH","non-dropping-particle":"","parse-names":false,"suffix":""},{"dropping-particle":"","family":"Ryan","given":"CS","non-dropping-particle":"","parse-names":false,"suffix":""}],"edition":"3rd","id":"ITEM-1","issued":{"date-parts":[["2017"]]},"publisher":"Routledge","publisher-place":"Abingdon, UK","title":"Data Analysis: A Model Comparison Approach to Regression, ANOVA, and Beyond.","type":"book"},"uris":["http://www.mendeley.com/documents/?uuid=63176195-3bb7-4d62-8e11-80c78fa46aa0"]}],"mendeley":{"formattedCitation":"(Judd et al., 2017)","plainTextFormattedCitation":"(Judd et al., 2017)","previouslyFormattedCitation":"(Judd et al., 2017)"},"properties":{"noteIndex":0},"schema":"https://github.com/citation-style-language/schema/raw/master/csl-citation.json"}</w:instrText>
      </w:r>
      <w:r w:rsidR="00F423B8" w:rsidRPr="0091120A">
        <w:rPr>
          <w:highlight w:val="yellow"/>
        </w:rPr>
        <w:fldChar w:fldCharType="separate"/>
      </w:r>
      <w:r w:rsidR="00F423B8" w:rsidRPr="0091120A">
        <w:rPr>
          <w:noProof/>
          <w:highlight w:val="yellow"/>
        </w:rPr>
        <w:t>(Judd et al., 2017)</w:t>
      </w:r>
      <w:r w:rsidR="00F423B8" w:rsidRPr="0091120A">
        <w:rPr>
          <w:highlight w:val="yellow"/>
        </w:rPr>
        <w:fldChar w:fldCharType="end"/>
      </w:r>
      <w:r w:rsidRPr="0091120A">
        <w:rPr>
          <w:highlight w:val="yellow"/>
        </w:rPr>
        <w:t xml:space="preserve">. </w:t>
      </w:r>
      <w:r w:rsidR="00F423B8" w:rsidRPr="0091120A">
        <w:rPr>
          <w:highlight w:val="yellow"/>
        </w:rPr>
        <w:t xml:space="preserve"> </w:t>
      </w:r>
    </w:p>
    <w:p w:rsidR="00C04654" w:rsidRPr="0091120A" w:rsidRDefault="00C04654" w:rsidP="00C04654">
      <w:pPr>
        <w:pStyle w:val="Titre1"/>
        <w:rPr>
          <w:highlight w:val="yellow"/>
        </w:rPr>
      </w:pPr>
      <w:r w:rsidRPr="0091120A">
        <w:rPr>
          <w:highlight w:val="yellow"/>
        </w:rPr>
        <w:t>Missingness*</w:t>
      </w:r>
      <w:bookmarkStart w:id="0" w:name="_GoBack"/>
      <w:bookmarkEnd w:id="0"/>
    </w:p>
    <w:p w:rsidR="00C04654" w:rsidRDefault="00C04654" w:rsidP="00AB4E6E">
      <w:r w:rsidRPr="0091120A">
        <w:rPr>
          <w:highlight w:val="yellow"/>
        </w:rPr>
        <w:t>Missingness (eg, one participant realizes three out of four sessions only) will be handled by using Linear Mixed Model (</w:t>
      </w:r>
      <w:r w:rsidR="00AB4E6E" w:rsidRPr="0091120A">
        <w:rPr>
          <w:highlight w:val="yellow"/>
        </w:rPr>
        <w:t xml:space="preserve">LMM, </w:t>
      </w:r>
      <w:r w:rsidRPr="0091120A">
        <w:rPr>
          <w:highlight w:val="yellow"/>
        </w:rPr>
        <w:t>aka multilevel model)</w:t>
      </w:r>
      <w:r w:rsidR="00AB4E6E" w:rsidRPr="0091120A">
        <w:rPr>
          <w:highlight w:val="yellow"/>
        </w:rPr>
        <w:t xml:space="preserve"> thanks to the R library “lme4” </w:t>
      </w:r>
      <w:r w:rsidR="005F656D" w:rsidRPr="0091120A">
        <w:rPr>
          <w:highlight w:val="yellow"/>
        </w:rPr>
        <w:fldChar w:fldCharType="begin" w:fldLock="1"/>
      </w:r>
      <w:r w:rsidR="00074816" w:rsidRPr="0091120A">
        <w:rPr>
          <w:highlight w:val="yellow"/>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lme4","type":"article-journal","volume":"67"},"uris":["http://www.mendeley.com/documents/?uuid=9e9f05b3-de68-4f59-9511-279aa501d6f7"]}],"mendeley":{"formattedCitation":"(Bates et al., 2015)","plainTextFormattedCitation":"(Bates et al., 2015)","previouslyFormattedCitation":"(Bates et al., 2015)"},"properties":{"noteIndex":0},"schema":"https://github.com/citation-style-language/schema/raw/master/csl-citation.json"}</w:instrText>
      </w:r>
      <w:r w:rsidR="005F656D" w:rsidRPr="0091120A">
        <w:rPr>
          <w:highlight w:val="yellow"/>
        </w:rPr>
        <w:fldChar w:fldCharType="separate"/>
      </w:r>
      <w:r w:rsidR="005F656D" w:rsidRPr="0091120A">
        <w:rPr>
          <w:noProof/>
          <w:highlight w:val="yellow"/>
        </w:rPr>
        <w:t>(Bates et al., 2015)</w:t>
      </w:r>
      <w:r w:rsidR="005F656D" w:rsidRPr="0091120A">
        <w:rPr>
          <w:highlight w:val="yellow"/>
        </w:rPr>
        <w:fldChar w:fldCharType="end"/>
      </w:r>
      <w:r w:rsidRPr="0091120A">
        <w:rPr>
          <w:highlight w:val="yellow"/>
        </w:rPr>
        <w:t>.</w:t>
      </w:r>
      <w:r w:rsidR="00AB4E6E" w:rsidRPr="0091120A">
        <w:rPr>
          <w:highlight w:val="yellow"/>
        </w:rPr>
        <w:t xml:space="preserve"> If the LMM doesn’t converge properly, we will estimate statistical parameter with a multilevel Bayesian approach, thanks to the R library “brms”</w:t>
      </w:r>
      <w:r w:rsidR="00074816" w:rsidRPr="0091120A">
        <w:rPr>
          <w:highlight w:val="yellow"/>
        </w:rPr>
        <w:t xml:space="preserve"> </w:t>
      </w:r>
      <w:r w:rsidR="00074816" w:rsidRPr="0091120A">
        <w:rPr>
          <w:highlight w:val="yellow"/>
        </w:rPr>
        <w:fldChar w:fldCharType="begin" w:fldLock="1"/>
      </w:r>
      <w:r w:rsidR="00625158" w:rsidRPr="0091120A">
        <w:rPr>
          <w:highlight w:val="yellow"/>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Stan","type":"article-journal","volume":"80"},"uris":["http://www.mendeley.com/documents/?uuid=a43b31f7-2e1c-4fcb-a60f-afcaa548378f"]}],"mendeley":{"formattedCitation":"(Bürkner, 2017)","plainTextFormattedCitation":"(Bürkner, 2017)","previouslyFormattedCitation":"(Bürkner, 2017)"},"properties":{"noteIndex":0},"schema":"https://github.com/citation-style-language/schema/raw/master/csl-citation.json"}</w:instrText>
      </w:r>
      <w:r w:rsidR="00074816" w:rsidRPr="0091120A">
        <w:rPr>
          <w:highlight w:val="yellow"/>
        </w:rPr>
        <w:fldChar w:fldCharType="separate"/>
      </w:r>
      <w:r w:rsidR="00074816" w:rsidRPr="0091120A">
        <w:rPr>
          <w:noProof/>
          <w:highlight w:val="yellow"/>
        </w:rPr>
        <w:t>(Bürkner, 2017)</w:t>
      </w:r>
      <w:r w:rsidR="00074816" w:rsidRPr="0091120A">
        <w:rPr>
          <w:highlight w:val="yellow"/>
        </w:rPr>
        <w:fldChar w:fldCharType="end"/>
      </w:r>
      <w:r w:rsidR="00AB4E6E" w:rsidRPr="0091120A">
        <w:rPr>
          <w:highlight w:val="yellow"/>
        </w:rPr>
        <w:t>. Because a Bayesian procedure constrains the model with a priori knowledge (“prior”), statistical parameters can be more easily approximated.</w:t>
      </w:r>
      <w:r w:rsidR="00AB4E6E">
        <w:t xml:space="preserve"> </w:t>
      </w:r>
    </w:p>
    <w:p w:rsidR="00D80596" w:rsidRDefault="00D80596" w:rsidP="00D80596">
      <w:pPr>
        <w:pStyle w:val="Titre1"/>
      </w:pPr>
      <w:r>
        <w:t>References*</w:t>
      </w:r>
    </w:p>
    <w:p w:rsidR="00C31640" w:rsidRPr="00C31640" w:rsidRDefault="00625158" w:rsidP="00C3164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31640" w:rsidRPr="00C31640">
        <w:rPr>
          <w:rFonts w:ascii="Calibri" w:hAnsi="Calibri" w:cs="Calibri"/>
          <w:noProof/>
          <w:szCs w:val="24"/>
        </w:rPr>
        <w:t xml:space="preserve">Angelaki, D. E., Ng, J., Abrego, A. M., Cham, H. X., Asprodini, E. K., Dickman, J. D., &amp; Laurens, J. (2020). A gravity-based three-dimensional compass in the mouse brain. </w:t>
      </w:r>
      <w:r w:rsidR="00C31640" w:rsidRPr="00C31640">
        <w:rPr>
          <w:rFonts w:ascii="Calibri" w:hAnsi="Calibri" w:cs="Calibri"/>
          <w:i/>
          <w:iCs/>
          <w:noProof/>
          <w:szCs w:val="24"/>
        </w:rPr>
        <w:t>Nature Communications</w:t>
      </w:r>
      <w:r w:rsidR="00C31640" w:rsidRPr="00C31640">
        <w:rPr>
          <w:rFonts w:ascii="Calibri" w:hAnsi="Calibri" w:cs="Calibri"/>
          <w:noProof/>
          <w:szCs w:val="24"/>
        </w:rPr>
        <w:t xml:space="preserve">, </w:t>
      </w:r>
      <w:r w:rsidR="00C31640" w:rsidRPr="00C31640">
        <w:rPr>
          <w:rFonts w:ascii="Calibri" w:hAnsi="Calibri" w:cs="Calibri"/>
          <w:i/>
          <w:iCs/>
          <w:noProof/>
          <w:szCs w:val="24"/>
        </w:rPr>
        <w:t>11</w:t>
      </w:r>
      <w:r w:rsidR="00C31640" w:rsidRPr="00C31640">
        <w:rPr>
          <w:rFonts w:ascii="Calibri" w:hAnsi="Calibri" w:cs="Calibri"/>
          <w:noProof/>
          <w:szCs w:val="24"/>
        </w:rPr>
        <w:t>(1), 1855. https://doi.org/10.1038/s41467-020-15566-5</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Baier, B., Suchan, J., Karnath, H.-O., &amp; Dieterich, M. (2012). Neural correlates of disturbed perception of verticality.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78</w:t>
      </w:r>
      <w:r w:rsidRPr="00C31640">
        <w:rPr>
          <w:rFonts w:ascii="Calibri" w:hAnsi="Calibri" w:cs="Calibri"/>
          <w:noProof/>
          <w:szCs w:val="24"/>
        </w:rPr>
        <w:t>(10), 728–735. https://doi.org/10.1212/WNL.0b013e318248e544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Bates, D., Mächler, M., Bolker, B. M., &amp; Walker, S. C. (2015). Fitting linear mixed-effects models using lme4.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67</w:t>
      </w:r>
      <w:r w:rsidRPr="00C31640">
        <w:rPr>
          <w:rFonts w:ascii="Calibri" w:hAnsi="Calibri" w:cs="Calibri"/>
          <w:noProof/>
          <w:szCs w:val="24"/>
        </w:rPr>
        <w:t>(1). https://doi.org/10.18637/jss.v067.i01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Brandt, T., Dieterich, M., &amp; Danek, A. (1994). Vestibular cortex lesions affect the perception of verticality. </w:t>
      </w:r>
      <w:r w:rsidRPr="00C31640">
        <w:rPr>
          <w:rFonts w:ascii="Calibri" w:hAnsi="Calibri" w:cs="Calibri"/>
          <w:i/>
          <w:iCs/>
          <w:noProof/>
          <w:szCs w:val="24"/>
        </w:rPr>
        <w:t>Annals of Neurology</w:t>
      </w:r>
      <w:r w:rsidRPr="00C31640">
        <w:rPr>
          <w:rFonts w:ascii="Calibri" w:hAnsi="Calibri" w:cs="Calibri"/>
          <w:noProof/>
          <w:szCs w:val="24"/>
        </w:rPr>
        <w:t xml:space="preserve">, </w:t>
      </w:r>
      <w:r w:rsidRPr="00C31640">
        <w:rPr>
          <w:rFonts w:ascii="Calibri" w:hAnsi="Calibri" w:cs="Calibri"/>
          <w:i/>
          <w:iCs/>
          <w:noProof/>
          <w:szCs w:val="24"/>
        </w:rPr>
        <w:t>35</w:t>
      </w:r>
      <w:r w:rsidRPr="00C31640">
        <w:rPr>
          <w:rFonts w:ascii="Calibri" w:hAnsi="Calibri" w:cs="Calibri"/>
          <w:noProof/>
          <w:szCs w:val="24"/>
        </w:rPr>
        <w:t>(4), 403–412. https://doi.org/10.1002/ana.410350406</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Bürkner, P. C. (2017). brms: An R package for Bayesian multilevel models using Stan.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80</w:t>
      </w:r>
      <w:r w:rsidRPr="00C31640">
        <w:rPr>
          <w:rFonts w:ascii="Calibri" w:hAnsi="Calibri" w:cs="Calibri"/>
          <w:noProof/>
          <w:szCs w:val="24"/>
        </w:rPr>
        <w:t>(1). https://doi.org/10.18637/jss.v080.i01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Chokron, S., &amp; Imbert, M. (1995). Variations of the egocentric reference among normal subjects and a patient with unilateral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(6), 703–711. https://doi.org/10.1016/0028-3932(95)00007-P</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Dakin, C. J., &amp; Rosenberg, A. (2018). Chapter 3 - Gravity estimation and verticality perception. In B. L. Day &amp; S. R. Lord (Eds.), </w:t>
      </w:r>
      <w:r w:rsidRPr="00C31640">
        <w:rPr>
          <w:rFonts w:ascii="Calibri" w:hAnsi="Calibri" w:cs="Calibri"/>
          <w:i/>
          <w:iCs/>
          <w:noProof/>
          <w:szCs w:val="24"/>
        </w:rPr>
        <w:t>Handbook of Clinical Neurology</w:t>
      </w:r>
      <w:r w:rsidRPr="00C31640">
        <w:rPr>
          <w:rFonts w:ascii="Calibri" w:hAnsi="Calibri" w:cs="Calibri"/>
          <w:noProof/>
          <w:szCs w:val="24"/>
        </w:rPr>
        <w:t xml:space="preserve"> (Vol. 159, pp. 43–59). Elsevier. https://doi.org/10.1016/B978-0-444-63916-5.00003-3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Derdikman, D., Rubin, A., Foerster, J. N., Las, L., &amp; Ulanovsky, N. (2015). Three-dimensional head-direction coding in the bat brain.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517</w:t>
      </w:r>
      <w:r w:rsidRPr="00C31640">
        <w:rPr>
          <w:rFonts w:ascii="Calibri" w:hAnsi="Calibri" w:cs="Calibri"/>
          <w:noProof/>
          <w:szCs w:val="24"/>
        </w:rPr>
        <w:t>(7533), 159–164. https://doi.org/10.1038/nature14031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Las, L., &amp; Ulanovsky, N. (2016). 3-D maps and compasses in the brain. </w:t>
      </w:r>
      <w:r w:rsidRPr="00C31640">
        <w:rPr>
          <w:rFonts w:ascii="Calibri" w:hAnsi="Calibri" w:cs="Calibri"/>
          <w:i/>
          <w:iCs/>
          <w:noProof/>
          <w:szCs w:val="24"/>
        </w:rPr>
        <w:t>Annual Review of Neuroscience</w:t>
      </w:r>
      <w:r w:rsidRPr="00C31640">
        <w:rPr>
          <w:rFonts w:ascii="Calibri" w:hAnsi="Calibri" w:cs="Calibri"/>
          <w:noProof/>
          <w:szCs w:val="24"/>
        </w:rPr>
        <w:t xml:space="preserve">, </w:t>
      </w:r>
      <w:r w:rsidRPr="00C31640">
        <w:rPr>
          <w:rFonts w:ascii="Calibri" w:hAnsi="Calibri" w:cs="Calibri"/>
          <w:i/>
          <w:iCs/>
          <w:noProof/>
          <w:szCs w:val="24"/>
        </w:rPr>
        <w:t>39</w:t>
      </w:r>
      <w:r w:rsidRPr="00C31640">
        <w:rPr>
          <w:rFonts w:ascii="Calibri" w:hAnsi="Calibri" w:cs="Calibri"/>
          <w:noProof/>
          <w:szCs w:val="24"/>
        </w:rPr>
        <w:t>(1), 171–196. https://doi.org/10.1146/annurev-neuro-070815-013831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lastRenderedPageBreak/>
        <w:t xml:space="preserve">Funk, J., Finke, K., Müller, H. J., Utz, K. S., &amp; Kerkhoff, G. (2010). Effects of lateral head inclination on multimodal spatial orientation judgments in neglect: Evidence for impaired spatial orientation constancy.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48</w:t>
      </w:r>
      <w:r w:rsidRPr="00C31640">
        <w:rPr>
          <w:rFonts w:ascii="Calibri" w:hAnsi="Calibri" w:cs="Calibri"/>
          <w:noProof/>
          <w:szCs w:val="24"/>
        </w:rPr>
        <w:t>(6), 1616–1627. https://doi.org/10.1016/j.neuropsychologia.2010.01.029</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Judd, C., MacClelland, G., &amp; Ryan, C. (2017). </w:t>
      </w:r>
      <w:r w:rsidRPr="00C31640">
        <w:rPr>
          <w:rFonts w:ascii="Calibri" w:hAnsi="Calibri" w:cs="Calibri"/>
          <w:i/>
          <w:iCs/>
          <w:noProof/>
          <w:szCs w:val="24"/>
        </w:rPr>
        <w:t>Data Analysis: A Model Comparison Approach to Regression, ANOVA, and Beyond.</w:t>
      </w:r>
      <w:r w:rsidRPr="00C31640">
        <w:rPr>
          <w:rFonts w:ascii="Calibri" w:hAnsi="Calibri" w:cs="Calibri"/>
          <w:noProof/>
          <w:szCs w:val="24"/>
        </w:rPr>
        <w:t xml:space="preserve"> (3rd ed.). Routledge.</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(1999). Multimodal spatial orientation deficits in left-sided visual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37</w:t>
      </w:r>
      <w:r w:rsidRPr="00C31640">
        <w:rPr>
          <w:rFonts w:ascii="Calibri" w:hAnsi="Calibri" w:cs="Calibri"/>
          <w:noProof/>
          <w:szCs w:val="24"/>
        </w:rPr>
        <w:t>(12), 1387–1405. https://doi.org/10.1016/S0028-3932(99)00031-7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&amp; Zoelch, C. (1998). Disorders of visuospatial orientation in the frontal plane in patients with visual neglect following right or left parietal lesions. </w:t>
      </w:r>
      <w:r w:rsidRPr="00C31640">
        <w:rPr>
          <w:rFonts w:ascii="Calibri" w:hAnsi="Calibri" w:cs="Calibri"/>
          <w:i/>
          <w:iCs/>
          <w:noProof/>
          <w:szCs w:val="24"/>
        </w:rPr>
        <w:t>Experimental Brain Research</w:t>
      </w:r>
      <w:r w:rsidRPr="00C31640">
        <w:rPr>
          <w:rFonts w:ascii="Calibri" w:hAnsi="Calibri" w:cs="Calibri"/>
          <w:noProof/>
          <w:szCs w:val="24"/>
        </w:rPr>
        <w:t xml:space="preserve">, </w:t>
      </w:r>
      <w:r w:rsidRPr="00C31640">
        <w:rPr>
          <w:rFonts w:ascii="Calibri" w:hAnsi="Calibri" w:cs="Calibri"/>
          <w:i/>
          <w:iCs/>
          <w:noProof/>
          <w:szCs w:val="24"/>
        </w:rPr>
        <w:t>122</w:t>
      </w:r>
      <w:r w:rsidRPr="00C31640">
        <w:rPr>
          <w:rFonts w:ascii="Calibri" w:hAnsi="Calibri" w:cs="Calibri"/>
          <w:noProof/>
          <w:szCs w:val="24"/>
        </w:rPr>
        <w:t>(1), 108–120. https://doi.org/10.1007/s002210050497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Odin, A., Faletto-Passy, D., Assaban, F., &amp; Pérennou, D. (2018). Modulating the internal model of verticality by virtual reality and body-weight support walking: A pilot study.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w:t>
      </w:r>
      <w:r w:rsidRPr="00C31640">
        <w:rPr>
          <w:rFonts w:ascii="Calibri" w:hAnsi="Calibri" w:cs="Calibri"/>
          <w:i/>
          <w:iCs/>
          <w:noProof/>
          <w:szCs w:val="24"/>
        </w:rPr>
        <w:t>61</w:t>
      </w:r>
      <w:r w:rsidRPr="00C31640">
        <w:rPr>
          <w:rFonts w:ascii="Calibri" w:hAnsi="Calibri" w:cs="Calibri"/>
          <w:noProof/>
          <w:szCs w:val="24"/>
        </w:rPr>
        <w:t>(5), 292–299. https://doi.org/10.1016/j.rehab.2018.07.003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(2006). Postural disorders and spatial neglect in stroke patients: A strong association. </w:t>
      </w:r>
      <w:r w:rsidRPr="00C31640">
        <w:rPr>
          <w:rFonts w:ascii="Calibri" w:hAnsi="Calibri" w:cs="Calibri"/>
          <w:i/>
          <w:iCs/>
          <w:noProof/>
          <w:szCs w:val="24"/>
        </w:rPr>
        <w:t>Restorative Neurology and Neuroscience</w:t>
      </w:r>
      <w:r w:rsidRPr="00C31640">
        <w:rPr>
          <w:rFonts w:ascii="Calibri" w:hAnsi="Calibri" w:cs="Calibri"/>
          <w:noProof/>
          <w:szCs w:val="24"/>
        </w:rPr>
        <w:t xml:space="preserve">, </w:t>
      </w:r>
      <w:r w:rsidRPr="00C31640">
        <w:rPr>
          <w:rFonts w:ascii="Calibri" w:hAnsi="Calibri" w:cs="Calibri"/>
          <w:i/>
          <w:iCs/>
          <w:noProof/>
          <w:szCs w:val="24"/>
        </w:rPr>
        <w:t>24</w:t>
      </w:r>
      <w:r w:rsidRPr="00C31640">
        <w:rPr>
          <w:rFonts w:ascii="Calibri" w:hAnsi="Calibri" w:cs="Calibri"/>
          <w:noProof/>
          <w:szCs w:val="24"/>
        </w:rPr>
        <w:t>(4–6), 319–334. http://files/748/2006-21796-010.html</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Piscicelli, C., Barbieri, G., Jaeger, M., Marquer, A., &amp; Barra, J. (2014). Measuring verticality perception after stroke: Why and how?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25–32. https://doi.org/10.1016/j.neucli.2013.10.131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Barra, J., Sibille, B., Bourdillon, C., Guerraz, M., &amp; Pérennou, D. A. (2016). Maintaining trunk and head upright optimizes visual vertical measurement after stroke. </w:t>
      </w:r>
      <w:r w:rsidRPr="00C31640">
        <w:rPr>
          <w:rFonts w:ascii="Calibri" w:hAnsi="Calibri" w:cs="Calibri"/>
          <w:i/>
          <w:iCs/>
          <w:noProof/>
          <w:szCs w:val="24"/>
        </w:rPr>
        <w:t>Neurorehabilitation and Neural Repair</w:t>
      </w:r>
      <w:r w:rsidRPr="00C31640">
        <w:rPr>
          <w:rFonts w:ascii="Calibri" w:hAnsi="Calibri" w:cs="Calibri"/>
          <w:noProof/>
          <w:szCs w:val="24"/>
        </w:rPr>
        <w:t xml:space="preserve">, </w:t>
      </w:r>
      <w:r w:rsidRPr="00C31640">
        <w:rPr>
          <w:rFonts w:ascii="Calibri" w:hAnsi="Calibri" w:cs="Calibri"/>
          <w:i/>
          <w:iCs/>
          <w:noProof/>
          <w:szCs w:val="24"/>
        </w:rPr>
        <w:t>30</w:t>
      </w:r>
      <w:r w:rsidRPr="00C31640">
        <w:rPr>
          <w:rFonts w:ascii="Calibri" w:hAnsi="Calibri" w:cs="Calibri"/>
          <w:noProof/>
          <w:szCs w:val="24"/>
        </w:rPr>
        <w:t>(1), 9–18. https://doi.org/10.1177/1545968315583722</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&amp; Pérennou, D. (2017). Visual verticality perception after stroke: A systematic review of methodological approaches and suggestions for standardization. In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(Vol. 60, Issue 3, pp. 208–216). Elsevier Masson SAS. https://doi.org/10.1016/j.rehab.2016.02.004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Prablanc, C., Panico, F., Fleury, L., Pisella, L., Nijboer, T., Kitazawa, S., &amp; Rossetti, Y. (2020). Adapting terminology: clarifying prism adaptation vocabulary, concepts, and methods. In </w:t>
      </w:r>
      <w:r w:rsidRPr="00C31640">
        <w:rPr>
          <w:rFonts w:ascii="Calibri" w:hAnsi="Calibri" w:cs="Calibri"/>
          <w:i/>
          <w:iCs/>
          <w:noProof/>
          <w:szCs w:val="24"/>
        </w:rPr>
        <w:t>Neuroscience Research</w:t>
      </w:r>
      <w:r w:rsidRPr="00C31640">
        <w:rPr>
          <w:rFonts w:ascii="Calibri" w:hAnsi="Calibri" w:cs="Calibri"/>
          <w:noProof/>
          <w:szCs w:val="24"/>
        </w:rPr>
        <w:t xml:space="preserve"> (Vol. 153, pp. 8–21). Elsevier Ireland Ltd. https://doi.org/10.1016/j.neures.2019.03.003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Rizzolatti, G., Fadiga, L., Fogassi, L., &amp; Gallese, V. (1997). The space around us. </w:t>
      </w:r>
      <w:r w:rsidRPr="00C31640">
        <w:rPr>
          <w:rFonts w:ascii="Calibri" w:hAnsi="Calibri" w:cs="Calibri"/>
          <w:i/>
          <w:iCs/>
          <w:noProof/>
          <w:szCs w:val="24"/>
        </w:rPr>
        <w:t>Science</w:t>
      </w:r>
      <w:r w:rsidRPr="00C31640">
        <w:rPr>
          <w:rFonts w:ascii="Calibri" w:hAnsi="Calibri" w:cs="Calibri"/>
          <w:noProof/>
          <w:szCs w:val="24"/>
        </w:rPr>
        <w:t xml:space="preserve">, </w:t>
      </w:r>
      <w:r w:rsidRPr="00C31640">
        <w:rPr>
          <w:rFonts w:ascii="Calibri" w:hAnsi="Calibri" w:cs="Calibri"/>
          <w:i/>
          <w:iCs/>
          <w:noProof/>
          <w:szCs w:val="24"/>
        </w:rPr>
        <w:t>277</w:t>
      </w:r>
      <w:r w:rsidRPr="00C31640">
        <w:rPr>
          <w:rFonts w:ascii="Calibri" w:hAnsi="Calibri" w:cs="Calibri"/>
          <w:noProof/>
          <w:szCs w:val="24"/>
        </w:rPr>
        <w:t>(5323), 190–191. https://doi.org/10.1126/science.277.5323.190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Rossetti, Y., Rode, G., Pisella, L., Farné, A., Li, L., Boisson, D., &amp; Perenin, M.-T. (1998). Prism adaptation to a rightward optical deviation rehabilitates left hemispatial neglect.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395</w:t>
      </w:r>
      <w:r w:rsidRPr="00C31640">
        <w:rPr>
          <w:rFonts w:ascii="Calibri" w:hAnsi="Calibri" w:cs="Calibri"/>
          <w:noProof/>
          <w:szCs w:val="24"/>
        </w:rPr>
        <w:t>(6698), 166–169. https://doi.org/10.1038/25988</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&amp; Saj, A. (2014). Body representations and brain damage.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59–67. https://doi.org/10.1016/j.neucli.2013.10.130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Vuilleumier, P., &amp; Saj, A. (2013). Neuroanatomy of space, body, and posture perception in patients with right hemisphere stroke.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81</w:t>
      </w:r>
      <w:r w:rsidRPr="00C31640">
        <w:rPr>
          <w:rFonts w:ascii="Calibri" w:hAnsi="Calibri" w:cs="Calibri"/>
          <w:noProof/>
          <w:szCs w:val="24"/>
        </w:rPr>
        <w:t>(15), 1291–1297. https://doi.org/10.1212/WNL.0b013e3182a823a7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rPr>
      </w:pPr>
      <w:r w:rsidRPr="00C31640">
        <w:rPr>
          <w:rFonts w:ascii="Calibri" w:hAnsi="Calibri" w:cs="Calibri"/>
          <w:noProof/>
          <w:szCs w:val="24"/>
        </w:rPr>
        <w:t xml:space="preserve">Yelnik, A. P., Lebreton, F. O., Bonan, I., Colle, F. M. C., Meurin, F. A., Guichard, J. P., &amp; Vicaut, E. </w:t>
      </w:r>
      <w:r w:rsidRPr="00C31640">
        <w:rPr>
          <w:rFonts w:ascii="Calibri" w:hAnsi="Calibri" w:cs="Calibri"/>
          <w:noProof/>
          <w:szCs w:val="24"/>
        </w:rPr>
        <w:lastRenderedPageBreak/>
        <w:t xml:space="preserve">(2002). Perception of verticality after recent cerebral hemispheric stroke. </w:t>
      </w:r>
      <w:r w:rsidRPr="00C31640">
        <w:rPr>
          <w:rFonts w:ascii="Calibri" w:hAnsi="Calibri" w:cs="Calibri"/>
          <w:i/>
          <w:iCs/>
          <w:noProof/>
          <w:szCs w:val="24"/>
        </w:rPr>
        <w:t>Stroke</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(9), 2247–2253. https://doi.org/10.1161/01.STR.0000027212.26686.48</w:t>
      </w:r>
    </w:p>
    <w:p w:rsidR="00D80596" w:rsidRPr="00D80596" w:rsidRDefault="00625158" w:rsidP="00D80596">
      <w:r>
        <w:fldChar w:fldCharType="end"/>
      </w:r>
    </w:p>
    <w:p w:rsidR="00C04654" w:rsidRPr="00C04654" w:rsidRDefault="00C04654" w:rsidP="00C04654"/>
    <w:p w:rsidR="00D80596" w:rsidRDefault="006E1F7E" w:rsidP="006E1F7E">
      <w:r>
        <w:t>Finally, we are also interested in the correlation between different types of after-effects. An index of after-effect can be obtained by extracting for each subject his/her [Time X Perturbation]  interaction slope value for a given measure.</w:t>
      </w:r>
    </w:p>
    <w:p w:rsidR="006E1F7E" w:rsidRDefault="006E1F7E" w:rsidP="006E1F7E">
      <w:r>
        <w:t>With this method, we will test the correlations between :</w:t>
      </w:r>
    </w:p>
    <w:p w:rsidR="006E1F7E" w:rsidRDefault="006E1F7E" w:rsidP="006E1F7E">
      <w:r>
        <w:t>- prism after-effect on SSA AND prism after-effect on VV</w:t>
      </w:r>
    </w:p>
    <w:p w:rsidR="006E1F7E" w:rsidRDefault="006E1F7E" w:rsidP="006E1F7E">
      <w:r>
        <w:t>- VR after-effect on SSA AND VR after-effect on VV</w:t>
      </w:r>
    </w:p>
    <w:p w:rsidR="006E1F7E" w:rsidRPr="006E1F7E" w:rsidRDefault="006E1F7E" w:rsidP="006E1F7E">
      <w:r>
        <w:t>- VR after-effect on SSA AND prism after-effect on VV</w:t>
      </w:r>
    </w:p>
    <w:p w:rsidR="005F66CA" w:rsidRPr="005F66CA" w:rsidRDefault="005F66CA" w:rsidP="005F66CA">
      <w:pPr>
        <w:pStyle w:val="Titre1"/>
      </w:pPr>
      <w:r>
        <w:t>DRAFT</w:t>
      </w:r>
    </w:p>
    <w:p w:rsidR="005237F9" w:rsidRDefault="005237F9" w:rsidP="005237F9">
      <w:r>
        <w:t>----------------------------------------------</w:t>
      </w:r>
    </w:p>
    <w:p w:rsidR="005237F9" w:rsidRDefault="005237F9" w:rsidP="005237F9">
      <w:r>
        <w:t>1) Hypotheses tested by ANOVA</w:t>
      </w:r>
    </w:p>
    <w:p w:rsidR="005237F9" w:rsidRDefault="005237F9" w:rsidP="005237F9">
      <w:r>
        <w:t>----------------------------------------------</w:t>
      </w:r>
    </w:p>
    <w:p w:rsidR="005237F9" w:rsidRDefault="005237F9" w:rsidP="005237F9"/>
    <w:p w:rsidR="005237F9" w:rsidRDefault="005237F9" w:rsidP="005237F9">
      <w:r>
        <w:t xml:space="preserve">According to the "3D hypothesis", the recalibration of the egocentric spatial coordinates in the horizontal plane should recalibrate the gravitocentric spatial coordinates in the frontal plane too, and vice-versa. </w:t>
      </w:r>
    </w:p>
    <w:p w:rsidR="005237F9" w:rsidRDefault="005237F9" w:rsidP="005237F9"/>
    <w:p w:rsidR="005237F9" w:rsidRDefault="005237F9" w:rsidP="005237F9">
      <w:r>
        <w:t xml:space="preserve">First, we expect a significant effect of LPA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Second, we expect a significant effect of the virtual reality immersion (leftward tilt)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Importantly, we expect that the control conditions (sham prism adaptation and upright virtual reality) shouldn't give rise to significant after-effects on either SSA or visual vertical. To control for this possibility, we will test the interaction between the Condition variable (control vs biased) and the Time variable (pretest vs posttest) for each intervention (prism adaptation and virtual reality). We expect a significant interaction explained by a simple effect of Time in the biased condition but not in the control condition. These simple effects should be directed in the predicted direction, without being necessarily significant. Note that we are particulary interested in the 2x2x2 interaction, because the effects of each intervention on SSA or visual vertical are by no means comparable. </w:t>
      </w:r>
    </w:p>
    <w:p w:rsidR="005237F9" w:rsidRDefault="005237F9" w:rsidP="005237F9"/>
    <w:p w:rsidR="005237F9" w:rsidRDefault="005237F9" w:rsidP="005237F9">
      <w:r>
        <w:lastRenderedPageBreak/>
        <w:t>----------------------------------------------------</w:t>
      </w:r>
    </w:p>
    <w:p w:rsidR="005237F9" w:rsidRDefault="005237F9" w:rsidP="005237F9">
      <w:r>
        <w:t>2) Hypotheses tested by correlations</w:t>
      </w:r>
    </w:p>
    <w:p w:rsidR="005237F9" w:rsidRDefault="005237F9" w:rsidP="005237F9">
      <w:r>
        <w:t>---------------------------------------------------</w:t>
      </w:r>
    </w:p>
    <w:p w:rsidR="005237F9" w:rsidRDefault="005237F9" w:rsidP="005237F9"/>
    <w:p w:rsidR="005237F9" w:rsidRDefault="005237F9" w:rsidP="005237F9">
      <w:r>
        <w:t xml:space="preserve">The effect of each intervention on the dependent variables will be evaluated by extracting for each individual the interaction slope value between Time and Perturbation. Concretely, this interaction slope indicates the after-effect difference between the control and the deviation conditions. The larger the interaction slope, the larger the deviation condition has biased the SSA or the visual vertical compared to the control condition. Thus, we will assess for each intervention the correlation between the interaction slopes for SSA and those for visual vertical. We aim to examine if participants who showed a "large" interaction in one plane (horizontal or frontal, SSA or visual vertical) showed a "large" deviation in the other plane too. </w:t>
      </w:r>
    </w:p>
    <w:p w:rsidR="005237F9" w:rsidRDefault="005237F9" w:rsidP="005237F9"/>
    <w:p w:rsidR="005237F9" w:rsidRPr="005237F9" w:rsidRDefault="005237F9" w:rsidP="005237F9">
      <w: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 To test this hypothesis, we will examine the correlation between two measures : the individual interaction slope values (Perturbation X Time) for the visual vertical in the prism adaptation intervention ; the individual interaction slope values (Perturbation X Time) for the SSA in the virtual reality intervention.</w:t>
      </w:r>
    </w:p>
    <w:p w:rsidR="00A451EB" w:rsidRDefault="00A451EB" w:rsidP="00A451EB"/>
    <w:p w:rsidR="00A451EB" w:rsidRPr="00E54943" w:rsidRDefault="00A451EB" w:rsidP="00A451EB">
      <w:pPr>
        <w:rPr>
          <w:highlight w:val="yellow"/>
        </w:rPr>
      </w:pPr>
      <w:r w:rsidRPr="00E54943">
        <w:rPr>
          <w:highlight w:val="yellow"/>
        </w:rPr>
        <w:t xml:space="preserve">To investigate these hypotheses, we will submit healthy participants to leftward prism adaptation (LPA), a visuo-motor adaptation training known to bias egocentric spatial perception rightward (Prablanc et al., 2020). When the subject is asked to point toward a visual target, prism wearing induces a leftward error pointing. Then the error signal  triggers an adaptation process that realigns proprioceptive coordinates of the hand and retinal visual coordinates, in the rightward direction (Bastian, 2008). After prism removal, SSA is usually shifted rightward after LPA, as compared with the pre-test SSA orientation (the so-called "after-effect" [AE]). </w:t>
      </w:r>
    </w:p>
    <w:p w:rsidR="00A451EB" w:rsidRPr="00E54943" w:rsidRDefault="00A451EB" w:rsidP="00A451EB">
      <w:pPr>
        <w:rPr>
          <w:highlight w:val="yellow"/>
        </w:rPr>
      </w:pPr>
      <w:r w:rsidRPr="00E54943">
        <w:rPr>
          <w:highlight w:val="yellow"/>
        </w:rPr>
        <w:t xml:space="preserve">According to the "3D hypothesis", the recalibration of the egocentric spatial coordinates in the horizontal plane should recalibrate the gravitocentric spatial coordinates in the frontal plane too. At the operational level, we expect a correlation between rightward after-effects bearing on the SSA, and leftward (counterclockwise) after-effects bearing on the visual vertical tasks. We thus expect to induce a pseudo-neglect in the horizontal plane sided by a pseudo vertical bias in the frontal plane. </w:t>
      </w:r>
    </w:p>
    <w:p w:rsidR="00A451EB" w:rsidRPr="00E54943" w:rsidRDefault="00A451EB" w:rsidP="00A451EB">
      <w:pPr>
        <w:rPr>
          <w:highlight w:val="yellow"/>
        </w:rPr>
      </w:pPr>
      <w:r w:rsidRPr="00E54943">
        <w:rPr>
          <w:highlight w:val="yellow"/>
        </w:rPr>
        <w:t xml:space="preserve">Crucially, we will also test the mirrored prediction that a specific intervention known to bias the visual vertical should in turn bias the SSA orientation. In this view, we plan to expose the same healthy participants to a virtual environment tilted 18° leftward in the frontal plane. This paradigm is perfectly suited to bias the visual vertical (Odin et al., 2018; Witkin &amp; Asch, 1948). According to the "3D hypothesis", we should observe a rightward rotation of the SSA after a sustained immersion of the subject (4 minutes) in the virtual tilted room. </w:t>
      </w:r>
    </w:p>
    <w:p w:rsidR="00A451EB" w:rsidRPr="00E54943" w:rsidRDefault="00A451EB" w:rsidP="00A451EB">
      <w:pPr>
        <w:rPr>
          <w:highlight w:val="yellow"/>
        </w:rPr>
      </w:pPr>
    </w:p>
    <w:p w:rsidR="007158B4" w:rsidRDefault="00A451EB" w:rsidP="00A451EB">
      <w:r w:rsidRPr="00E54943">
        <w:rPr>
          <w:highlight w:val="yellow"/>
        </w:rPr>
        <w:lastRenderedPageBreak/>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w:t>
      </w:r>
    </w:p>
    <w:sectPr w:rsidR="007158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B6E" w:rsidRDefault="00E37B6E" w:rsidP="007F6C97">
      <w:pPr>
        <w:spacing w:after="0" w:line="240" w:lineRule="auto"/>
      </w:pPr>
      <w:r>
        <w:separator/>
      </w:r>
    </w:p>
  </w:endnote>
  <w:endnote w:type="continuationSeparator" w:id="0">
    <w:p w:rsidR="00E37B6E" w:rsidRDefault="00E37B6E" w:rsidP="007F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B6E" w:rsidRDefault="00E37B6E" w:rsidP="007F6C97">
      <w:pPr>
        <w:spacing w:after="0" w:line="240" w:lineRule="auto"/>
      </w:pPr>
      <w:r>
        <w:separator/>
      </w:r>
    </w:p>
  </w:footnote>
  <w:footnote w:type="continuationSeparator" w:id="0">
    <w:p w:rsidR="00E37B6E" w:rsidRDefault="00E37B6E" w:rsidP="007F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83E"/>
    <w:multiLevelType w:val="hybridMultilevel"/>
    <w:tmpl w:val="6B08A518"/>
    <w:lvl w:ilvl="0" w:tplc="4088F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90036"/>
    <w:multiLevelType w:val="hybridMultilevel"/>
    <w:tmpl w:val="9AE493EE"/>
    <w:lvl w:ilvl="0" w:tplc="1A3E03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EB"/>
    <w:rsid w:val="00037249"/>
    <w:rsid w:val="000459AB"/>
    <w:rsid w:val="00045A8C"/>
    <w:rsid w:val="000704CE"/>
    <w:rsid w:val="0007176E"/>
    <w:rsid w:val="00074816"/>
    <w:rsid w:val="00080605"/>
    <w:rsid w:val="000901E1"/>
    <w:rsid w:val="000D1B55"/>
    <w:rsid w:val="000D64EB"/>
    <w:rsid w:val="000F0F6A"/>
    <w:rsid w:val="00114233"/>
    <w:rsid w:val="00116965"/>
    <w:rsid w:val="00152A64"/>
    <w:rsid w:val="00183F67"/>
    <w:rsid w:val="00191576"/>
    <w:rsid w:val="00192A92"/>
    <w:rsid w:val="001A0852"/>
    <w:rsid w:val="001A0F20"/>
    <w:rsid w:val="001A6595"/>
    <w:rsid w:val="001B1D2B"/>
    <w:rsid w:val="001C0A9B"/>
    <w:rsid w:val="001C4F50"/>
    <w:rsid w:val="001C62FB"/>
    <w:rsid w:val="001D31E5"/>
    <w:rsid w:val="001F564E"/>
    <w:rsid w:val="002124BB"/>
    <w:rsid w:val="00276DB3"/>
    <w:rsid w:val="00292A01"/>
    <w:rsid w:val="002A6DA5"/>
    <w:rsid w:val="002E0EF7"/>
    <w:rsid w:val="002E4ADD"/>
    <w:rsid w:val="002E6F75"/>
    <w:rsid w:val="003048F2"/>
    <w:rsid w:val="00307D04"/>
    <w:rsid w:val="003135A4"/>
    <w:rsid w:val="003174E3"/>
    <w:rsid w:val="00317F46"/>
    <w:rsid w:val="00332178"/>
    <w:rsid w:val="00354253"/>
    <w:rsid w:val="003718F1"/>
    <w:rsid w:val="00373BCE"/>
    <w:rsid w:val="0037499B"/>
    <w:rsid w:val="00375B7C"/>
    <w:rsid w:val="00380E12"/>
    <w:rsid w:val="003905DF"/>
    <w:rsid w:val="0039091E"/>
    <w:rsid w:val="003A3CD4"/>
    <w:rsid w:val="003A584E"/>
    <w:rsid w:val="003B0B2D"/>
    <w:rsid w:val="003B21DD"/>
    <w:rsid w:val="003B7F83"/>
    <w:rsid w:val="003E183A"/>
    <w:rsid w:val="003E43FB"/>
    <w:rsid w:val="003E7615"/>
    <w:rsid w:val="00400DAF"/>
    <w:rsid w:val="00441DBF"/>
    <w:rsid w:val="00442652"/>
    <w:rsid w:val="004722D1"/>
    <w:rsid w:val="0048380E"/>
    <w:rsid w:val="00483B5D"/>
    <w:rsid w:val="004A2AD6"/>
    <w:rsid w:val="004B675C"/>
    <w:rsid w:val="004D4C21"/>
    <w:rsid w:val="00516CC1"/>
    <w:rsid w:val="005237F9"/>
    <w:rsid w:val="00524E9B"/>
    <w:rsid w:val="0053358F"/>
    <w:rsid w:val="00534B7A"/>
    <w:rsid w:val="00535C5E"/>
    <w:rsid w:val="005377DC"/>
    <w:rsid w:val="00541D00"/>
    <w:rsid w:val="0059530A"/>
    <w:rsid w:val="005E26AB"/>
    <w:rsid w:val="005F656D"/>
    <w:rsid w:val="005F66CA"/>
    <w:rsid w:val="00625158"/>
    <w:rsid w:val="0063679A"/>
    <w:rsid w:val="00636855"/>
    <w:rsid w:val="0064497D"/>
    <w:rsid w:val="00663571"/>
    <w:rsid w:val="00680FD3"/>
    <w:rsid w:val="006976F6"/>
    <w:rsid w:val="006B5ABE"/>
    <w:rsid w:val="006E1F7E"/>
    <w:rsid w:val="006E4718"/>
    <w:rsid w:val="00700F32"/>
    <w:rsid w:val="00713BA3"/>
    <w:rsid w:val="00766053"/>
    <w:rsid w:val="00776051"/>
    <w:rsid w:val="007A2931"/>
    <w:rsid w:val="007B4BAD"/>
    <w:rsid w:val="007F6C97"/>
    <w:rsid w:val="00820FDE"/>
    <w:rsid w:val="0082707B"/>
    <w:rsid w:val="0084538C"/>
    <w:rsid w:val="00862B95"/>
    <w:rsid w:val="00886F27"/>
    <w:rsid w:val="008A28A4"/>
    <w:rsid w:val="008B0DB9"/>
    <w:rsid w:val="008B500E"/>
    <w:rsid w:val="0091120A"/>
    <w:rsid w:val="0091744F"/>
    <w:rsid w:val="00917F7C"/>
    <w:rsid w:val="009333B5"/>
    <w:rsid w:val="00983753"/>
    <w:rsid w:val="00992AAE"/>
    <w:rsid w:val="009B5090"/>
    <w:rsid w:val="009D40FE"/>
    <w:rsid w:val="009F02C2"/>
    <w:rsid w:val="00A03458"/>
    <w:rsid w:val="00A12138"/>
    <w:rsid w:val="00A13987"/>
    <w:rsid w:val="00A43E4A"/>
    <w:rsid w:val="00A451EB"/>
    <w:rsid w:val="00A4547B"/>
    <w:rsid w:val="00A55308"/>
    <w:rsid w:val="00A61D4C"/>
    <w:rsid w:val="00A62C45"/>
    <w:rsid w:val="00A82499"/>
    <w:rsid w:val="00AA3A2E"/>
    <w:rsid w:val="00AA4FA3"/>
    <w:rsid w:val="00AB4E6E"/>
    <w:rsid w:val="00AB5EAA"/>
    <w:rsid w:val="00AC3942"/>
    <w:rsid w:val="00AD0F85"/>
    <w:rsid w:val="00B1103D"/>
    <w:rsid w:val="00B4697C"/>
    <w:rsid w:val="00B81B53"/>
    <w:rsid w:val="00B93ACD"/>
    <w:rsid w:val="00B94C27"/>
    <w:rsid w:val="00BA0A28"/>
    <w:rsid w:val="00BB4E60"/>
    <w:rsid w:val="00BB6AEF"/>
    <w:rsid w:val="00BC2610"/>
    <w:rsid w:val="00BD567F"/>
    <w:rsid w:val="00BF2BDE"/>
    <w:rsid w:val="00C00DEC"/>
    <w:rsid w:val="00C0168E"/>
    <w:rsid w:val="00C019AC"/>
    <w:rsid w:val="00C04654"/>
    <w:rsid w:val="00C12DD7"/>
    <w:rsid w:val="00C14300"/>
    <w:rsid w:val="00C15C6B"/>
    <w:rsid w:val="00C31640"/>
    <w:rsid w:val="00C37BAA"/>
    <w:rsid w:val="00C40437"/>
    <w:rsid w:val="00C42435"/>
    <w:rsid w:val="00C77598"/>
    <w:rsid w:val="00C77A34"/>
    <w:rsid w:val="00CD1B62"/>
    <w:rsid w:val="00CE58E8"/>
    <w:rsid w:val="00CF1D8D"/>
    <w:rsid w:val="00D05A9E"/>
    <w:rsid w:val="00D10BD3"/>
    <w:rsid w:val="00D118B4"/>
    <w:rsid w:val="00D27A78"/>
    <w:rsid w:val="00D80596"/>
    <w:rsid w:val="00D85A3B"/>
    <w:rsid w:val="00DB108B"/>
    <w:rsid w:val="00DC5B70"/>
    <w:rsid w:val="00DC60DE"/>
    <w:rsid w:val="00DF14F2"/>
    <w:rsid w:val="00E01126"/>
    <w:rsid w:val="00E01CDB"/>
    <w:rsid w:val="00E07006"/>
    <w:rsid w:val="00E37B6E"/>
    <w:rsid w:val="00E54943"/>
    <w:rsid w:val="00E60DA1"/>
    <w:rsid w:val="00E83CFC"/>
    <w:rsid w:val="00E875A8"/>
    <w:rsid w:val="00E879ED"/>
    <w:rsid w:val="00EB01E6"/>
    <w:rsid w:val="00EB4767"/>
    <w:rsid w:val="00ED07CD"/>
    <w:rsid w:val="00ED19FE"/>
    <w:rsid w:val="00EE4BC0"/>
    <w:rsid w:val="00EF6CC9"/>
    <w:rsid w:val="00F242EE"/>
    <w:rsid w:val="00F423B8"/>
    <w:rsid w:val="00F748DE"/>
    <w:rsid w:val="00F8539E"/>
    <w:rsid w:val="00F90A72"/>
    <w:rsid w:val="00FA74D2"/>
    <w:rsid w:val="00FB659D"/>
    <w:rsid w:val="00FB7E71"/>
    <w:rsid w:val="00FC0056"/>
    <w:rsid w:val="00FC3722"/>
    <w:rsid w:val="00FC3EDE"/>
    <w:rsid w:val="00FC42E2"/>
    <w:rsid w:val="00FE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B41E0"/>
  <w15:chartTrackingRefBased/>
  <w15:docId w15:val="{43CD3D37-8C71-427A-90BE-663FD7A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quiredvjezgd">
    <w:name w:val="_required_vjezgd"/>
    <w:basedOn w:val="Policepardfaut"/>
    <w:rsid w:val="005237F9"/>
  </w:style>
  <w:style w:type="character" w:customStyle="1" w:styleId="Titre2Car">
    <w:name w:val="Titre 2 Car"/>
    <w:basedOn w:val="Policepardfaut"/>
    <w:link w:val="Titre2"/>
    <w:uiPriority w:val="9"/>
    <w:rsid w:val="005237F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237F9"/>
    <w:rPr>
      <w:rFonts w:asciiTheme="majorHAnsi" w:eastAsiaTheme="majorEastAsia" w:hAnsiTheme="majorHAnsi" w:cstheme="majorBidi"/>
      <w:color w:val="2E74B5" w:themeColor="accent1" w:themeShade="BF"/>
      <w:sz w:val="32"/>
      <w:szCs w:val="32"/>
    </w:rPr>
  </w:style>
  <w:style w:type="character" w:customStyle="1" w:styleId="required1ytoza">
    <w:name w:val="_required_1ytoza"/>
    <w:basedOn w:val="Policepardfaut"/>
    <w:rsid w:val="005237F9"/>
  </w:style>
  <w:style w:type="paragraph" w:styleId="Paragraphedeliste">
    <w:name w:val="List Paragraph"/>
    <w:basedOn w:val="Normal"/>
    <w:uiPriority w:val="34"/>
    <w:qFormat/>
    <w:rsid w:val="005237F9"/>
    <w:pPr>
      <w:ind w:left="720"/>
      <w:contextualSpacing/>
    </w:pPr>
  </w:style>
  <w:style w:type="paragraph" w:styleId="Notedebasdepage">
    <w:name w:val="footnote text"/>
    <w:basedOn w:val="Normal"/>
    <w:link w:val="NotedebasdepageCar"/>
    <w:uiPriority w:val="99"/>
    <w:semiHidden/>
    <w:unhideWhenUsed/>
    <w:rsid w:val="007F6C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6C97"/>
    <w:rPr>
      <w:sz w:val="20"/>
      <w:szCs w:val="20"/>
    </w:rPr>
  </w:style>
  <w:style w:type="character" w:styleId="Appelnotedebasdep">
    <w:name w:val="footnote reference"/>
    <w:basedOn w:val="Policepardfaut"/>
    <w:uiPriority w:val="99"/>
    <w:semiHidden/>
    <w:unhideWhenUsed/>
    <w:rsid w:val="007F6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9FB9-CF02-4C8E-B4CE-7258EAEA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13111</Words>
  <Characters>74734</Characters>
  <Application>Microsoft Office Word</Application>
  <DocSecurity>0</DocSecurity>
  <Lines>622</Lines>
  <Paragraphs>175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168</cp:revision>
  <dcterms:created xsi:type="dcterms:W3CDTF">2020-12-07T09:41:00Z</dcterms:created>
  <dcterms:modified xsi:type="dcterms:W3CDTF">2021-01-14T12:52:00Z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72b97bb1-aa02-3481-82a5-cebf47d63dcf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