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2CFC0" w14:textId="77777777" w:rsidR="0098734F" w:rsidRDefault="0098734F" w:rsidP="009873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31859C"/>
          <w:sz w:val="23"/>
          <w:szCs w:val="23"/>
        </w:rPr>
      </w:pPr>
    </w:p>
    <w:p w14:paraId="1188DD75" w14:textId="77777777" w:rsidR="0098734F" w:rsidRDefault="0098734F" w:rsidP="009873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31859C"/>
          <w:sz w:val="23"/>
          <w:szCs w:val="23"/>
          <w:lang w:val="en-GB"/>
        </w:rPr>
      </w:pPr>
      <w:r w:rsidRPr="008D14F5">
        <w:rPr>
          <w:rFonts w:ascii="Times New Roman" w:hAnsi="Times New Roman" w:cs="Times New Roman"/>
          <w:b/>
          <w:bCs/>
          <w:color w:val="31859C"/>
          <w:sz w:val="23"/>
          <w:szCs w:val="23"/>
          <w:lang w:val="en-GB"/>
        </w:rPr>
        <w:t>PUBLICATIONS</w:t>
      </w:r>
    </w:p>
    <w:p w14:paraId="4AA489C6" w14:textId="77777777" w:rsidR="0098734F" w:rsidRPr="00C744A4" w:rsidRDefault="0098734F" w:rsidP="009873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31859C"/>
          <w:sz w:val="23"/>
          <w:szCs w:val="23"/>
          <w:lang w:val="en-GB"/>
        </w:rPr>
      </w:pPr>
      <w:r>
        <w:rPr>
          <w:rFonts w:ascii="Times New Roman" w:hAnsi="Times New Roman" w:cs="Times New Roman"/>
          <w:noProof/>
          <w:color w:val="000000"/>
          <w:sz w:val="23"/>
          <w:szCs w:val="23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F49D7E" wp14:editId="384AE19C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6385560" cy="0"/>
                <wp:effectExtent l="0" t="0" r="34290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5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EDE1A1" id="Connecteur droit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pt" to="502.8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" strokecolor="#5b9bd5 [3204]" strokeweight=".5pt">
                <v:stroke joinstyle="miter"/>
              </v:line>
            </w:pict>
          </mc:Fallback>
        </mc:AlternateContent>
      </w:r>
    </w:p>
    <w:p w14:paraId="7631AE60" w14:textId="77777777" w:rsidR="000D0AB4" w:rsidRPr="00DC36BC" w:rsidRDefault="000D0AB4" w:rsidP="000D0AB4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</w:pPr>
      <w:proofErr w:type="spellStart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>Poulot-Becq-Giraudon</w:t>
      </w:r>
      <w:proofErr w:type="spellEnd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Y, </w:t>
      </w:r>
      <w:proofErr w:type="spellStart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>Guillemaud</w:t>
      </w:r>
      <w:proofErr w:type="spellEnd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O, </w:t>
      </w:r>
      <w:proofErr w:type="spellStart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>Degl'Innocenti</w:t>
      </w:r>
      <w:proofErr w:type="spellEnd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E, </w:t>
      </w:r>
      <w:proofErr w:type="spellStart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>Letenneur</w:t>
      </w:r>
      <w:proofErr w:type="spellEnd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V, </w:t>
      </w:r>
      <w:proofErr w:type="spellStart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>Bascarane</w:t>
      </w:r>
      <w:proofErr w:type="spellEnd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K, </w:t>
      </w:r>
      <w:proofErr w:type="spellStart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>Barbay</w:t>
      </w:r>
      <w:proofErr w:type="spellEnd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T, </w:t>
      </w:r>
      <w:proofErr w:type="spellStart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>Møller</w:t>
      </w:r>
      <w:proofErr w:type="spellEnd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Clausen M, </w:t>
      </w:r>
      <w:proofErr w:type="spellStart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>Derbois</w:t>
      </w:r>
      <w:proofErr w:type="spellEnd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C, </w:t>
      </w:r>
      <w:proofErr w:type="spellStart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>Guillermier</w:t>
      </w:r>
      <w:proofErr w:type="spellEnd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M, </w:t>
      </w:r>
      <w:proofErr w:type="spellStart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>Juricek</w:t>
      </w:r>
      <w:proofErr w:type="spellEnd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L, </w:t>
      </w:r>
      <w:proofErr w:type="spellStart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>Riquelme</w:t>
      </w:r>
      <w:proofErr w:type="spellEnd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-Perez M, </w:t>
      </w:r>
      <w:proofErr w:type="spellStart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>Lakomy</w:t>
      </w:r>
      <w:proofErr w:type="spellEnd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T, </w:t>
      </w:r>
      <w:proofErr w:type="spellStart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>Benhaim</w:t>
      </w:r>
      <w:proofErr w:type="spellEnd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L, Dufour N, </w:t>
      </w:r>
      <w:proofErr w:type="spellStart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>Gipchtein</w:t>
      </w:r>
      <w:proofErr w:type="spellEnd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P, Petit F, </w:t>
      </w:r>
      <w:proofErr w:type="spellStart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>Siron</w:t>
      </w:r>
      <w:proofErr w:type="spellEnd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L, </w:t>
      </w:r>
      <w:proofErr w:type="spellStart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>Aurégan</w:t>
      </w:r>
      <w:proofErr w:type="spellEnd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G, </w:t>
      </w:r>
      <w:proofErr w:type="spellStart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>Dechamps</w:t>
      </w:r>
      <w:proofErr w:type="spellEnd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N, Gaillard MC, Bemelmans AP, </w:t>
      </w:r>
      <w:r w:rsidRPr="00DC36BC">
        <w:rPr>
          <w:rFonts w:ascii="Times New Roman" w:hAnsi="Times New Roman" w:cs="Times New Roman"/>
          <w:b/>
          <w:bCs/>
          <w:color w:val="000000"/>
          <w:sz w:val="23"/>
          <w:szCs w:val="23"/>
        </w:rPr>
        <w:t>Bos R</w:t>
      </w:r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, Carrillo-de </w:t>
      </w:r>
      <w:proofErr w:type="spellStart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>Sauvage</w:t>
      </w:r>
      <w:proofErr w:type="spellEnd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MA, </w:t>
      </w:r>
      <w:proofErr w:type="spellStart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>Milior</w:t>
      </w:r>
      <w:proofErr w:type="spellEnd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G, </w:t>
      </w:r>
      <w:proofErr w:type="spellStart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>Rouach</w:t>
      </w:r>
      <w:proofErr w:type="spellEnd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N, </w:t>
      </w:r>
      <w:proofErr w:type="spellStart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>Brohard</w:t>
      </w:r>
      <w:proofErr w:type="spellEnd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S, </w:t>
      </w:r>
      <w:proofErr w:type="spellStart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>Muret</w:t>
      </w:r>
      <w:proofErr w:type="spellEnd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K, Bonnet E, </w:t>
      </w:r>
      <w:proofErr w:type="spellStart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>Escartin</w:t>
      </w:r>
      <w:proofErr w:type="spellEnd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C.</w:t>
      </w:r>
      <w:r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</w:t>
      </w:r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>Signaling cascades shape functional subpopulations of cortical astrocytes in male wild-type mice and APP/PS1dE9 Alzheimer's disease model</w:t>
      </w:r>
      <w:r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. </w:t>
      </w:r>
      <w:r w:rsidRPr="00DC36BC">
        <w:rPr>
          <w:rFonts w:ascii="Times New Roman" w:hAnsi="Times New Roman" w:cs="Times New Roman"/>
          <w:b/>
          <w:color w:val="000000"/>
          <w:sz w:val="23"/>
          <w:szCs w:val="23"/>
        </w:rPr>
        <w:t xml:space="preserve">Nat. </w:t>
      </w:r>
      <w:proofErr w:type="spellStart"/>
      <w:r w:rsidRPr="00DC36BC">
        <w:rPr>
          <w:rFonts w:ascii="Times New Roman" w:hAnsi="Times New Roman" w:cs="Times New Roman"/>
          <w:b/>
          <w:color w:val="000000"/>
          <w:sz w:val="23"/>
          <w:szCs w:val="23"/>
        </w:rPr>
        <w:t>Commun</w:t>
      </w:r>
      <w:proofErr w:type="spellEnd"/>
      <w:r w:rsidRPr="00DC36BC">
        <w:rPr>
          <w:rFonts w:ascii="Times New Roman" w:hAnsi="Times New Roman" w:cs="Times New Roman"/>
          <w:b/>
          <w:color w:val="000000"/>
          <w:sz w:val="23"/>
          <w:szCs w:val="23"/>
        </w:rPr>
        <w:t>.</w:t>
      </w:r>
      <w:r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, 2026 </w:t>
      </w:r>
      <w:proofErr w:type="spellStart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>doi</w:t>
      </w:r>
      <w:proofErr w:type="spellEnd"/>
      <w:r w:rsidRPr="00DC36BC">
        <w:rPr>
          <w:rFonts w:ascii="Times New Roman" w:hAnsi="Times New Roman" w:cs="Times New Roman"/>
          <w:bCs/>
          <w:color w:val="000000"/>
          <w:sz w:val="23"/>
          <w:szCs w:val="23"/>
        </w:rPr>
        <w:t>: 10.1038/s41467-026-71826-w.</w:t>
      </w:r>
    </w:p>
    <w:p w14:paraId="468800AE" w14:textId="77777777" w:rsidR="000D0AB4" w:rsidRPr="000D0AB4" w:rsidRDefault="000D0AB4" w:rsidP="000D0AB4">
      <w:pPr>
        <w:pStyle w:val="Paragraphedeliste"/>
        <w:autoSpaceDE w:val="0"/>
        <w:autoSpaceDN w:val="0"/>
        <w:adjustRightInd w:val="0"/>
        <w:spacing w:after="0" w:line="240" w:lineRule="auto"/>
        <w:rPr>
          <w:rStyle w:val="c-bibliographic-informationvalue"/>
          <w:rFonts w:ascii="Times New Roman" w:hAnsi="Times New Roman" w:cs="Times New Roman"/>
          <w:bCs/>
          <w:color w:val="000000"/>
          <w:sz w:val="23"/>
          <w:szCs w:val="23"/>
          <w:lang w:val="en-GB"/>
        </w:rPr>
      </w:pPr>
    </w:p>
    <w:p w14:paraId="25465A95" w14:textId="20BE7B2C" w:rsidR="0098734F" w:rsidRPr="00A3267C" w:rsidRDefault="0098734F" w:rsidP="0098734F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Style w:val="c-bibliographic-informationvalue"/>
          <w:rFonts w:ascii="Times New Roman" w:hAnsi="Times New Roman" w:cs="Times New Roman"/>
          <w:bCs/>
          <w:color w:val="000000"/>
          <w:sz w:val="23"/>
          <w:szCs w:val="23"/>
          <w:lang w:val="en-GB"/>
        </w:rPr>
      </w:pPr>
      <w:proofErr w:type="spellStart"/>
      <w:r>
        <w:rPr>
          <w:rStyle w:val="c-bibliographic-informationvalue"/>
          <w:rFonts w:ascii="Times New Roman" w:hAnsi="Times New Roman" w:cs="Times New Roman"/>
          <w:sz w:val="23"/>
          <w:szCs w:val="23"/>
        </w:rPr>
        <w:t>Barbay</w:t>
      </w:r>
      <w:proofErr w:type="spellEnd"/>
      <w:r>
        <w:rPr>
          <w:rStyle w:val="c-bibliographic-informationvalue"/>
          <w:rFonts w:ascii="Times New Roman" w:hAnsi="Times New Roman" w:cs="Times New Roman"/>
          <w:sz w:val="23"/>
          <w:szCs w:val="23"/>
        </w:rPr>
        <w:t xml:space="preserve"> T., </w:t>
      </w:r>
      <w:proofErr w:type="spellStart"/>
      <w:r>
        <w:rPr>
          <w:rStyle w:val="c-bibliographic-informationvalue"/>
          <w:rFonts w:ascii="Times New Roman" w:hAnsi="Times New Roman" w:cs="Times New Roman"/>
          <w:sz w:val="23"/>
          <w:szCs w:val="23"/>
        </w:rPr>
        <w:t>Pecchi</w:t>
      </w:r>
      <w:proofErr w:type="spellEnd"/>
      <w:r>
        <w:rPr>
          <w:rStyle w:val="c-bibliographic-informationvalue"/>
          <w:rFonts w:ascii="Times New Roman" w:hAnsi="Times New Roman" w:cs="Times New Roman"/>
          <w:sz w:val="23"/>
          <w:szCs w:val="23"/>
        </w:rPr>
        <w:t xml:space="preserve"> E., Ramirez-Franco J., Ivanov A., Brocard F., </w:t>
      </w:r>
      <w:proofErr w:type="spellStart"/>
      <w:r>
        <w:rPr>
          <w:rStyle w:val="c-bibliographic-informationvalue"/>
          <w:rFonts w:ascii="Times New Roman" w:hAnsi="Times New Roman" w:cs="Times New Roman"/>
          <w:sz w:val="23"/>
          <w:szCs w:val="23"/>
        </w:rPr>
        <w:t>Rouach</w:t>
      </w:r>
      <w:proofErr w:type="spellEnd"/>
      <w:r>
        <w:rPr>
          <w:rStyle w:val="c-bibliographic-informationvalue"/>
          <w:rFonts w:ascii="Times New Roman" w:hAnsi="Times New Roman" w:cs="Times New Roman"/>
          <w:sz w:val="23"/>
          <w:szCs w:val="23"/>
        </w:rPr>
        <w:t xml:space="preserve"> N., </w:t>
      </w:r>
      <w:r w:rsidRPr="00A3267C">
        <w:rPr>
          <w:rStyle w:val="c-bibliographic-informationvalue"/>
          <w:rFonts w:ascii="Times New Roman" w:hAnsi="Times New Roman" w:cs="Times New Roman"/>
          <w:b/>
          <w:sz w:val="23"/>
          <w:szCs w:val="23"/>
        </w:rPr>
        <w:t>Bos R</w:t>
      </w:r>
      <w:r>
        <w:rPr>
          <w:rStyle w:val="c-bibliographic-informationvalue"/>
          <w:rFonts w:ascii="Times New Roman" w:hAnsi="Times New Roman" w:cs="Times New Roman"/>
          <w:sz w:val="23"/>
          <w:szCs w:val="23"/>
        </w:rPr>
        <w:t xml:space="preserve">. </w:t>
      </w:r>
      <w:r w:rsidRPr="00A3267C">
        <w:rPr>
          <w:rStyle w:val="c-bibliographic-informationvalue"/>
          <w:rFonts w:ascii="Times New Roman" w:hAnsi="Times New Roman" w:cs="Times New Roman"/>
          <w:sz w:val="23"/>
          <w:szCs w:val="23"/>
        </w:rPr>
        <w:t>Functional contribution of astrocytic Kir4.1 channels to spasticity after spinal cord injury</w:t>
      </w:r>
      <w:r>
        <w:rPr>
          <w:rStyle w:val="c-bibliographic-informationvalue"/>
          <w:rFonts w:ascii="Times New Roman" w:hAnsi="Times New Roman" w:cs="Times New Roman"/>
          <w:sz w:val="23"/>
          <w:szCs w:val="23"/>
        </w:rPr>
        <w:t xml:space="preserve">. </w:t>
      </w:r>
      <w:r>
        <w:rPr>
          <w:rStyle w:val="c-bibliographic-informationvalue"/>
          <w:rFonts w:ascii="Times New Roman" w:hAnsi="Times New Roman" w:cs="Times New Roman"/>
          <w:b/>
          <w:i/>
          <w:sz w:val="23"/>
          <w:szCs w:val="23"/>
        </w:rPr>
        <w:t>Brain</w:t>
      </w:r>
      <w:r>
        <w:rPr>
          <w:rStyle w:val="c-bibliographic-informationvalue"/>
          <w:rFonts w:ascii="Times New Roman" w:hAnsi="Times New Roman" w:cs="Times New Roman"/>
          <w:sz w:val="23"/>
          <w:szCs w:val="23"/>
        </w:rPr>
        <w:t xml:space="preserve">, 2025 </w:t>
      </w:r>
      <w:proofErr w:type="spellStart"/>
      <w:r>
        <w:rPr>
          <w:rStyle w:val="c-bibliographic-informationvalue"/>
          <w:rFonts w:ascii="Times New Roman" w:hAnsi="Times New Roman" w:cs="Times New Roman"/>
          <w:sz w:val="23"/>
          <w:szCs w:val="23"/>
        </w:rPr>
        <w:t>doi</w:t>
      </w:r>
      <w:proofErr w:type="spellEnd"/>
      <w:r>
        <w:rPr>
          <w:rStyle w:val="c-bibliographic-informationvalue"/>
          <w:rFonts w:ascii="Times New Roman" w:hAnsi="Times New Roman" w:cs="Times New Roman"/>
          <w:sz w:val="23"/>
          <w:szCs w:val="23"/>
        </w:rPr>
        <w:t xml:space="preserve">: </w:t>
      </w:r>
      <w:r w:rsidRPr="006963AF">
        <w:rPr>
          <w:rStyle w:val="c-bibliographic-informationvalue"/>
          <w:rFonts w:ascii="Times New Roman" w:hAnsi="Times New Roman" w:cs="Times New Roman"/>
          <w:sz w:val="23"/>
          <w:szCs w:val="23"/>
        </w:rPr>
        <w:t>10.1093/brain/awaf147</w:t>
      </w:r>
    </w:p>
    <w:p w14:paraId="170DBDF4" w14:textId="77777777" w:rsidR="0098734F" w:rsidRDefault="0098734F" w:rsidP="0098734F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</w:pPr>
    </w:p>
    <w:p w14:paraId="053CF97C" w14:textId="77777777" w:rsidR="0098734F" w:rsidRPr="00A3267C" w:rsidRDefault="0098734F" w:rsidP="0098734F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Style w:val="c-bibliographic-informationvalue"/>
          <w:rFonts w:ascii="Times New Roman" w:hAnsi="Times New Roman" w:cs="Times New Roman"/>
          <w:bCs/>
          <w:color w:val="000000"/>
          <w:sz w:val="23"/>
          <w:szCs w:val="23"/>
          <w:lang w:val="en-GB"/>
        </w:rPr>
      </w:pPr>
      <w:proofErr w:type="spellStart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Escarrat</w:t>
      </w:r>
      <w:proofErr w:type="spellEnd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V, </w:t>
      </w:r>
      <w:proofErr w:type="spellStart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Reato</w:t>
      </w:r>
      <w:proofErr w:type="spellEnd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D., </w:t>
      </w:r>
      <w:proofErr w:type="spellStart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Blivet</w:t>
      </w:r>
      <w:proofErr w:type="spellEnd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G., </w:t>
      </w:r>
      <w:proofErr w:type="spellStart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Touchon</w:t>
      </w:r>
      <w:proofErr w:type="spellEnd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J., </w:t>
      </w:r>
      <w:proofErr w:type="spellStart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Rougon</w:t>
      </w:r>
      <w:proofErr w:type="spellEnd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G., </w:t>
      </w:r>
      <w:r w:rsidRPr="00A3267C">
        <w:rPr>
          <w:rFonts w:ascii="Times New Roman" w:hAnsi="Times New Roman" w:cs="Times New Roman"/>
          <w:b/>
          <w:bCs/>
          <w:color w:val="000000"/>
          <w:sz w:val="23"/>
          <w:szCs w:val="23"/>
          <w:lang w:val="en-GB"/>
        </w:rPr>
        <w:t>Bos R.</w:t>
      </w:r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* and </w:t>
      </w:r>
      <w:proofErr w:type="spellStart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Debarbieux</w:t>
      </w:r>
      <w:proofErr w:type="spellEnd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F.* Dorsoventral </w:t>
      </w:r>
      <w:proofErr w:type="spellStart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photobiomodulation</w:t>
      </w:r>
      <w:proofErr w:type="spellEnd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therapy safely reduces inflammation and reduces sensorimotor deficits in a mouse model of multiple sclerosis. </w:t>
      </w:r>
      <w:r w:rsidRPr="00A3267C">
        <w:rPr>
          <w:rFonts w:ascii="Times New Roman" w:hAnsi="Times New Roman" w:cs="Times New Roman"/>
          <w:b/>
          <w:bCs/>
          <w:i/>
          <w:color w:val="000000"/>
          <w:sz w:val="23"/>
          <w:szCs w:val="23"/>
          <w:lang w:val="en-GB"/>
        </w:rPr>
        <w:t>J. Neuroinflammation</w:t>
      </w:r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, 2024 </w:t>
      </w:r>
      <w:proofErr w:type="spellStart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doi</w:t>
      </w:r>
      <w:proofErr w:type="spellEnd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: </w:t>
      </w:r>
      <w:r w:rsidRPr="00A3267C">
        <w:rPr>
          <w:rStyle w:val="c-bibliographic-informationvalue"/>
          <w:rFonts w:ascii="Times New Roman" w:hAnsi="Times New Roman" w:cs="Times New Roman"/>
          <w:sz w:val="23"/>
          <w:szCs w:val="23"/>
        </w:rPr>
        <w:t>10.1186/s12974-024-03294-2</w:t>
      </w:r>
      <w:r>
        <w:rPr>
          <w:rStyle w:val="c-bibliographic-informationvalue"/>
          <w:rFonts w:ascii="Times New Roman" w:hAnsi="Times New Roman" w:cs="Times New Roman"/>
          <w:sz w:val="23"/>
          <w:szCs w:val="23"/>
        </w:rPr>
        <w:t>, *equally contributed</w:t>
      </w:r>
    </w:p>
    <w:p w14:paraId="0F3BB43C" w14:textId="77777777" w:rsidR="0098734F" w:rsidRPr="00A3267C" w:rsidRDefault="0098734F" w:rsidP="0098734F">
      <w:pPr>
        <w:pStyle w:val="Paragraphedeliste"/>
        <w:autoSpaceDE w:val="0"/>
        <w:autoSpaceDN w:val="0"/>
        <w:adjustRightInd w:val="0"/>
        <w:spacing w:after="0" w:line="240" w:lineRule="auto"/>
        <w:rPr>
          <w:rStyle w:val="c-bibliographic-informationvalue"/>
          <w:rFonts w:ascii="Times New Roman" w:hAnsi="Times New Roman" w:cs="Times New Roman"/>
          <w:bCs/>
          <w:color w:val="000000"/>
          <w:sz w:val="23"/>
          <w:szCs w:val="23"/>
          <w:lang w:val="en-GB"/>
        </w:rPr>
      </w:pPr>
    </w:p>
    <w:p w14:paraId="007E1F64" w14:textId="77777777" w:rsidR="0098734F" w:rsidRDefault="0098734F" w:rsidP="0098734F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</w:pPr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Dumas N., </w:t>
      </w:r>
      <w:proofErr w:type="spellStart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Pecchi</w:t>
      </w:r>
      <w:proofErr w:type="spellEnd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E., O’Connor R., </w:t>
      </w:r>
      <w:r w:rsidRPr="00F83E58">
        <w:rPr>
          <w:rFonts w:ascii="Times New Roman" w:hAnsi="Times New Roman" w:cs="Times New Roman"/>
          <w:b/>
          <w:bCs/>
          <w:color w:val="000000"/>
          <w:sz w:val="23"/>
          <w:szCs w:val="23"/>
          <w:lang w:val="en-GB"/>
        </w:rPr>
        <w:t>Bos R</w:t>
      </w:r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., Moreau D. Infrared neuroglial modulation of spinal locomotor networks. </w:t>
      </w:r>
      <w:r w:rsidRPr="00A3267C">
        <w:rPr>
          <w:rFonts w:ascii="Times New Roman" w:hAnsi="Times New Roman" w:cs="Times New Roman"/>
          <w:b/>
          <w:bCs/>
          <w:i/>
          <w:color w:val="000000"/>
          <w:sz w:val="23"/>
          <w:szCs w:val="23"/>
          <w:lang w:val="en-GB"/>
        </w:rPr>
        <w:t>Sci. Rep.,</w:t>
      </w:r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2024 </w:t>
      </w:r>
      <w:proofErr w:type="spellStart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doi</w:t>
      </w:r>
      <w:proofErr w:type="spellEnd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: 10.1038/s41598-024-73577-4</w:t>
      </w:r>
    </w:p>
    <w:p w14:paraId="0186FEA6" w14:textId="77777777" w:rsidR="0098734F" w:rsidRDefault="0098734F" w:rsidP="0098734F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</w:pPr>
    </w:p>
    <w:p w14:paraId="32E3C614" w14:textId="77777777" w:rsidR="0098734F" w:rsidRPr="007763F8" w:rsidRDefault="0098734F" w:rsidP="0098734F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</w:pPr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Harris-Warrick R.,</w:t>
      </w:r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  <w:lang w:val="en-GB"/>
        </w:rPr>
        <w:t xml:space="preserve">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Pecchi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E.,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Drouillas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B.,</w:t>
      </w:r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  <w:lang w:val="en-GB"/>
        </w:rPr>
        <w:t xml:space="preserve"> </w:t>
      </w:r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Brocard F, </w:t>
      </w:r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  <w:lang w:val="en-GB"/>
        </w:rPr>
        <w:t>Bos R.</w:t>
      </w:r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Effect of size on expression of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bistability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in mouse spinal cord. </w:t>
      </w:r>
      <w:r w:rsidRPr="007763F8">
        <w:rPr>
          <w:rFonts w:ascii="Times New Roman" w:hAnsi="Times New Roman" w:cs="Times New Roman"/>
          <w:b/>
          <w:bCs/>
          <w:i/>
          <w:color w:val="000000"/>
          <w:sz w:val="23"/>
          <w:szCs w:val="23"/>
          <w:lang w:val="en-GB"/>
        </w:rPr>
        <w:t xml:space="preserve">J. </w:t>
      </w:r>
      <w:proofErr w:type="spellStart"/>
      <w:r w:rsidRPr="007763F8">
        <w:rPr>
          <w:rFonts w:ascii="Times New Roman" w:hAnsi="Times New Roman" w:cs="Times New Roman"/>
          <w:b/>
          <w:bCs/>
          <w:i/>
          <w:color w:val="000000"/>
          <w:sz w:val="23"/>
          <w:szCs w:val="23"/>
          <w:lang w:val="en-GB"/>
        </w:rPr>
        <w:t>Neurophysiol</w:t>
      </w:r>
      <w:proofErr w:type="spellEnd"/>
      <w:r w:rsidRPr="007763F8">
        <w:rPr>
          <w:rFonts w:ascii="Times New Roman" w:hAnsi="Times New Roman" w:cs="Times New Roman"/>
          <w:b/>
          <w:bCs/>
          <w:i/>
          <w:color w:val="000000"/>
          <w:sz w:val="23"/>
          <w:szCs w:val="23"/>
          <w:lang w:val="en-GB"/>
        </w:rPr>
        <w:t>.</w:t>
      </w:r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, 2024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doi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: </w:t>
      </w:r>
      <w:r w:rsidRPr="007763F8">
        <w:rPr>
          <w:rStyle w:val="highwire-cite-metadata-doi"/>
          <w:rFonts w:ascii="Times New Roman" w:hAnsi="Times New Roman" w:cs="Times New Roman"/>
          <w:sz w:val="23"/>
          <w:szCs w:val="23"/>
        </w:rPr>
        <w:t>10.1101/2023.09.29.559784</w:t>
      </w:r>
    </w:p>
    <w:p w14:paraId="6732ACD6" w14:textId="77777777" w:rsidR="0098734F" w:rsidRDefault="0098734F" w:rsidP="009873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3"/>
          <w:szCs w:val="23"/>
          <w:lang w:val="en-GB"/>
        </w:rPr>
      </w:pPr>
    </w:p>
    <w:p w14:paraId="1E1D8ECF" w14:textId="77777777" w:rsidR="0098734F" w:rsidRPr="007763F8" w:rsidRDefault="0098734F" w:rsidP="0098734F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</w:pP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Drouillas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B.,</w:t>
      </w:r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  <w:lang w:val="en-GB"/>
        </w:rPr>
        <w:t xml:space="preserve"> </w:t>
      </w:r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Brocard C.,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Zanella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S., </w:t>
      </w:r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  <w:lang w:val="en-GB"/>
        </w:rPr>
        <w:t>Bos R.</w:t>
      </w:r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, Brocard F. Persistent Nav1.1 and Nav1.6 currents drive spinal locomotor functions through nonlinear dynamics. </w:t>
      </w:r>
      <w:r w:rsidRPr="007763F8">
        <w:rPr>
          <w:rFonts w:ascii="Times New Roman" w:hAnsi="Times New Roman" w:cs="Times New Roman"/>
          <w:b/>
          <w:bCs/>
          <w:i/>
          <w:color w:val="000000"/>
          <w:sz w:val="23"/>
          <w:szCs w:val="23"/>
          <w:lang w:val="en-GB"/>
        </w:rPr>
        <w:t>Cell Rep.</w:t>
      </w:r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, 2023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doi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: 10.1101/2023.04.18.537411</w:t>
      </w:r>
    </w:p>
    <w:p w14:paraId="6EFC5D22" w14:textId="77777777" w:rsidR="0098734F" w:rsidRPr="008A367E" w:rsidRDefault="0098734F" w:rsidP="009873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3"/>
          <w:szCs w:val="23"/>
          <w:lang w:val="en-GB"/>
        </w:rPr>
      </w:pPr>
    </w:p>
    <w:p w14:paraId="628DDB8F" w14:textId="77777777" w:rsidR="0098734F" w:rsidRPr="007763F8" w:rsidRDefault="0098734F" w:rsidP="0098734F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</w:pP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Barbay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T.,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Pecchi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E.,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Ducrocq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M.,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Rouach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N., Brocard F.,</w:t>
      </w:r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  <w:lang w:val="en-GB"/>
        </w:rPr>
        <w:t xml:space="preserve"> Bos R. </w:t>
      </w:r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Astrocytic Kir4.1 channels regulate locomotion by orchestrating neuronal rhythmicity in the spinal network. </w:t>
      </w:r>
      <w:r w:rsidRPr="007763F8">
        <w:rPr>
          <w:rFonts w:ascii="Times New Roman" w:hAnsi="Times New Roman" w:cs="Times New Roman"/>
          <w:b/>
          <w:bCs/>
          <w:i/>
          <w:color w:val="000000"/>
          <w:sz w:val="23"/>
          <w:szCs w:val="23"/>
          <w:lang w:val="en-GB"/>
        </w:rPr>
        <w:t>Glia</w:t>
      </w:r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,</w:t>
      </w:r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  <w:lang w:val="en-GB"/>
        </w:rPr>
        <w:t xml:space="preserve"> </w:t>
      </w:r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2023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doi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: </w:t>
      </w:r>
      <w:r w:rsidRPr="007763F8">
        <w:rPr>
          <w:rStyle w:val="highwire-cite-metadata-doi"/>
          <w:rFonts w:ascii="Times New Roman" w:hAnsi="Times New Roman" w:cs="Times New Roman"/>
          <w:sz w:val="23"/>
          <w:szCs w:val="23"/>
        </w:rPr>
        <w:t>10.1002/glia.24337</w:t>
      </w:r>
    </w:p>
    <w:p w14:paraId="772CE0AD" w14:textId="77777777" w:rsidR="0098734F" w:rsidRPr="0022366A" w:rsidRDefault="0098734F" w:rsidP="009873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</w:pPr>
    </w:p>
    <w:p w14:paraId="0FB443FD" w14:textId="77777777" w:rsidR="0098734F" w:rsidRPr="00F83E58" w:rsidRDefault="0098734F" w:rsidP="0098734F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Times New Roman" w:eastAsiaTheme="minorEastAsia" w:hAnsi="Times New Roman" w:cs="Times New Roman"/>
          <w:color w:val="000000"/>
          <w:sz w:val="20"/>
          <w:szCs w:val="20"/>
          <w:lang w:val="en-GB" w:eastAsia="ja-JP"/>
        </w:rPr>
      </w:pPr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  <w:lang w:val="en-GB"/>
        </w:rPr>
        <w:t>Bos R.</w:t>
      </w:r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, Rihan K., Quintana P., El-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Bazzal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L., Bernard-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Marissal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N., Bartoli M.,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Jabbour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R.,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Mégarbane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A., Brocard F.</w:t>
      </w:r>
      <w:r w:rsidRPr="007763F8">
        <w:rPr>
          <w:rFonts w:ascii="Times New Roman" w:hAnsi="Times New Roman" w:cs="Times New Roman"/>
          <w:bCs/>
          <w:color w:val="000000"/>
          <w:sz w:val="23"/>
          <w:szCs w:val="23"/>
          <w:vertAlign w:val="superscript"/>
          <w:lang w:val="en-GB"/>
        </w:rPr>
        <w:t xml:space="preserve"> </w:t>
      </w:r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,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Delague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V. </w:t>
      </w:r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Smaller action potential and shorter axonal initial segment in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>hiPSC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-derived motor neurons with mutations in </w:t>
      </w:r>
      <w:r w:rsidRPr="007763F8">
        <w:rPr>
          <w:rFonts w:ascii="Times New Roman" w:hAnsi="Times New Roman" w:cs="Times New Roman"/>
          <w:bCs/>
          <w:i/>
          <w:color w:val="000000"/>
          <w:sz w:val="23"/>
          <w:szCs w:val="23"/>
        </w:rPr>
        <w:t>VRK1</w:t>
      </w:r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 </w:t>
      </w:r>
      <w:proofErr w:type="spellStart"/>
      <w:r w:rsidRPr="007763F8">
        <w:rPr>
          <w:rFonts w:ascii="Times New Roman" w:hAnsi="Times New Roman" w:cs="Times New Roman"/>
          <w:b/>
          <w:bCs/>
          <w:i/>
          <w:color w:val="000000"/>
          <w:sz w:val="23"/>
          <w:szCs w:val="23"/>
        </w:rPr>
        <w:t>Neurobiol</w:t>
      </w:r>
      <w:proofErr w:type="spellEnd"/>
      <w:r w:rsidRPr="007763F8">
        <w:rPr>
          <w:rFonts w:ascii="Times New Roman" w:hAnsi="Times New Roman" w:cs="Times New Roman"/>
          <w:b/>
          <w:bCs/>
          <w:i/>
          <w:color w:val="000000"/>
          <w:sz w:val="23"/>
          <w:szCs w:val="23"/>
        </w:rPr>
        <w:t>. Dis.</w:t>
      </w:r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, 2022 </w:t>
      </w:r>
      <w:proofErr w:type="spellStart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doi</w:t>
      </w:r>
      <w:proofErr w:type="spellEnd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: 10.1016/j.nbd.2021.105609</w:t>
      </w:r>
      <w:r w:rsidRPr="007763F8">
        <w:rPr>
          <w:rStyle w:val="docsum-journal-citation"/>
          <w:rFonts w:ascii="Times New Roman" w:hAnsi="Times New Roman" w:cs="Times New Roman"/>
          <w:sz w:val="20"/>
          <w:szCs w:val="20"/>
        </w:rPr>
        <w:t>.</w:t>
      </w:r>
    </w:p>
    <w:p w14:paraId="11A0ED32" w14:textId="77777777" w:rsidR="0098734F" w:rsidRPr="00F83E58" w:rsidRDefault="0098734F" w:rsidP="0098734F">
      <w:pPr>
        <w:pStyle w:val="Paragraphedeliste"/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sz w:val="20"/>
          <w:szCs w:val="20"/>
          <w:lang w:val="en-GB" w:eastAsia="ja-JP"/>
        </w:rPr>
      </w:pPr>
    </w:p>
    <w:p w14:paraId="65B8580D" w14:textId="77777777" w:rsidR="0098734F" w:rsidRPr="007763F8" w:rsidRDefault="0098734F" w:rsidP="0098734F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</w:rPr>
        <w:t>Bos R.</w:t>
      </w:r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,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>Drouillas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B.,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>Bouhadfane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M.,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>Pecchi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E.,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>Korogod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S., Brocard F. Trpm5 channels encode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>bistability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of spinal motoneurons and ensure motor control of hindlimbs. </w:t>
      </w:r>
      <w:r w:rsidRPr="007763F8">
        <w:rPr>
          <w:rFonts w:ascii="Times New Roman" w:hAnsi="Times New Roman" w:cs="Times New Roman"/>
          <w:b/>
          <w:bCs/>
          <w:i/>
          <w:color w:val="000000"/>
          <w:sz w:val="23"/>
          <w:szCs w:val="23"/>
        </w:rPr>
        <w:t>Nat. Comm.</w:t>
      </w:r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2021</w:t>
      </w:r>
      <w:r w:rsidRPr="007763F8">
        <w:rPr>
          <w:rStyle w:val="normaltextrun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doi</w:t>
      </w:r>
      <w:proofErr w:type="spellEnd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: 10.1038/s41467-021-27113-x.</w:t>
      </w:r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</w:t>
      </w:r>
    </w:p>
    <w:p w14:paraId="6C16D019" w14:textId="77777777" w:rsidR="0098734F" w:rsidRPr="00DE6E76" w:rsidRDefault="0098734F" w:rsidP="009873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</w:p>
    <w:p w14:paraId="423A4611" w14:textId="77777777" w:rsidR="0098734F" w:rsidRPr="007763F8" w:rsidRDefault="0098734F" w:rsidP="0098734F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color w:val="000000"/>
          <w:sz w:val="23"/>
          <w:szCs w:val="23"/>
        </w:rPr>
      </w:pPr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</w:rPr>
        <w:t>Bos R</w:t>
      </w:r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., </w:t>
      </w:r>
      <w:r w:rsidRPr="007763F8">
        <w:rPr>
          <w:rStyle w:val="normaltextrun"/>
          <w:rFonts w:ascii="Times New Roman" w:hAnsi="Times New Roman" w:cs="Times New Roman"/>
          <w:bCs/>
          <w:color w:val="000000"/>
          <w:sz w:val="23"/>
          <w:szCs w:val="23"/>
          <w:shd w:val="clear" w:color="auto" w:fill="FFFFFF"/>
        </w:rPr>
        <w:t>Harris-Warrick</w:t>
      </w:r>
      <w:r w:rsidRPr="007763F8">
        <w:rPr>
          <w:rStyle w:val="normaltextrun"/>
          <w:rFonts w:ascii="Times New Roman" w:hAnsi="Times New Roman" w:cs="Times New Roman"/>
          <w:bCs/>
          <w:color w:val="000000"/>
          <w:sz w:val="23"/>
          <w:szCs w:val="23"/>
          <w:shd w:val="clear" w:color="auto" w:fill="FFFFFF"/>
          <w:vertAlign w:val="superscript"/>
        </w:rPr>
        <w:t xml:space="preserve"> </w:t>
      </w:r>
      <w:r w:rsidRPr="007763F8">
        <w:rPr>
          <w:rStyle w:val="normaltextrun"/>
          <w:rFonts w:ascii="Times New Roman" w:hAnsi="Times New Roman" w:cs="Times New Roman"/>
          <w:bCs/>
          <w:color w:val="000000"/>
          <w:sz w:val="23"/>
          <w:szCs w:val="23"/>
          <w:shd w:val="clear" w:color="auto" w:fill="FFFFFF"/>
        </w:rPr>
        <w:t>R.M., Brocard</w:t>
      </w:r>
      <w:r w:rsidRPr="007763F8">
        <w:rPr>
          <w:rStyle w:val="normaltextrun"/>
          <w:rFonts w:ascii="Times New Roman" w:hAnsi="Times New Roman" w:cs="Times New Roman"/>
          <w:bCs/>
          <w:color w:val="000000"/>
          <w:sz w:val="23"/>
          <w:szCs w:val="23"/>
          <w:shd w:val="clear" w:color="auto" w:fill="FFFFFF"/>
          <w:vertAlign w:val="superscript"/>
        </w:rPr>
        <w:t xml:space="preserve"> </w:t>
      </w:r>
      <w:r w:rsidRPr="007763F8">
        <w:rPr>
          <w:rStyle w:val="normaltextrun"/>
          <w:rFonts w:ascii="Times New Roman" w:hAnsi="Times New Roman" w:cs="Times New Roman"/>
          <w:bCs/>
          <w:color w:val="000000"/>
          <w:sz w:val="23"/>
          <w:szCs w:val="23"/>
          <w:shd w:val="clear" w:color="auto" w:fill="FFFFFF"/>
        </w:rPr>
        <w:t xml:space="preserve">C., </w:t>
      </w:r>
      <w:proofErr w:type="spellStart"/>
      <w:r w:rsidRPr="007763F8">
        <w:rPr>
          <w:rStyle w:val="normaltextrun"/>
          <w:rFonts w:ascii="Times New Roman" w:hAnsi="Times New Roman" w:cs="Times New Roman"/>
          <w:bCs/>
          <w:color w:val="000000"/>
          <w:sz w:val="23"/>
          <w:szCs w:val="23"/>
          <w:shd w:val="clear" w:color="auto" w:fill="FFFFFF"/>
        </w:rPr>
        <w:t>Demianenko</w:t>
      </w:r>
      <w:proofErr w:type="spellEnd"/>
      <w:r w:rsidRPr="007763F8">
        <w:rPr>
          <w:rStyle w:val="normaltextrun"/>
          <w:rFonts w:ascii="Times New Roman" w:hAnsi="Times New Roman" w:cs="Times New Roman"/>
          <w:bCs/>
          <w:color w:val="000000"/>
          <w:sz w:val="23"/>
          <w:szCs w:val="23"/>
          <w:shd w:val="clear" w:color="auto" w:fill="FFFFFF"/>
          <w:vertAlign w:val="superscript"/>
        </w:rPr>
        <w:t xml:space="preserve"> </w:t>
      </w:r>
      <w:r w:rsidRPr="007763F8">
        <w:rPr>
          <w:rStyle w:val="normaltextrun"/>
          <w:rFonts w:ascii="Times New Roman" w:hAnsi="Times New Roman" w:cs="Times New Roman"/>
          <w:bCs/>
          <w:color w:val="000000"/>
          <w:sz w:val="23"/>
          <w:szCs w:val="23"/>
          <w:shd w:val="clear" w:color="auto" w:fill="FFFFFF"/>
        </w:rPr>
        <w:t>L.E., Manuel</w:t>
      </w:r>
      <w:r w:rsidRPr="007763F8">
        <w:rPr>
          <w:rStyle w:val="normaltextrun"/>
          <w:rFonts w:ascii="Times New Roman" w:hAnsi="Times New Roman" w:cs="Times New Roman"/>
          <w:bCs/>
          <w:color w:val="000000"/>
          <w:sz w:val="23"/>
          <w:szCs w:val="23"/>
          <w:shd w:val="clear" w:color="auto" w:fill="FFFFFF"/>
          <w:vertAlign w:val="superscript"/>
        </w:rPr>
        <w:t xml:space="preserve"> </w:t>
      </w:r>
      <w:r w:rsidRPr="007763F8">
        <w:rPr>
          <w:rStyle w:val="normaltextrun"/>
          <w:rFonts w:ascii="Times New Roman" w:hAnsi="Times New Roman" w:cs="Times New Roman"/>
          <w:bCs/>
          <w:color w:val="000000"/>
          <w:sz w:val="23"/>
          <w:szCs w:val="23"/>
          <w:shd w:val="clear" w:color="auto" w:fill="FFFFFF"/>
        </w:rPr>
        <w:t xml:space="preserve">M., </w:t>
      </w:r>
      <w:proofErr w:type="spellStart"/>
      <w:r w:rsidRPr="007763F8">
        <w:rPr>
          <w:rStyle w:val="normaltextrun"/>
          <w:rFonts w:ascii="Times New Roman" w:hAnsi="Times New Roman" w:cs="Times New Roman"/>
          <w:bCs/>
          <w:color w:val="000000"/>
          <w:sz w:val="23"/>
          <w:szCs w:val="23"/>
          <w:shd w:val="clear" w:color="auto" w:fill="FFFFFF"/>
        </w:rPr>
        <w:t>Zytnicki</w:t>
      </w:r>
      <w:proofErr w:type="spellEnd"/>
      <w:r w:rsidRPr="007763F8">
        <w:rPr>
          <w:rStyle w:val="normaltextrun"/>
          <w:rFonts w:ascii="Times New Roman" w:hAnsi="Times New Roman" w:cs="Times New Roman"/>
          <w:bCs/>
          <w:color w:val="000000"/>
          <w:sz w:val="23"/>
          <w:szCs w:val="23"/>
          <w:shd w:val="clear" w:color="auto" w:fill="FFFFFF"/>
          <w:vertAlign w:val="superscript"/>
        </w:rPr>
        <w:t xml:space="preserve"> </w:t>
      </w:r>
      <w:r w:rsidRPr="007763F8">
        <w:rPr>
          <w:rStyle w:val="normaltextrun"/>
          <w:rFonts w:ascii="Times New Roman" w:hAnsi="Times New Roman" w:cs="Times New Roman"/>
          <w:bCs/>
          <w:color w:val="000000"/>
          <w:sz w:val="23"/>
          <w:szCs w:val="23"/>
          <w:shd w:val="clear" w:color="auto" w:fill="FFFFFF"/>
        </w:rPr>
        <w:t xml:space="preserve">D., </w:t>
      </w:r>
      <w:proofErr w:type="spellStart"/>
      <w:r w:rsidRPr="007763F8">
        <w:rPr>
          <w:rStyle w:val="normaltextrun"/>
          <w:rFonts w:ascii="Times New Roman" w:hAnsi="Times New Roman" w:cs="Times New Roman"/>
          <w:bCs/>
          <w:color w:val="000000"/>
          <w:sz w:val="23"/>
          <w:szCs w:val="23"/>
          <w:shd w:val="clear" w:color="auto" w:fill="FFFFFF"/>
        </w:rPr>
        <w:t>Korogod</w:t>
      </w:r>
      <w:proofErr w:type="spellEnd"/>
      <w:r w:rsidRPr="007763F8">
        <w:rPr>
          <w:rStyle w:val="normaltextrun"/>
          <w:rFonts w:ascii="Times New Roman" w:hAnsi="Times New Roman" w:cs="Times New Roman"/>
          <w:bCs/>
          <w:color w:val="000000"/>
          <w:sz w:val="23"/>
          <w:szCs w:val="23"/>
          <w:shd w:val="clear" w:color="auto" w:fill="FFFFFF"/>
          <w:vertAlign w:val="superscript"/>
        </w:rPr>
        <w:t xml:space="preserve"> </w:t>
      </w:r>
      <w:r w:rsidRPr="007763F8">
        <w:rPr>
          <w:rStyle w:val="normaltextrun"/>
          <w:rFonts w:ascii="Times New Roman" w:hAnsi="Times New Roman" w:cs="Times New Roman"/>
          <w:bCs/>
          <w:color w:val="000000"/>
          <w:sz w:val="23"/>
          <w:szCs w:val="23"/>
          <w:shd w:val="clear" w:color="auto" w:fill="FFFFFF"/>
        </w:rPr>
        <w:t>S.M., Brocard F. Kv1.2 channels promote nonlinear spiking </w:t>
      </w:r>
      <w:r w:rsidRPr="007763F8">
        <w:rPr>
          <w:rStyle w:val="spellingerror"/>
          <w:rFonts w:ascii="Times New Roman" w:hAnsi="Times New Roman" w:cs="Times New Roman"/>
          <w:bCs/>
          <w:color w:val="000000"/>
          <w:sz w:val="23"/>
          <w:szCs w:val="23"/>
          <w:shd w:val="clear" w:color="auto" w:fill="FFFFFF"/>
        </w:rPr>
        <w:t>motoneurons</w:t>
      </w:r>
      <w:r w:rsidRPr="007763F8">
        <w:rPr>
          <w:rStyle w:val="normaltextrun"/>
          <w:rFonts w:ascii="Times New Roman" w:hAnsi="Times New Roman" w:cs="Times New Roman"/>
          <w:bCs/>
          <w:color w:val="000000"/>
          <w:sz w:val="23"/>
          <w:szCs w:val="23"/>
          <w:shd w:val="clear" w:color="auto" w:fill="FFFFFF"/>
        </w:rPr>
        <w:t> for powering up locomotion.</w:t>
      </w:r>
      <w:r w:rsidRPr="007763F8">
        <w:rPr>
          <w:rStyle w:val="eop"/>
          <w:rFonts w:ascii="Times New Roman" w:hAnsi="Times New Roman" w:cs="Times New Roman"/>
          <w:i/>
          <w:color w:val="000000"/>
          <w:sz w:val="23"/>
          <w:szCs w:val="23"/>
          <w:shd w:val="clear" w:color="auto" w:fill="FFFFFF"/>
        </w:rPr>
        <w:t xml:space="preserve"> </w:t>
      </w:r>
      <w:r w:rsidRPr="007763F8">
        <w:rPr>
          <w:rStyle w:val="eop"/>
          <w:rFonts w:ascii="Times New Roman" w:hAnsi="Times New Roman" w:cs="Times New Roman"/>
          <w:b/>
          <w:i/>
          <w:color w:val="000000"/>
          <w:sz w:val="23"/>
          <w:szCs w:val="23"/>
          <w:shd w:val="clear" w:color="auto" w:fill="FFFFFF"/>
        </w:rPr>
        <w:t>Cell Rep.</w:t>
      </w:r>
      <w:r w:rsidRPr="007763F8">
        <w:rPr>
          <w:rFonts w:ascii="Times New Roman" w:hAnsi="Times New Roman" w:cs="Times New Roman"/>
          <w:iCs/>
          <w:color w:val="000000"/>
          <w:sz w:val="23"/>
          <w:szCs w:val="23"/>
        </w:rPr>
        <w:t xml:space="preserve"> 2018 </w:t>
      </w:r>
      <w:proofErr w:type="spellStart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doi</w:t>
      </w:r>
      <w:proofErr w:type="spellEnd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: 10.1016/j.celrep.2018.02.093.</w:t>
      </w:r>
    </w:p>
    <w:p w14:paraId="509EE519" w14:textId="77777777" w:rsidR="0098734F" w:rsidRDefault="0098734F" w:rsidP="009873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000000"/>
          <w:sz w:val="23"/>
          <w:szCs w:val="23"/>
        </w:rPr>
      </w:pPr>
    </w:p>
    <w:p w14:paraId="7AC7D1A3" w14:textId="77777777" w:rsidR="0098734F" w:rsidRPr="007763F8" w:rsidRDefault="0098734F" w:rsidP="0098734F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</w:rPr>
        <w:t>Bos R</w:t>
      </w:r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., Gainer C., Feller M.B. Role for visual experience in the development of direction selective circuits. </w:t>
      </w:r>
      <w:r w:rsidRPr="007763F8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>Curr. Biol</w:t>
      </w:r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, </w:t>
      </w:r>
      <w:r w:rsidRPr="007763F8">
        <w:rPr>
          <w:rFonts w:ascii="Times New Roman" w:hAnsi="Times New Roman" w:cs="Times New Roman"/>
          <w:iCs/>
          <w:color w:val="000000"/>
          <w:sz w:val="23"/>
          <w:szCs w:val="23"/>
        </w:rPr>
        <w:t xml:space="preserve">2016 </w:t>
      </w:r>
      <w:proofErr w:type="spellStart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doi</w:t>
      </w:r>
      <w:proofErr w:type="spellEnd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: 10.1016/j.cub.2016.03.073.</w:t>
      </w:r>
    </w:p>
    <w:p w14:paraId="5EC24716" w14:textId="77777777" w:rsidR="0098734F" w:rsidRPr="00086C5E" w:rsidRDefault="0098734F" w:rsidP="009873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000000"/>
          <w:sz w:val="23"/>
          <w:szCs w:val="23"/>
        </w:rPr>
      </w:pPr>
    </w:p>
    <w:p w14:paraId="5E2DEDFB" w14:textId="77777777" w:rsidR="0098734F" w:rsidRPr="007763F8" w:rsidRDefault="0098734F" w:rsidP="0098734F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7763F8">
        <w:rPr>
          <w:rFonts w:ascii="Times New Roman" w:hAnsi="Times New Roman" w:cs="Times New Roman"/>
          <w:color w:val="000000"/>
          <w:sz w:val="23"/>
          <w:szCs w:val="23"/>
        </w:rPr>
        <w:lastRenderedPageBreak/>
        <w:t xml:space="preserve">Rosa J.M.*, </w:t>
      </w:r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</w:rPr>
        <w:t>Bos R</w:t>
      </w:r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.*, Sack G.S.,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Fortuny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C., Agarwal A.,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Bergles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D.E., Flannery J.G., Feller M.B. Neuron-glia signaling in developing retina mediated by neurotransmitter spillover. </w:t>
      </w:r>
      <w:proofErr w:type="spellStart"/>
      <w:r w:rsidRPr="007763F8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>Elife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>, 2015</w:t>
      </w:r>
    </w:p>
    <w:p w14:paraId="230FB1F8" w14:textId="77777777" w:rsidR="0098734F" w:rsidRPr="007763F8" w:rsidRDefault="0098734F" w:rsidP="0098734F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7763F8">
        <w:rPr>
          <w:rFonts w:ascii="Times New Roman" w:hAnsi="Times New Roman" w:cs="Times New Roman"/>
          <w:b/>
          <w:color w:val="000000"/>
          <w:sz w:val="23"/>
          <w:szCs w:val="23"/>
        </w:rPr>
        <w:t xml:space="preserve">*these authors contributed equally to this work </w:t>
      </w:r>
      <w:proofErr w:type="spellStart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doi</w:t>
      </w:r>
      <w:proofErr w:type="spellEnd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: 10.7554/eLife.09590.</w:t>
      </w:r>
    </w:p>
    <w:p w14:paraId="2C2B2D45" w14:textId="77777777" w:rsidR="0098734F" w:rsidRPr="00086C5E" w:rsidRDefault="0098734F" w:rsidP="009873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14:paraId="0F74700F" w14:textId="77777777" w:rsidR="0098734F" w:rsidRPr="007763F8" w:rsidRDefault="0098734F" w:rsidP="0098734F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Vlasits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A.L., </w:t>
      </w:r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</w:rPr>
        <w:t>Bos R.</w:t>
      </w:r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, Morrie R.D.,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Fortuny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C., Flannery J.G., Feller M.B., Rivlin-Etzion M. Visual stimulation switches the polarity of excitatory input to starburst amacrine cells. </w:t>
      </w:r>
      <w:r w:rsidRPr="007763F8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>Neuron</w:t>
      </w:r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, 2014 </w:t>
      </w:r>
      <w:proofErr w:type="spellStart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doi</w:t>
      </w:r>
      <w:proofErr w:type="spellEnd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: 10.1016/j.neuron.2014.07.037.</w:t>
      </w:r>
    </w:p>
    <w:p w14:paraId="00FBA793" w14:textId="77777777" w:rsidR="0098734F" w:rsidRPr="00086C5E" w:rsidRDefault="0098734F" w:rsidP="009873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14:paraId="515867C0" w14:textId="77777777" w:rsidR="0098734F" w:rsidRPr="007763F8" w:rsidRDefault="0098734F" w:rsidP="0098734F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</w:rPr>
        <w:t>Bos R</w:t>
      </w:r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.,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Sadlaoud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K., Buttigieg D.,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Liabeuf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S.,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Boulenguez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P., Brocard C.,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Haase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G., Bras H., Vinay L. Activation of 5-HT2A receptors up-regulates the function of the neuronal K-Cl cotransporter KCC2. </w:t>
      </w:r>
      <w:r w:rsidRPr="007763F8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 xml:space="preserve">Proc Natl </w:t>
      </w:r>
      <w:proofErr w:type="spellStart"/>
      <w:r w:rsidRPr="007763F8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>Acad</w:t>
      </w:r>
      <w:proofErr w:type="spellEnd"/>
      <w:r w:rsidRPr="007763F8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 xml:space="preserve"> Sci USA, </w:t>
      </w:r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2013 </w:t>
      </w:r>
      <w:proofErr w:type="spellStart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doi</w:t>
      </w:r>
      <w:proofErr w:type="spellEnd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: 10.1073/pnas.1213680110.</w:t>
      </w:r>
    </w:p>
    <w:p w14:paraId="4791172E" w14:textId="77777777" w:rsidR="0098734F" w:rsidRPr="00086C5E" w:rsidRDefault="0098734F" w:rsidP="009873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14:paraId="24330A44" w14:textId="77777777" w:rsidR="0098734F" w:rsidRPr="00F83E58" w:rsidRDefault="0098734F" w:rsidP="0098734F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rPr>
          <w:rStyle w:val="docsum-journal-citation"/>
          <w:rFonts w:ascii="Times New Roman" w:eastAsiaTheme="minorEastAsia" w:hAnsi="Times New Roman" w:cs="Times New Roman"/>
          <w:color w:val="000000"/>
          <w:sz w:val="20"/>
          <w:szCs w:val="20"/>
          <w:lang w:val="en-GB" w:eastAsia="ja-JP"/>
        </w:rPr>
      </w:pPr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</w:rPr>
        <w:t>Bos R</w:t>
      </w:r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., Vinay L. Glucose is an adequate energy substrate for the depolarizing action of GABA and glycine in the neonatal rat spinal cord in vitro. </w:t>
      </w:r>
      <w:r w:rsidRPr="007763F8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 xml:space="preserve">J. </w:t>
      </w:r>
      <w:proofErr w:type="spellStart"/>
      <w:r w:rsidRPr="007763F8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>Neurophysiol</w:t>
      </w:r>
      <w:proofErr w:type="spellEnd"/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. </w:t>
      </w:r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2012 </w:t>
      </w:r>
      <w:proofErr w:type="spellStart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doi</w:t>
      </w:r>
      <w:proofErr w:type="spellEnd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: 10.1152/jn.00571.2011.</w:t>
      </w:r>
    </w:p>
    <w:p w14:paraId="551DA247" w14:textId="77777777" w:rsidR="0098734F" w:rsidRPr="00F83E58" w:rsidRDefault="0098734F" w:rsidP="0098734F">
      <w:pPr>
        <w:autoSpaceDE w:val="0"/>
        <w:autoSpaceDN w:val="0"/>
        <w:adjustRightInd w:val="0"/>
        <w:spacing w:after="0"/>
        <w:rPr>
          <w:rFonts w:ascii="Times New Roman" w:eastAsiaTheme="minorEastAsia" w:hAnsi="Times New Roman" w:cs="Times New Roman"/>
          <w:color w:val="000000"/>
          <w:sz w:val="20"/>
          <w:szCs w:val="20"/>
          <w:lang w:val="en-GB" w:eastAsia="ja-JP"/>
        </w:rPr>
      </w:pPr>
    </w:p>
    <w:p w14:paraId="6CE753E2" w14:textId="77777777" w:rsidR="0098734F" w:rsidRPr="00F83E58" w:rsidRDefault="0098734F" w:rsidP="0098734F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jc w:val="both"/>
        <w:rPr>
          <w:rStyle w:val="docsum-journal-citation"/>
          <w:rFonts w:ascii="Times New Roman" w:eastAsiaTheme="minorEastAsia" w:hAnsi="Times New Roman" w:cs="Times New Roman"/>
          <w:color w:val="000000"/>
          <w:sz w:val="23"/>
          <w:szCs w:val="23"/>
          <w:lang w:eastAsia="ja-JP"/>
        </w:rPr>
      </w:pPr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</w:rPr>
        <w:t>Bos R</w:t>
      </w:r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., Brocard F., Vinay L. Primary afferent terminals acting as excitatory interneurons contribute to spontaneous motor activities in the immature spinal cord </w:t>
      </w:r>
      <w:r w:rsidRPr="007763F8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 xml:space="preserve">J. </w:t>
      </w:r>
      <w:proofErr w:type="spellStart"/>
      <w:r w:rsidRPr="007763F8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>Neurosci</w:t>
      </w:r>
      <w:proofErr w:type="spellEnd"/>
      <w:r w:rsidRPr="007763F8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 xml:space="preserve">. </w:t>
      </w:r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2011 </w:t>
      </w:r>
      <w:proofErr w:type="spellStart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doi</w:t>
      </w:r>
      <w:proofErr w:type="spellEnd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: 10.1523/JNEUROSCI.0068-11.2011.</w:t>
      </w:r>
    </w:p>
    <w:p w14:paraId="0189F9FE" w14:textId="77777777" w:rsidR="0098734F" w:rsidRPr="007763F8" w:rsidRDefault="0098734F" w:rsidP="0098734F">
      <w:pPr>
        <w:pStyle w:val="Paragraphedeliste"/>
        <w:autoSpaceDE w:val="0"/>
        <w:autoSpaceDN w:val="0"/>
        <w:adjustRightInd w:val="0"/>
        <w:jc w:val="both"/>
        <w:rPr>
          <w:rFonts w:ascii="Times New Roman" w:eastAsiaTheme="minorEastAsia" w:hAnsi="Times New Roman" w:cs="Times New Roman"/>
          <w:color w:val="000000"/>
          <w:sz w:val="23"/>
          <w:szCs w:val="23"/>
          <w:lang w:eastAsia="ja-JP"/>
        </w:rPr>
      </w:pPr>
    </w:p>
    <w:p w14:paraId="2548468A" w14:textId="77777777" w:rsidR="0098734F" w:rsidRPr="00F83E58" w:rsidRDefault="0098734F" w:rsidP="0098734F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jc w:val="both"/>
        <w:rPr>
          <w:rStyle w:val="docsum-journal-citation"/>
          <w:rFonts w:ascii="Arial" w:eastAsiaTheme="minorEastAsia" w:hAnsi="Arial" w:cs="Arial"/>
          <w:color w:val="000000"/>
          <w:sz w:val="20"/>
          <w:szCs w:val="20"/>
          <w:lang w:eastAsia="ja-JP"/>
        </w:rPr>
      </w:pP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Viemari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JC, </w:t>
      </w:r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</w:rPr>
        <w:t>Bos R</w:t>
      </w:r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Boulenguez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P, Brocard C, Brocard F, Bras H, Coulon P,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Liabeuf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S, Pearlstein E,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Sadlaoud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K,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Stil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A,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Tazerart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S, Vinay L. Chapter 1-importance of chloride homeostasis in the operation of rhythmic motor networks. </w:t>
      </w:r>
      <w:proofErr w:type="spellStart"/>
      <w:r w:rsidRPr="007763F8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>Progr</w:t>
      </w:r>
      <w:proofErr w:type="spellEnd"/>
      <w:r w:rsidRPr="007763F8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>. Brain. Res</w:t>
      </w:r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. </w:t>
      </w:r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2011 </w:t>
      </w:r>
      <w:proofErr w:type="spellStart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doi</w:t>
      </w:r>
      <w:proofErr w:type="spellEnd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: 10.1016/B978-0-444-53825-3.00006-1.</w:t>
      </w:r>
    </w:p>
    <w:p w14:paraId="60C6D7A0" w14:textId="77777777" w:rsidR="0098734F" w:rsidRPr="007763F8" w:rsidRDefault="0098734F" w:rsidP="0098734F">
      <w:pPr>
        <w:pStyle w:val="Paragraphedeliste"/>
        <w:autoSpaceDE w:val="0"/>
        <w:autoSpaceDN w:val="0"/>
        <w:adjustRightInd w:val="0"/>
        <w:jc w:val="both"/>
        <w:rPr>
          <w:rFonts w:ascii="Arial" w:eastAsiaTheme="minorEastAsia" w:hAnsi="Arial" w:cs="Arial"/>
          <w:color w:val="000000"/>
          <w:sz w:val="20"/>
          <w:szCs w:val="20"/>
          <w:lang w:eastAsia="ja-JP"/>
        </w:rPr>
      </w:pPr>
    </w:p>
    <w:p w14:paraId="474B0302" w14:textId="77777777" w:rsidR="0098734F" w:rsidRPr="007763F8" w:rsidRDefault="0098734F" w:rsidP="0098734F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Boulenguez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P,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Liabeuf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S, </w:t>
      </w:r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</w:rPr>
        <w:t>Bos R</w:t>
      </w:r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, Bras H, Jean-Xavier C, Brocard C,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Stil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A,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Darbon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P,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Cattaert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D,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Delpire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E, Marsala M, Vinay L. Down-regulation of the potassium-chloride cotransporter KCC2 contributes to spasticity after spinal cord injury. </w:t>
      </w:r>
      <w:r w:rsidRPr="007763F8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>Nat Med</w:t>
      </w:r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. </w:t>
      </w:r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2010 </w:t>
      </w:r>
      <w:proofErr w:type="spellStart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doi</w:t>
      </w:r>
      <w:proofErr w:type="spellEnd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: 10.1038/nm.2107.</w:t>
      </w:r>
    </w:p>
    <w:p w14:paraId="23BF38D9" w14:textId="77777777" w:rsidR="00CA3C1C" w:rsidRDefault="00CA3C1C"/>
    <w:sectPr w:rsidR="00CA3C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5775B3"/>
    <w:multiLevelType w:val="hybridMultilevel"/>
    <w:tmpl w:val="644E84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5546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34F"/>
    <w:rsid w:val="000D0AB4"/>
    <w:rsid w:val="0098734F"/>
    <w:rsid w:val="00CA3C1C"/>
    <w:rsid w:val="00DF1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ECCEC"/>
  <w14:defaultImageDpi w14:val="330"/>
  <w15:chartTrackingRefBased/>
  <w15:docId w15:val="{34E8CD4E-11A7-4F2D-AFFC-18392D2C3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34F"/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8734F"/>
    <w:pPr>
      <w:ind w:left="720"/>
      <w:contextualSpacing/>
    </w:pPr>
  </w:style>
  <w:style w:type="character" w:customStyle="1" w:styleId="normaltextrun">
    <w:name w:val="normaltextrun"/>
    <w:basedOn w:val="Policepardfaut"/>
    <w:rsid w:val="0098734F"/>
  </w:style>
  <w:style w:type="character" w:customStyle="1" w:styleId="spellingerror">
    <w:name w:val="spellingerror"/>
    <w:basedOn w:val="Policepardfaut"/>
    <w:rsid w:val="0098734F"/>
  </w:style>
  <w:style w:type="character" w:customStyle="1" w:styleId="eop">
    <w:name w:val="eop"/>
    <w:basedOn w:val="Policepardfaut"/>
    <w:rsid w:val="0098734F"/>
  </w:style>
  <w:style w:type="character" w:customStyle="1" w:styleId="docsum-journal-citation">
    <w:name w:val="docsum-journal-citation"/>
    <w:basedOn w:val="Policepardfaut"/>
    <w:rsid w:val="0098734F"/>
  </w:style>
  <w:style w:type="character" w:customStyle="1" w:styleId="highwire-cite-metadata-doi">
    <w:name w:val="highwire-cite-metadata-doi"/>
    <w:basedOn w:val="Policepardfaut"/>
    <w:rsid w:val="0098734F"/>
  </w:style>
  <w:style w:type="character" w:customStyle="1" w:styleId="c-bibliographic-informationvalue">
    <w:name w:val="c-bibliographic-information__value"/>
    <w:basedOn w:val="Policepardfaut"/>
    <w:rsid w:val="009873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694</Words>
  <Characters>3823</Characters>
  <Application>Microsoft Office Word</Application>
  <DocSecurity>0</DocSecurity>
  <Lines>31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INT</Company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Rémi BOS</dc:creator>
  <cp:keywords/>
  <dc:description/>
  <cp:lastModifiedBy>Remi BOS</cp:lastModifiedBy>
  <cp:revision>2</cp:revision>
  <dcterms:created xsi:type="dcterms:W3CDTF">2025-08-22T15:18:00Z</dcterms:created>
  <dcterms:modified xsi:type="dcterms:W3CDTF">2026-05-18T16:00:00Z</dcterms:modified>
</cp:coreProperties>
</file>