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the whole service journey teaching script</w:t>
      </w:r>
    </w:p>
    <w:p>
      <w:pPr/>
      <w:r>
        <w:t>SWP-031 | Module 1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Choose an accessible service route with the person, based on their access, preferences, privacy and support needs.</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choose an accessible service route with the person, based on their access, preferences, privacy and support needs.</w:t>
      </w:r>
    </w:p>
    <w:p>
      <w:pPr>
        <w:pStyle w:val="Heading1"/>
      </w:pPr>
      <w:r>
        <w:t>Core narration</w:t>
      </w:r>
    </w:p>
    <w:p>
      <w:pPr/>
      <w:r>
        <w:t>Digital inclusion concerns whether someone can obtain the intended support, not simply whether a website loads. Map discovery, booking, the appointment and follow-up as separate tasks. Ask the person which steps they can use privately, reliably and affordably. A person may manage text well but find a video call inaccessible; another may prefer remote access because travel is difficult. Offer choices without requiring people to justify a stereotype about their age or disability.</w:t>
      </w:r>
    </w:p>
    <w:p>
      <w:pPr/>
      <w:r>
        <w:t>Test a realistic task before widening use. Invite willing users with different access needs, explain the test and avoid collecting real case histories. Notice where they stop or need help. A usable alternative should lead to the same service opportunity within a reasonable local timetable. Record only proportionate access information. Compare completion and abandonment across routes, and ask people who did not finish what prevented them. A higher login count alone cannot show that residents received support.</w:t>
      </w:r>
    </w:p>
    <w:p>
      <w:pPr>
        <w:pStyle w:val="Heading1"/>
      </w:pPr>
      <w:r>
        <w:t>Worked example narration</w:t>
      </w:r>
    </w:p>
    <w:p>
      <w:pPr/>
      <w:r>
        <w:t>Fictional worked example: the advice service's booking page times out at the library. The team tests a save-and-return option and a staff-assisted booking route with willing residents. It tracks successful bookings and reports of difficulty, without recording their private histories in the test log.</w:t>
      </w:r>
    </w:p>
    <w:p>
      <w:pPr>
        <w:pStyle w:val="Heading1"/>
      </w:pPr>
      <w:r>
        <w:t>Pause for learner activity</w:t>
      </w:r>
    </w:p>
    <w:p>
      <w:pPr/>
      <w:r>
        <w:t>Draw two booking routes for the service. Identify one barrier at each step and propose a way to test it without using identifiable case material.</w:t>
      </w:r>
    </w:p>
    <w:p>
      <w:pPr/>
      <w:r>
        <w:t>Pause for a written response or discussion. Do not present private case information on screen.</w:t>
      </w:r>
    </w:p>
    <w:p>
      <w:pPr>
        <w:pStyle w:val="Heading1"/>
      </w:pPr>
      <w:r>
        <w:t>Debrief narration</w:t>
      </w:r>
    </w:p>
    <w:p>
      <w:pPr/>
      <w:r>
        <w:t>A strong response preserves resident choice, tests actual tasks, gives the assisted route a comparable opportunity, and names both a completion measure and a feedback method.</w:t>
      </w:r>
    </w:p>
    <w:p>
      <w:pPr>
        <w:pStyle w:val="Heading1"/>
      </w:pPr>
      <w:r>
        <w:t>Decision point recap</w:t>
      </w:r>
    </w:p>
    <w:p>
      <w:pPr/>
      <w:r>
        <w:t>A shared phone can create access and privacy barriers even when a person technically owns or borrows a device.</w:t>
      </w:r>
    </w:p>
    <w:p>
      <w:pPr/>
      <w:r>
        <w:t>Test a proposed channel with people affected by access barriers before scaling it; a staff-only test misses real usage conditions.</w:t>
      </w:r>
    </w:p>
    <w:p>
      <w:pPr/>
      <w:r>
        <w:t>An alternative route should provide a comparable opportunity to use a service, not a punitive or indefinitely delayed option.</w:t>
      </w:r>
    </w:p>
    <w:p>
      <w:pPr/>
      <w:r>
        <w:t>Ask about functional access needs instead of inferring digital ability from age, disability or education.</w:t>
      </w:r>
    </w:p>
    <w:p>
      <w:pPr/>
      <w:r>
        <w:t>Measure service completion and abandonment by route, using proportionate data and user feedback; logins alone do not demonstrate inclusion.</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[R1] Kvakic, M., and Larsson, K. K. (2024). Caseworkers on the digital streets: Discretion in the digital decision-making process. Journal of Comparative Social Work, 19(1), 13-40. https://doi.org/10.31265/jcsw.v19i1.624</w:t>
      </w:r>
    </w:p>
    <w:p>
      <w:pPr/>
      <w:r>
        <w:t>[S1] NASW and ASWB. Standards for Technology in Social Work Practice. https://www.socialworkers.org/Practice/NASW-Practice-Standards-Guidelines/Standards-for-Technology-in-Social-Work-Practice</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the whole service journey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