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distribution and follow up visible teaching script</w:t>
      </w:r>
    </w:p>
    <w:p>
      <w:pPr/>
      <w:r>
        <w:t>SWP-032 | Module 3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Assess how climate decisions distribute benefits and burdens and propose accountable follow-up.</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assess how climate decisions distribute benefits and burdens and propose accountable follow-up.</w:t>
      </w:r>
    </w:p>
    <w:p>
      <w:pPr>
        <w:pStyle w:val="Heading1"/>
      </w:pPr>
      <w:r>
        <w:t>Core narration</w:t>
      </w:r>
    </w:p>
    <w:p>
      <w:pPr/>
      <w:r>
        <w:t>A fair transition asks who gains and who loses access or livelihood as decisions change. Invite affected workers and communities to influence the response within clearly stated decision boundaries. Make commitments specific enough to follow: identify the responsible person, the action and a review point. An accessible complaint route also needs a responder and a way to learn whether concerns were addressed.</w:t>
      </w:r>
    </w:p>
    <w:p>
      <w:pPr/>
      <w:r>
        <w:t>Monitor the distribution of benefits where collecting and reporting that information is safe and useful. A service-wide average can hide an excluded group, but small-group reporting can expose individuals. Use proportionate categories and protect confidential detail. Match advocacy claims to evidence and state uncertainty. If monitoring reveals new burdens, consult affected people and use the authorised adjustment process; avoid claiming success solely because construction or spending finished.</w:t>
      </w:r>
    </w:p>
    <w:p>
      <w:pPr>
        <w:pStyle w:val="Heading1"/>
      </w:pPr>
      <w:r>
        <w:t>Worked example narration</w:t>
      </w:r>
    </w:p>
    <w:p>
      <w:pPr/>
      <w:r>
        <w:t>Fictional worked example: the centre opens, but traders report that the new route lengthens their journey. The project lead records the concern, checks it with affected users and technical advisers, and seeks approval for an adjustment. The public update explains what changed without naming complainants.</w:t>
      </w:r>
    </w:p>
    <w:p>
      <w:pPr>
        <w:pStyle w:val="Heading1"/>
      </w:pPr>
      <w:r>
        <w:t>Pause for learner activity</w:t>
      </w:r>
    </w:p>
    <w:p>
      <w:pPr/>
      <w:r>
        <w:t>Draft a short accountability plan: one benefit measure, one burden measure, a protected feedback route, an action owner and a review decision.</w:t>
      </w:r>
    </w:p>
    <w:p>
      <w:pPr/>
      <w:r>
        <w:t>Pause for a written response or discussion. Do not present private case information on screen.</w:t>
      </w:r>
    </w:p>
    <w:p>
      <w:pPr>
        <w:pStyle w:val="Heading1"/>
      </w:pPr>
      <w:r>
        <w:t>Debrief narration</w:t>
      </w:r>
    </w:p>
    <w:p>
      <w:pPr/>
      <w:r>
        <w:t>The plan can reveal uneven effects, protects complainants, assigns responsibility and explains when evidence would trigger a change.</w:t>
      </w:r>
    </w:p>
    <w:p>
      <w:pPr>
        <w:pStyle w:val="Heading1"/>
      </w:pPr>
      <w:r>
        <w:t>Decision point recap</w:t>
      </w:r>
    </w:p>
    <w:p>
      <w:pPr/>
      <w:r>
        <w:t>A transition plan should examine who loses income or access as well as who gains; affected workers and communities need a meaningful role.</w:t>
      </w:r>
    </w:p>
    <w:p>
      <w:pPr/>
      <w:r>
        <w:t>An accountability route needs accessible reporting, a responsible responder and a way to track responses without exposing complainants unnecessarily.</w:t>
      </w:r>
    </w:p>
    <w:p>
      <w:pPr/>
      <w:r>
        <w:t>Disaggregate benefits where appropriate and safe: an average can hide who is not being reached.</w:t>
      </w:r>
    </w:p>
    <w:p>
      <w:pPr/>
      <w:r>
        <w:t>Use evidence that matches the claim and acknowledge uncertainty when communicating with decision-makers.</w:t>
      </w:r>
    </w:p>
    <w:p>
      <w:pPr/>
      <w:r>
        <w:t>Review an intervention when evidence shows new burdens; record the concern, consult affected people and use the authorised adjustment process.</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[R2] Cwikel, J. (2025). Social work for a greener planet: reframing social work skills and education to mitigate the climate crisis. Cogent Social Sciences. https://doi.org/10.1080/23311886.2024.2444469</w:t>
      </w:r>
    </w:p>
    <w:p>
      <w:pPr/>
      <w:r>
        <w:t>[S3] IPCC (2023). AR6 Synthesis Report Summary for Policymakers. https://www.ipcc.ch/report/ar6/syr/summary-for-policymakers/</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distribution and follow up visible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