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Frame a question people can influence teaching script</w:t>
      </w:r>
    </w:p>
    <w:p>
      <w:pPr/>
      <w:r>
        <w:t>SWP-034 | Module 1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Frame an answerable practice question and plan meaningful, voluntary participation.</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frame an answerable practice question and plan meaningful, voluntary participation.</w:t>
      </w:r>
    </w:p>
    <w:p>
      <w:pPr>
        <w:pStyle w:val="Heading1"/>
      </w:pPr>
      <w:r>
        <w:t>Core narration</w:t>
      </w:r>
    </w:p>
    <w:p>
      <w:pPr/>
      <w:r>
        <w:t>Start with an uncertainty that can be explored, not a conclusion to be confirmed. Specify the setting, whose experience matters and what decision the inquiry could inform. For example, asking what makes a return visit difficult leaves more room for learning than asking why residents fail to comply. Agree where community partners can influence questions, recruitment, interpretation and communication, and explain any genuine limits.</w:t>
      </w:r>
    </w:p>
    <w:p>
      <w:pPr/>
      <w:r>
        <w:t>Participation must be a meaningful choice. Separate research invitations from decisions about support and avoid suggesting that refusal will affect eligibility. Consider how staff authority, language, timing or compensation could affect participation. Agree co-researcher roles, support, information access and confidentiality before work begins. Keep a reflective note on assumptions and positional influence; reflection makes these influences discussable but does not remove bias.</w:t>
      </w:r>
    </w:p>
    <w:p>
      <w:pPr>
        <w:pStyle w:val="Heading1"/>
      </w:pPr>
      <w:r>
        <w:t>Worked example narration</w:t>
      </w:r>
    </w:p>
    <w:p>
      <w:pPr/>
      <w:r>
        <w:t>Fictional worked example: residents reshape the centre's question from 'How do we increase compliance?' to 'What makes a second visit useful or difficult?' The team provides a separate way to decline the inquiry without changing access to advice and agrees co-researcher responsibilities.</w:t>
      </w:r>
    </w:p>
    <w:p>
      <w:pPr>
        <w:pStyle w:val="Heading1"/>
      </w:pPr>
      <w:r>
        <w:t>Pause for learner activity</w:t>
      </w:r>
    </w:p>
    <w:p>
      <w:pPr/>
      <w:r>
        <w:t>Write an answerable question for the advice centre, identify two decisions residents can influence, and explain how someone can refuse without losing services.</w:t>
      </w:r>
    </w:p>
    <w:p>
      <w:pPr/>
      <w:r>
        <w:t>Pause for a written response or discussion. Do not present private case information on screen.</w:t>
      </w:r>
    </w:p>
    <w:p>
      <w:pPr>
        <w:pStyle w:val="Heading1"/>
      </w:pPr>
      <w:r>
        <w:t>Debrief narration</w:t>
      </w:r>
    </w:p>
    <w:p>
      <w:pPr/>
      <w:r>
        <w:t>The question does not presume its answer. Participation roles and limits are clear, refusal is feasible, and the response acknowledges power differences.</w:t>
      </w:r>
    </w:p>
    <w:p>
      <w:pPr>
        <w:pStyle w:val="Heading1"/>
      </w:pPr>
      <w:r>
        <w:t>Decision point recap</w:t>
      </w:r>
    </w:p>
    <w:p>
      <w:pPr/>
      <w:r>
        <w:t>An answerable practice question identifies a specific issue, population or setting and a feasible inquiry; it should not assume its conclusion.</w:t>
      </w:r>
    </w:p>
    <w:p>
      <w:pPr/>
      <w:r>
        <w:t>Meaningful participation includes influence over relevant questions and interpretation, with roles and limits agreed in advance.</w:t>
      </w:r>
    </w:p>
    <w:p>
      <w:pPr/>
      <w:r>
        <w:t>Separate participation choices from service eligibility; make refusal possible without threatening support, and manage power differences.</w:t>
      </w:r>
    </w:p>
    <w:p>
      <w:pPr/>
      <w:r>
        <w:t>Researchers should reflect on how their role and assumptions influence questions, recruitment and interpretation; reflection does not eliminate bias.</w:t>
      </w:r>
    </w:p>
    <w:p>
      <w:pPr/>
      <w:r>
        <w:t>Agree co-researcher roles, support, compensation arrangements where applicable, access and confidentiality expectations before tasks begin.</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[R4] Cilia Vincenti, S., et al. (2025). Procedural Ethics for Participatory Research: Field-Specific Dilemmas and Recommendations From Researchers, Co-researching Community Partners and the REC Overseeing a Community-Academic ADHD Research Project. International Journal of Qualitative Methods, 24. https://doi.org/10.1177/16094069251364622</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 a question people can influence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