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Screening &amp; Brief Intervention (SBIRT)</w:t>
      </w:r>
    </w:p>
    <w:p>
      <w:pPr>
        <w:spacing w:after="320"/>
      </w:pPr>
      <w:r>
        <w:rPr>
          <w:rFonts w:ascii="Aptos" w:hAnsi="Aptos"/>
          <w:color w:val="595959"/>
          <w:sz w:val="24"/>
        </w:rPr>
        <w:t>Learner guide  |  SWP-007  |  School of Substance Use &amp; Addiction Recovery</w:t>
      </w:r>
    </w:p>
    <w:p>
      <w:pPr>
        <w:spacing w:after="200"/>
      </w:pPr>
      <w:r>
        <w:rPr>
          <w:rFonts w:ascii="Aptos" w:hAnsi="Aptos"/>
          <w:color w:val="000000"/>
          <w:sz w:val="23"/>
        </w:rPr>
        <w:t>This guide supports a three-part learning sequence for Screening &amp; Brief Intervention (SBIRT). By the end of the course, you should be able to use screening and brief-intervention principles to identify and respond to risky substance use.</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Use screening and brief-intervention principles to identify and respond to risky substance use.</w:t>
      </w:r>
    </w:p>
    <w:p>
      <w:pPr>
        <w:pStyle w:val="ListBullet"/>
        <w:spacing w:after="80"/>
      </w:pPr>
      <w:r>
        <w:rPr>
          <w:rFonts w:ascii="Aptos" w:hAnsi="Aptos"/>
          <w:color w:val="000000"/>
          <w:sz w:val="21"/>
        </w:rPr>
        <w:t>Apply the key ideas from Substance-use continuum.</w:t>
      </w:r>
    </w:p>
    <w:p>
      <w:pPr>
        <w:pStyle w:val="ListBullet"/>
        <w:spacing w:after="80"/>
      </w:pPr>
      <w:r>
        <w:rPr>
          <w:rFonts w:ascii="Aptos" w:hAnsi="Aptos"/>
          <w:color w:val="000000"/>
          <w:sz w:val="21"/>
        </w:rPr>
        <w:t>Apply the key ideas from Screening and feedback.</w:t>
      </w:r>
    </w:p>
    <w:p>
      <w:pPr>
        <w:pStyle w:val="ListBullet"/>
        <w:spacing w:after="80"/>
      </w:pPr>
      <w:r>
        <w:rPr>
          <w:rFonts w:ascii="Aptos" w:hAnsi="Aptos"/>
          <w:color w:val="000000"/>
          <w:sz w:val="21"/>
        </w:rPr>
        <w:t>Apply the key ideas from Brief intervention and referral.</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Substance-use continuum</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stigma-free language, risk factors, protective factors, and screening purpose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Screening and feedback</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validated-tool principles, consent, interpretation, and brief feedback</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Brief intervention and referral</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motivational conversation, harm reduction, referral matching, and documentation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Substance-use continuum</w:t>
      </w:r>
    </w:p>
    <w:p>
      <w:r>
        <w:rPr>
          <w:rFonts w:ascii="Aptos" w:hAnsi="Aptos"/>
          <w:color w:val="000000"/>
          <w:sz w:val="22"/>
        </w:rPr>
        <w:t>This module focuses on stigma-free language, risk factors, protective factors, and screening purpose.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Stigma-free language</w:t>
      </w:r>
    </w:p>
    <w:p>
      <w:pPr>
        <w:pStyle w:val="ListBullet"/>
        <w:spacing w:after="80"/>
      </w:pPr>
      <w:r>
        <w:rPr>
          <w:rFonts w:ascii="Aptos" w:hAnsi="Aptos"/>
          <w:color w:val="000000"/>
          <w:sz w:val="21"/>
        </w:rPr>
        <w:t>Risk factors</w:t>
      </w:r>
    </w:p>
    <w:p>
      <w:pPr>
        <w:pStyle w:val="ListBullet"/>
        <w:spacing w:after="80"/>
      </w:pPr>
      <w:r>
        <w:rPr>
          <w:rFonts w:ascii="Aptos" w:hAnsi="Aptos"/>
          <w:color w:val="000000"/>
          <w:sz w:val="21"/>
        </w:rPr>
        <w:t>Protective factors</w:t>
      </w:r>
    </w:p>
    <w:p>
      <w:pPr>
        <w:pStyle w:val="ListBullet"/>
        <w:spacing w:after="80"/>
      </w:pPr>
      <w:r>
        <w:rPr>
          <w:rFonts w:ascii="Aptos" w:hAnsi="Aptos"/>
          <w:color w:val="000000"/>
          <w:sz w:val="21"/>
        </w:rPr>
        <w:t>Screening purpose</w:t>
      </w:r>
    </w:p>
    <w:p>
      <w:pPr>
        <w:pStyle w:val="Heading2"/>
      </w:pPr>
      <w:r>
        <w:t>Learning sequence</w:t>
      </w:r>
    </w:p>
    <w:p>
      <w:pPr>
        <w:spacing w:after="160"/>
      </w:pPr>
      <w:r>
        <w:rPr>
          <w:rFonts w:ascii="Aptos" w:hAnsi="Aptos"/>
          <w:color w:val="000000"/>
          <w:sz w:val="21"/>
        </w:rPr>
        <w:t>Start by defining the purpose of substance-use continuum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stigma-free language, risk factors, protective factors, and screening purpose.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substance-use continuum safely, and what would require consultation or a local policy check?</w:t>
      </w:r>
    </w:p>
    <w:p>
      <w:r>
        <w:br w:type="page"/>
      </w:r>
    </w:p>
    <w:p>
      <w:pPr>
        <w:pStyle w:val="Heading1"/>
      </w:pPr>
      <w:r>
        <w:t>Module 2  Screening and feedback</w:t>
      </w:r>
    </w:p>
    <w:p>
      <w:r>
        <w:rPr>
          <w:rFonts w:ascii="Aptos" w:hAnsi="Aptos"/>
          <w:color w:val="000000"/>
          <w:sz w:val="22"/>
        </w:rPr>
        <w:t>This module focuses on validated-tool principles, consent, interpretation, and brief feedback.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Validated-tool principles</w:t>
      </w:r>
    </w:p>
    <w:p>
      <w:pPr>
        <w:pStyle w:val="ListBullet"/>
        <w:spacing w:after="80"/>
      </w:pPr>
      <w:r>
        <w:rPr>
          <w:rFonts w:ascii="Aptos" w:hAnsi="Aptos"/>
          <w:color w:val="000000"/>
          <w:sz w:val="21"/>
        </w:rPr>
        <w:t>Consent</w:t>
      </w:r>
    </w:p>
    <w:p>
      <w:pPr>
        <w:pStyle w:val="ListBullet"/>
        <w:spacing w:after="80"/>
      </w:pPr>
      <w:r>
        <w:rPr>
          <w:rFonts w:ascii="Aptos" w:hAnsi="Aptos"/>
          <w:color w:val="000000"/>
          <w:sz w:val="21"/>
        </w:rPr>
        <w:t>Interpretation</w:t>
      </w:r>
    </w:p>
    <w:p>
      <w:pPr>
        <w:pStyle w:val="ListBullet"/>
        <w:spacing w:after="80"/>
      </w:pPr>
      <w:r>
        <w:rPr>
          <w:rFonts w:ascii="Aptos" w:hAnsi="Aptos"/>
          <w:color w:val="000000"/>
          <w:sz w:val="21"/>
        </w:rPr>
        <w:t>Brief feedback</w:t>
      </w:r>
    </w:p>
    <w:p>
      <w:pPr>
        <w:pStyle w:val="Heading2"/>
      </w:pPr>
      <w:r>
        <w:t>Learning sequence</w:t>
      </w:r>
    </w:p>
    <w:p>
      <w:pPr>
        <w:spacing w:after="160"/>
      </w:pPr>
      <w:r>
        <w:rPr>
          <w:rFonts w:ascii="Aptos" w:hAnsi="Aptos"/>
          <w:color w:val="000000"/>
          <w:sz w:val="21"/>
        </w:rPr>
        <w:t>Start by defining the purpose of screening and feedback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validated-tool principles, consent, interpretation, and brief feedback.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screening and feedback safely, and what would require consultation or a local policy check?</w:t>
      </w:r>
    </w:p>
    <w:p>
      <w:r>
        <w:br w:type="page"/>
      </w:r>
    </w:p>
    <w:p>
      <w:pPr>
        <w:pStyle w:val="Heading1"/>
      </w:pPr>
      <w:r>
        <w:t>Module 3  Brief intervention and referral</w:t>
      </w:r>
    </w:p>
    <w:p>
      <w:r>
        <w:rPr>
          <w:rFonts w:ascii="Aptos" w:hAnsi="Aptos"/>
          <w:color w:val="000000"/>
          <w:sz w:val="22"/>
        </w:rPr>
        <w:t>This module focuses on motivational conversation, harm reduction, referral matching, and documentation.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Motivational conversation</w:t>
      </w:r>
    </w:p>
    <w:p>
      <w:pPr>
        <w:pStyle w:val="ListBullet"/>
        <w:spacing w:after="80"/>
      </w:pPr>
      <w:r>
        <w:rPr>
          <w:rFonts w:ascii="Aptos" w:hAnsi="Aptos"/>
          <w:color w:val="000000"/>
          <w:sz w:val="21"/>
        </w:rPr>
        <w:t>Harm reduction</w:t>
      </w:r>
    </w:p>
    <w:p>
      <w:pPr>
        <w:pStyle w:val="ListBullet"/>
        <w:spacing w:after="80"/>
      </w:pPr>
      <w:r>
        <w:rPr>
          <w:rFonts w:ascii="Aptos" w:hAnsi="Aptos"/>
          <w:color w:val="000000"/>
          <w:sz w:val="21"/>
        </w:rPr>
        <w:t>Referral matching</w:t>
      </w:r>
    </w:p>
    <w:p>
      <w:pPr>
        <w:pStyle w:val="ListBullet"/>
        <w:spacing w:after="80"/>
      </w:pPr>
      <w:r>
        <w:rPr>
          <w:rFonts w:ascii="Aptos" w:hAnsi="Aptos"/>
          <w:color w:val="000000"/>
          <w:sz w:val="21"/>
        </w:rPr>
        <w:t>Documentation</w:t>
      </w:r>
    </w:p>
    <w:p>
      <w:pPr>
        <w:pStyle w:val="Heading2"/>
      </w:pPr>
      <w:r>
        <w:t>Learning sequence</w:t>
      </w:r>
    </w:p>
    <w:p>
      <w:pPr>
        <w:spacing w:after="160"/>
      </w:pPr>
      <w:r>
        <w:rPr>
          <w:rFonts w:ascii="Aptos" w:hAnsi="Aptos"/>
          <w:color w:val="000000"/>
          <w:sz w:val="21"/>
        </w:rPr>
        <w:t>Start by defining the purpose of brief intervention and referral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motivational conversation, harm reduction, referral matching, and documentation.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brief intervention and referral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SBIRT sequence.</w:t>
      </w:r>
    </w:p>
    <w:p>
      <w:pPr>
        <w:pStyle w:val="ListBullet"/>
        <w:spacing w:after="80"/>
      </w:pPr>
      <w:r>
        <w:rPr>
          <w:rFonts w:ascii="Aptos" w:hAnsi="Aptos"/>
          <w:color w:val="000000"/>
          <w:sz w:val="21"/>
        </w:rPr>
        <w:t>Review the distinction between: interpretation.</w:t>
      </w:r>
    </w:p>
    <w:p>
      <w:pPr>
        <w:pStyle w:val="ListBullet"/>
        <w:spacing w:after="80"/>
      </w:pPr>
      <w:r>
        <w:rPr>
          <w:rFonts w:ascii="Aptos" w:hAnsi="Aptos"/>
          <w:color w:val="000000"/>
          <w:sz w:val="21"/>
        </w:rPr>
        <w:t>Review the distinction between: harm reduction.</w:t>
      </w:r>
    </w:p>
    <w:p>
      <w:pPr>
        <w:pStyle w:val="ListBullet"/>
        <w:spacing w:after="80"/>
      </w:pPr>
      <w:r>
        <w:rPr>
          <w:rFonts w:ascii="Aptos" w:hAnsi="Aptos"/>
          <w:color w:val="000000"/>
          <w:sz w:val="21"/>
        </w:rPr>
        <w:t>Review the distinction between: referral.</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&amp; Brief Intervention (SBIRT)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