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Community Needs Assessment</w:t>
      </w:r>
    </w:p>
    <w:p>
      <w:pPr>
        <w:spacing w:after="320"/>
      </w:pPr>
      <w:r>
        <w:rPr>
          <w:rFonts w:ascii="Aptos" w:hAnsi="Aptos"/>
          <w:color w:val="595959"/>
          <w:sz w:val="24"/>
        </w:rPr>
        <w:t>Learner guide  |  SWP-013  |  School of Community &amp; Macro Practice</w:t>
      </w:r>
    </w:p>
    <w:p>
      <w:pPr>
        <w:spacing w:after="200"/>
      </w:pPr>
      <w:r>
        <w:rPr>
          <w:rFonts w:ascii="Aptos" w:hAnsi="Aptos"/>
          <w:color w:val="000000"/>
          <w:sz w:val="23"/>
        </w:rPr>
        <w:t>This guide supports a three-part learning sequence for Community Needs Assessment. By the end of the course, you should be able to plan and conduct a participatory assessment that identifies needs, assets, and priorities.</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Plan and conduct a participatory assessment that identifies needs, assets, and priorities.</w:t>
      </w:r>
    </w:p>
    <w:p>
      <w:pPr>
        <w:pStyle w:val="ListBullet"/>
        <w:spacing w:after="80"/>
      </w:pPr>
      <w:r>
        <w:rPr>
          <w:rFonts w:ascii="Aptos" w:hAnsi="Aptos"/>
          <w:color w:val="000000"/>
          <w:sz w:val="21"/>
        </w:rPr>
        <w:t>Apply the key ideas from Assessment design.</w:t>
      </w:r>
    </w:p>
    <w:p>
      <w:pPr>
        <w:pStyle w:val="ListBullet"/>
        <w:spacing w:after="80"/>
      </w:pPr>
      <w:r>
        <w:rPr>
          <w:rFonts w:ascii="Aptos" w:hAnsi="Aptos"/>
          <w:color w:val="000000"/>
          <w:sz w:val="21"/>
        </w:rPr>
        <w:t>Apply the key ideas from Collecting and interpreting evidence.</w:t>
      </w:r>
    </w:p>
    <w:p>
      <w:pPr>
        <w:pStyle w:val="ListBullet"/>
        <w:spacing w:after="80"/>
      </w:pPr>
      <w:r>
        <w:rPr>
          <w:rFonts w:ascii="Aptos" w:hAnsi="Aptos"/>
          <w:color w:val="000000"/>
          <w:sz w:val="21"/>
        </w:rPr>
        <w:t>Apply the key ideas from Prioritisation and communication.</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Assessment design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purpose, stakeholders, ethics, inclusion, and mixed-method choices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Collecting and interpreting evidence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surveys, interviews, focus groups, asset mapping, and data quality</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Prioritisation and communication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ranking needs, validating findings, reporting back, and action recommendations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Assessment design</w:t>
      </w:r>
    </w:p>
    <w:p>
      <w:r>
        <w:rPr>
          <w:rFonts w:ascii="Aptos" w:hAnsi="Aptos"/>
          <w:color w:val="000000"/>
          <w:sz w:val="22"/>
        </w:rPr>
        <w:t>This module focuses on purpose, stakeholders, ethics, inclusion, and mixed-method choices.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Purpose</w:t>
      </w:r>
    </w:p>
    <w:p>
      <w:pPr>
        <w:pStyle w:val="ListBullet"/>
        <w:spacing w:after="80"/>
      </w:pPr>
      <w:r>
        <w:rPr>
          <w:rFonts w:ascii="Aptos" w:hAnsi="Aptos"/>
          <w:color w:val="000000"/>
          <w:sz w:val="21"/>
        </w:rPr>
        <w:t>Stakeholders</w:t>
      </w:r>
    </w:p>
    <w:p>
      <w:pPr>
        <w:pStyle w:val="ListBullet"/>
        <w:spacing w:after="80"/>
      </w:pPr>
      <w:r>
        <w:rPr>
          <w:rFonts w:ascii="Aptos" w:hAnsi="Aptos"/>
          <w:color w:val="000000"/>
          <w:sz w:val="21"/>
        </w:rPr>
        <w:t>Ethics</w:t>
      </w:r>
    </w:p>
    <w:p>
      <w:pPr>
        <w:pStyle w:val="ListBullet"/>
        <w:spacing w:after="80"/>
      </w:pPr>
      <w:r>
        <w:rPr>
          <w:rFonts w:ascii="Aptos" w:hAnsi="Aptos"/>
          <w:color w:val="000000"/>
          <w:sz w:val="21"/>
        </w:rPr>
        <w:t>Inclusion</w:t>
      </w:r>
    </w:p>
    <w:p>
      <w:pPr>
        <w:pStyle w:val="ListBullet"/>
        <w:spacing w:after="80"/>
      </w:pPr>
      <w:r>
        <w:rPr>
          <w:rFonts w:ascii="Aptos" w:hAnsi="Aptos"/>
          <w:color w:val="000000"/>
          <w:sz w:val="21"/>
        </w:rPr>
        <w:t>Mixed-method choices</w:t>
      </w:r>
    </w:p>
    <w:p>
      <w:pPr>
        <w:pStyle w:val="Heading2"/>
      </w:pPr>
      <w:r>
        <w:t>Learning sequence</w:t>
      </w:r>
    </w:p>
    <w:p>
      <w:pPr>
        <w:spacing w:after="160"/>
      </w:pPr>
      <w:r>
        <w:rPr>
          <w:rFonts w:ascii="Aptos" w:hAnsi="Aptos"/>
          <w:color w:val="000000"/>
          <w:sz w:val="21"/>
        </w:rPr>
        <w:t>Start by defining the purpose of assessment design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purpose, stakeholders, ethics, inclusion, and mixed-method choices.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assessment design safely, and what would require consultation or a local policy check?</w:t>
      </w:r>
    </w:p>
    <w:p>
      <w:r>
        <w:br w:type="page"/>
      </w:r>
    </w:p>
    <w:p>
      <w:pPr>
        <w:pStyle w:val="Heading1"/>
      </w:pPr>
      <w:r>
        <w:t>Module 2  Collecting and interpreting evidence</w:t>
      </w:r>
    </w:p>
    <w:p>
      <w:r>
        <w:rPr>
          <w:rFonts w:ascii="Aptos" w:hAnsi="Aptos"/>
          <w:color w:val="000000"/>
          <w:sz w:val="22"/>
        </w:rPr>
        <w:t>This module focuses on surveys, interviews, focus groups, asset mapping, and data quality.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Surveys</w:t>
      </w:r>
    </w:p>
    <w:p>
      <w:pPr>
        <w:pStyle w:val="ListBullet"/>
        <w:spacing w:after="80"/>
      </w:pPr>
      <w:r>
        <w:rPr>
          <w:rFonts w:ascii="Aptos" w:hAnsi="Aptos"/>
          <w:color w:val="000000"/>
          <w:sz w:val="21"/>
        </w:rPr>
        <w:t>Interviews</w:t>
      </w:r>
    </w:p>
    <w:p>
      <w:pPr>
        <w:pStyle w:val="ListBullet"/>
        <w:spacing w:after="80"/>
      </w:pPr>
      <w:r>
        <w:rPr>
          <w:rFonts w:ascii="Aptos" w:hAnsi="Aptos"/>
          <w:color w:val="000000"/>
          <w:sz w:val="21"/>
        </w:rPr>
        <w:t>Focus groups</w:t>
      </w:r>
    </w:p>
    <w:p>
      <w:pPr>
        <w:pStyle w:val="ListBullet"/>
        <w:spacing w:after="80"/>
      </w:pPr>
      <w:r>
        <w:rPr>
          <w:rFonts w:ascii="Aptos" w:hAnsi="Aptos"/>
          <w:color w:val="000000"/>
          <w:sz w:val="21"/>
        </w:rPr>
        <w:t>Asset mapping</w:t>
      </w:r>
    </w:p>
    <w:p>
      <w:pPr>
        <w:pStyle w:val="ListBullet"/>
        <w:spacing w:after="80"/>
      </w:pPr>
      <w:r>
        <w:rPr>
          <w:rFonts w:ascii="Aptos" w:hAnsi="Aptos"/>
          <w:color w:val="000000"/>
          <w:sz w:val="21"/>
        </w:rPr>
        <w:t>Data quality</w:t>
      </w:r>
    </w:p>
    <w:p>
      <w:pPr>
        <w:pStyle w:val="Heading2"/>
      </w:pPr>
      <w:r>
        <w:t>Learning sequence</w:t>
      </w:r>
    </w:p>
    <w:p>
      <w:pPr>
        <w:spacing w:after="160"/>
      </w:pPr>
      <w:r>
        <w:rPr>
          <w:rFonts w:ascii="Aptos" w:hAnsi="Aptos"/>
          <w:color w:val="000000"/>
          <w:sz w:val="21"/>
        </w:rPr>
        <w:t>Start by defining the purpose of collecting and interpreting evidence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surveys, interviews, focus groups, asset mapping, and data quality.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collecting and interpreting evidence safely, and what would require consultation or a local policy check?</w:t>
      </w:r>
    </w:p>
    <w:p>
      <w:r>
        <w:br w:type="page"/>
      </w:r>
    </w:p>
    <w:p>
      <w:pPr>
        <w:pStyle w:val="Heading1"/>
      </w:pPr>
      <w:r>
        <w:t>Module 3  Prioritisation and communication</w:t>
      </w:r>
    </w:p>
    <w:p>
      <w:r>
        <w:rPr>
          <w:rFonts w:ascii="Aptos" w:hAnsi="Aptos"/>
          <w:color w:val="000000"/>
          <w:sz w:val="22"/>
        </w:rPr>
        <w:t>This module focuses on ranking needs, validating findings, reporting back, and action recommendations.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Ranking needs</w:t>
      </w:r>
    </w:p>
    <w:p>
      <w:pPr>
        <w:pStyle w:val="ListBullet"/>
        <w:spacing w:after="80"/>
      </w:pPr>
      <w:r>
        <w:rPr>
          <w:rFonts w:ascii="Aptos" w:hAnsi="Aptos"/>
          <w:color w:val="000000"/>
          <w:sz w:val="21"/>
        </w:rPr>
        <w:t>Validating findings</w:t>
      </w:r>
    </w:p>
    <w:p>
      <w:pPr>
        <w:pStyle w:val="ListBullet"/>
        <w:spacing w:after="80"/>
      </w:pPr>
      <w:r>
        <w:rPr>
          <w:rFonts w:ascii="Aptos" w:hAnsi="Aptos"/>
          <w:color w:val="000000"/>
          <w:sz w:val="21"/>
        </w:rPr>
        <w:t>Reporting back</w:t>
      </w:r>
    </w:p>
    <w:p>
      <w:pPr>
        <w:pStyle w:val="ListBullet"/>
        <w:spacing w:after="80"/>
      </w:pPr>
      <w:r>
        <w:rPr>
          <w:rFonts w:ascii="Aptos" w:hAnsi="Aptos"/>
          <w:color w:val="000000"/>
          <w:sz w:val="21"/>
        </w:rPr>
        <w:t>Action recommendations</w:t>
      </w:r>
    </w:p>
    <w:p>
      <w:pPr>
        <w:pStyle w:val="Heading2"/>
      </w:pPr>
      <w:r>
        <w:t>Learning sequence</w:t>
      </w:r>
    </w:p>
    <w:p>
      <w:pPr>
        <w:spacing w:after="160"/>
      </w:pPr>
      <w:r>
        <w:rPr>
          <w:rFonts w:ascii="Aptos" w:hAnsi="Aptos"/>
          <w:color w:val="000000"/>
          <w:sz w:val="21"/>
        </w:rPr>
        <w:t>Start by defining the purpose of prioritisation and communication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ranking needs, validating findings, reporting back, and action recommendations.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prioritisation and communication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participatory methods.</w:t>
      </w:r>
    </w:p>
    <w:p>
      <w:pPr>
        <w:pStyle w:val="ListBullet"/>
        <w:spacing w:after="80"/>
      </w:pPr>
      <w:r>
        <w:rPr>
          <w:rFonts w:ascii="Aptos" w:hAnsi="Aptos"/>
          <w:color w:val="000000"/>
          <w:sz w:val="21"/>
        </w:rPr>
        <w:t>Review the distinction between: ethics.</w:t>
      </w:r>
    </w:p>
    <w:p>
      <w:pPr>
        <w:pStyle w:val="ListBullet"/>
        <w:spacing w:after="80"/>
      </w:pPr>
      <w:r>
        <w:rPr>
          <w:rFonts w:ascii="Aptos" w:hAnsi="Aptos"/>
          <w:color w:val="000000"/>
          <w:sz w:val="21"/>
        </w:rPr>
        <w:t>Review the distinction between: assets versus deficits.</w:t>
      </w:r>
    </w:p>
    <w:p>
      <w:pPr>
        <w:pStyle w:val="ListBullet"/>
        <w:spacing w:after="80"/>
      </w:pPr>
      <w:r>
        <w:rPr>
          <w:rFonts w:ascii="Aptos" w:hAnsi="Aptos"/>
          <w:color w:val="000000"/>
          <w:sz w:val="21"/>
        </w:rPr>
        <w:t>Review the distinction between: prioritisation.</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Needs Assessment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