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Community Organizing &amp; Coalition Building</w:t>
      </w:r>
    </w:p>
    <w:p>
      <w:pPr>
        <w:spacing w:after="320"/>
      </w:pPr>
      <w:r>
        <w:rPr>
          <w:rFonts w:ascii="Aptos" w:hAnsi="Aptos"/>
          <w:color w:val="595959"/>
          <w:sz w:val="24"/>
        </w:rPr>
        <w:t>Learner guide  |  SWP-014  |  School of Community &amp; Macro Practice</w:t>
      </w:r>
    </w:p>
    <w:p>
      <w:pPr>
        <w:spacing w:after="200"/>
      </w:pPr>
      <w:r>
        <w:rPr>
          <w:rFonts w:ascii="Aptos" w:hAnsi="Aptos"/>
          <w:color w:val="000000"/>
          <w:sz w:val="23"/>
        </w:rPr>
        <w:t>This guide supports a three-part learning sequence for Community Organizing &amp; Coalition Building. By the end of the course, you should be able to mobilise communities and partners around shared, achievable goals.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Mobilise communities and partners around shared, achievable goals.</w:t>
      </w:r>
    </w:p>
    <w:p>
      <w:pPr>
        <w:pStyle w:val="ListBullet"/>
        <w:spacing w:after="80"/>
      </w:pPr>
      <w:r>
        <w:rPr>
          <w:rFonts w:ascii="Aptos" w:hAnsi="Aptos"/>
          <w:color w:val="000000"/>
          <w:sz w:val="21"/>
        </w:rPr>
        <w:t>Apply the key ideas from Organising foundations.</w:t>
      </w:r>
    </w:p>
    <w:p>
      <w:pPr>
        <w:pStyle w:val="ListBullet"/>
        <w:spacing w:after="80"/>
      </w:pPr>
      <w:r>
        <w:rPr>
          <w:rFonts w:ascii="Aptos" w:hAnsi="Aptos"/>
          <w:color w:val="000000"/>
          <w:sz w:val="21"/>
        </w:rPr>
        <w:t>Apply the key ideas from Coalition formation.</w:t>
      </w:r>
    </w:p>
    <w:p>
      <w:pPr>
        <w:pStyle w:val="ListBullet"/>
        <w:spacing w:after="80"/>
      </w:pPr>
      <w:r>
        <w:rPr>
          <w:rFonts w:ascii="Aptos" w:hAnsi="Aptos"/>
          <w:color w:val="000000"/>
          <w:sz w:val="21"/>
        </w:rPr>
        <w:t>Apply the key ideas from Campaign action.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Organising foundations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power analysis, community leadership, issue selection, and trust building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Coalition formation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partners, roles, governance, communication, conflict management, and inclusion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Campaign action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strategy, tactics, mobilisation, evaluation, and sustainability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Organising foundations</w:t>
      </w:r>
    </w:p>
    <w:p>
      <w:r>
        <w:rPr>
          <w:rFonts w:ascii="Aptos" w:hAnsi="Aptos"/>
          <w:color w:val="000000"/>
          <w:sz w:val="22"/>
        </w:rPr>
        <w:t>This module focuses on power analysis, community leadership, issue selection, and trust building.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Power analysis</w:t>
      </w:r>
    </w:p>
    <w:p>
      <w:pPr>
        <w:pStyle w:val="ListBullet"/>
        <w:spacing w:after="80"/>
      </w:pPr>
      <w:r>
        <w:rPr>
          <w:rFonts w:ascii="Aptos" w:hAnsi="Aptos"/>
          <w:color w:val="000000"/>
          <w:sz w:val="21"/>
        </w:rPr>
        <w:t>Community leadership</w:t>
      </w:r>
    </w:p>
    <w:p>
      <w:pPr>
        <w:pStyle w:val="ListBullet"/>
        <w:spacing w:after="80"/>
      </w:pPr>
      <w:r>
        <w:rPr>
          <w:rFonts w:ascii="Aptos" w:hAnsi="Aptos"/>
          <w:color w:val="000000"/>
          <w:sz w:val="21"/>
        </w:rPr>
        <w:t>Issue selection</w:t>
      </w:r>
    </w:p>
    <w:p>
      <w:pPr>
        <w:pStyle w:val="ListBullet"/>
        <w:spacing w:after="80"/>
      </w:pPr>
      <w:r>
        <w:rPr>
          <w:rFonts w:ascii="Aptos" w:hAnsi="Aptos"/>
          <w:color w:val="000000"/>
          <w:sz w:val="21"/>
        </w:rPr>
        <w:t>Trust building</w:t>
      </w:r>
    </w:p>
    <w:p>
      <w:pPr>
        <w:pStyle w:val="Heading2"/>
      </w:pPr>
      <w:r>
        <w:t>Learning sequence</w:t>
      </w:r>
    </w:p>
    <w:p>
      <w:pPr>
        <w:spacing w:after="160"/>
      </w:pPr>
      <w:r>
        <w:rPr>
          <w:rFonts w:ascii="Aptos" w:hAnsi="Aptos"/>
          <w:color w:val="000000"/>
          <w:sz w:val="21"/>
        </w:rPr>
        <w:t>Start by defining the purpose of organising foundations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power analysis, community leadership, issue selection, and trust building.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organising foundations safely, and what would require consultation or a local policy check?</w:t>
      </w:r>
    </w:p>
    <w:p>
      <w:r>
        <w:br w:type="page"/>
      </w:r>
    </w:p>
    <w:p>
      <w:pPr>
        <w:pStyle w:val="Heading1"/>
      </w:pPr>
      <w:r>
        <w:t>Module 2  Coalition formation</w:t>
      </w:r>
    </w:p>
    <w:p>
      <w:r>
        <w:rPr>
          <w:rFonts w:ascii="Aptos" w:hAnsi="Aptos"/>
          <w:color w:val="000000"/>
          <w:sz w:val="22"/>
        </w:rPr>
        <w:t>This module focuses on partners, roles, governance, communication, conflict management, and inclusion.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Partners</w:t>
      </w:r>
    </w:p>
    <w:p>
      <w:pPr>
        <w:pStyle w:val="ListBullet"/>
        <w:spacing w:after="80"/>
      </w:pPr>
      <w:r>
        <w:rPr>
          <w:rFonts w:ascii="Aptos" w:hAnsi="Aptos"/>
          <w:color w:val="000000"/>
          <w:sz w:val="21"/>
        </w:rPr>
        <w:t>Roles</w:t>
      </w:r>
    </w:p>
    <w:p>
      <w:pPr>
        <w:pStyle w:val="ListBullet"/>
        <w:spacing w:after="80"/>
      </w:pPr>
      <w:r>
        <w:rPr>
          <w:rFonts w:ascii="Aptos" w:hAnsi="Aptos"/>
          <w:color w:val="000000"/>
          <w:sz w:val="21"/>
        </w:rPr>
        <w:t>Governance</w:t>
      </w:r>
    </w:p>
    <w:p>
      <w:pPr>
        <w:pStyle w:val="ListBullet"/>
        <w:spacing w:after="80"/>
      </w:pPr>
      <w:r>
        <w:rPr>
          <w:rFonts w:ascii="Aptos" w:hAnsi="Aptos"/>
          <w:color w:val="000000"/>
          <w:sz w:val="21"/>
        </w:rPr>
        <w:t>Communication</w:t>
      </w:r>
    </w:p>
    <w:p>
      <w:pPr>
        <w:pStyle w:val="ListBullet"/>
        <w:spacing w:after="80"/>
      </w:pPr>
      <w:r>
        <w:rPr>
          <w:rFonts w:ascii="Aptos" w:hAnsi="Aptos"/>
          <w:color w:val="000000"/>
          <w:sz w:val="21"/>
        </w:rPr>
        <w:t>Conflict management</w:t>
      </w:r>
    </w:p>
    <w:p>
      <w:pPr>
        <w:pStyle w:val="ListBullet"/>
        <w:spacing w:after="80"/>
      </w:pPr>
      <w:r>
        <w:rPr>
          <w:rFonts w:ascii="Aptos" w:hAnsi="Aptos"/>
          <w:color w:val="000000"/>
          <w:sz w:val="21"/>
        </w:rPr>
        <w:t>Inclusion</w:t>
      </w:r>
    </w:p>
    <w:p>
      <w:pPr>
        <w:pStyle w:val="Heading2"/>
      </w:pPr>
      <w:r>
        <w:t>Learning sequence</w:t>
      </w:r>
    </w:p>
    <w:p>
      <w:pPr>
        <w:spacing w:after="160"/>
      </w:pPr>
      <w:r>
        <w:rPr>
          <w:rFonts w:ascii="Aptos" w:hAnsi="Aptos"/>
          <w:color w:val="000000"/>
          <w:sz w:val="21"/>
        </w:rPr>
        <w:t>Start by defining the purpose of coalition formation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partners, roles, governance, communication, conflict management, and inclusion.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coalition formation safely, and what would require consultation or a local policy check?</w:t>
      </w:r>
    </w:p>
    <w:p>
      <w:r>
        <w:br w:type="page"/>
      </w:r>
    </w:p>
    <w:p>
      <w:pPr>
        <w:pStyle w:val="Heading1"/>
      </w:pPr>
      <w:r>
        <w:t>Module 3  Campaign action</w:t>
      </w:r>
    </w:p>
    <w:p>
      <w:r>
        <w:rPr>
          <w:rFonts w:ascii="Aptos" w:hAnsi="Aptos"/>
          <w:color w:val="000000"/>
          <w:sz w:val="22"/>
        </w:rPr>
        <w:t>This module focuses on strategy, tactics, mobilisation, evaluation, and sustainability.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Strategy</w:t>
      </w:r>
    </w:p>
    <w:p>
      <w:pPr>
        <w:pStyle w:val="ListBullet"/>
        <w:spacing w:after="80"/>
      </w:pPr>
      <w:r>
        <w:rPr>
          <w:rFonts w:ascii="Aptos" w:hAnsi="Aptos"/>
          <w:color w:val="000000"/>
          <w:sz w:val="21"/>
        </w:rPr>
        <w:t>Tactics</w:t>
      </w:r>
    </w:p>
    <w:p>
      <w:pPr>
        <w:pStyle w:val="ListBullet"/>
        <w:spacing w:after="80"/>
      </w:pPr>
      <w:r>
        <w:rPr>
          <w:rFonts w:ascii="Aptos" w:hAnsi="Aptos"/>
          <w:color w:val="000000"/>
          <w:sz w:val="21"/>
        </w:rPr>
        <w:t>Mobilisation</w:t>
      </w:r>
    </w:p>
    <w:p>
      <w:pPr>
        <w:pStyle w:val="ListBullet"/>
        <w:spacing w:after="80"/>
      </w:pPr>
      <w:r>
        <w:rPr>
          <w:rFonts w:ascii="Aptos" w:hAnsi="Aptos"/>
          <w:color w:val="000000"/>
          <w:sz w:val="21"/>
        </w:rPr>
        <w:t>Evaluation</w:t>
      </w:r>
    </w:p>
    <w:p>
      <w:pPr>
        <w:pStyle w:val="ListBullet"/>
        <w:spacing w:after="80"/>
      </w:pPr>
      <w:r>
        <w:rPr>
          <w:rFonts w:ascii="Aptos" w:hAnsi="Aptos"/>
          <w:color w:val="000000"/>
          <w:sz w:val="21"/>
        </w:rPr>
        <w:t>Sustainability</w:t>
      </w:r>
    </w:p>
    <w:p>
      <w:pPr>
        <w:pStyle w:val="Heading2"/>
      </w:pPr>
      <w:r>
        <w:t>Learning sequence</w:t>
      </w:r>
    </w:p>
    <w:p>
      <w:pPr>
        <w:spacing w:after="160"/>
      </w:pPr>
      <w:r>
        <w:rPr>
          <w:rFonts w:ascii="Aptos" w:hAnsi="Aptos"/>
          <w:color w:val="000000"/>
          <w:sz w:val="21"/>
        </w:rPr>
        <w:t>Start by defining the purpose of campaign action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strategy, tactics, mobilisation, evaluation, and sustainability.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campaign action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organising principles.</w:t>
      </w:r>
    </w:p>
    <w:p>
      <w:pPr>
        <w:pStyle w:val="ListBullet"/>
        <w:spacing w:after="80"/>
      </w:pPr>
      <w:r>
        <w:rPr>
          <w:rFonts w:ascii="Aptos" w:hAnsi="Aptos"/>
          <w:color w:val="000000"/>
          <w:sz w:val="21"/>
        </w:rPr>
        <w:t>Review the distinction between: coalition roles.</w:t>
      </w:r>
    </w:p>
    <w:p>
      <w:pPr>
        <w:pStyle w:val="ListBullet"/>
        <w:spacing w:after="80"/>
      </w:pPr>
      <w:r>
        <w:rPr>
          <w:rFonts w:ascii="Aptos" w:hAnsi="Aptos"/>
          <w:color w:val="000000"/>
          <w:sz w:val="21"/>
        </w:rPr>
        <w:t>Review the distinction between: ethical mobilisation.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Organizing &amp; Coalition Building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