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Program Development &amp; Evaluation</w:t>
      </w:r>
    </w:p>
    <w:p>
      <w:pPr>
        <w:spacing w:after="320"/>
      </w:pPr>
      <w:r>
        <w:rPr>
          <w:rFonts w:ascii="Aptos" w:hAnsi="Aptos"/>
          <w:color w:val="595959"/>
          <w:sz w:val="24"/>
        </w:rPr>
        <w:t>Learner guide  |  SWP-015  |  School of Community &amp; Macro Practice</w:t>
      </w:r>
    </w:p>
    <w:p>
      <w:pPr>
        <w:spacing w:after="200"/>
      </w:pPr>
      <w:r>
        <w:rPr>
          <w:rFonts w:ascii="Aptos" w:hAnsi="Aptos"/>
          <w:color w:val="000000"/>
          <w:sz w:val="23"/>
        </w:rPr>
        <w:t>This guide supports a three-part learning sequence for Program Development &amp; Evaluation. By the end of the course, you should be able to design a feasible community programme and measure whether it works.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Design a feasible community programme and measure whether it works.</w:t>
      </w:r>
    </w:p>
    <w:p>
      <w:pPr>
        <w:pStyle w:val="ListBullet"/>
        <w:spacing w:after="80"/>
      </w:pPr>
      <w:r>
        <w:rPr>
          <w:rFonts w:ascii="Aptos" w:hAnsi="Aptos"/>
          <w:color w:val="000000"/>
          <w:sz w:val="21"/>
        </w:rPr>
        <w:t>Apply the key ideas from Programme design.</w:t>
      </w:r>
    </w:p>
    <w:p>
      <w:pPr>
        <w:pStyle w:val="ListBullet"/>
        <w:spacing w:after="80"/>
      </w:pPr>
      <w:r>
        <w:rPr>
          <w:rFonts w:ascii="Aptos" w:hAnsi="Aptos"/>
          <w:color w:val="000000"/>
          <w:sz w:val="21"/>
        </w:rPr>
        <w:t>Apply the key ideas from Implementation planning.</w:t>
      </w:r>
    </w:p>
    <w:p>
      <w:pPr>
        <w:pStyle w:val="ListBullet"/>
        <w:spacing w:after="80"/>
      </w:pPr>
      <w:r>
        <w:rPr>
          <w:rFonts w:ascii="Aptos" w:hAnsi="Aptos"/>
          <w:color w:val="000000"/>
          <w:sz w:val="21"/>
        </w:rPr>
        <w:t>Apply the key ideas from Monitoring and evaluation.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Programme design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needs-to-goals chain, theory of change, target groups, and feasibility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Implementation planning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activities, budget assumptions, partnerships, risk management, and inclusion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Monitoring and evaluation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indicators, baseline, data collection, learning loops, and reporting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Programme design</w:t>
      </w:r>
    </w:p>
    <w:p>
      <w:r>
        <w:rPr>
          <w:rFonts w:ascii="Aptos" w:hAnsi="Aptos"/>
          <w:color w:val="000000"/>
          <w:sz w:val="22"/>
        </w:rPr>
        <w:t>This module focuses on needs-to-goals chain, theory of change, target groups, and feasibility.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Needs-to-goals chain</w:t>
      </w:r>
    </w:p>
    <w:p>
      <w:pPr>
        <w:pStyle w:val="ListBullet"/>
        <w:spacing w:after="80"/>
      </w:pPr>
      <w:r>
        <w:rPr>
          <w:rFonts w:ascii="Aptos" w:hAnsi="Aptos"/>
          <w:color w:val="000000"/>
          <w:sz w:val="21"/>
        </w:rPr>
        <w:t>Theory of change</w:t>
      </w:r>
    </w:p>
    <w:p>
      <w:pPr>
        <w:pStyle w:val="ListBullet"/>
        <w:spacing w:after="80"/>
      </w:pPr>
      <w:r>
        <w:rPr>
          <w:rFonts w:ascii="Aptos" w:hAnsi="Aptos"/>
          <w:color w:val="000000"/>
          <w:sz w:val="21"/>
        </w:rPr>
        <w:t>Target groups</w:t>
      </w:r>
    </w:p>
    <w:p>
      <w:pPr>
        <w:pStyle w:val="ListBullet"/>
        <w:spacing w:after="80"/>
      </w:pPr>
      <w:r>
        <w:rPr>
          <w:rFonts w:ascii="Aptos" w:hAnsi="Aptos"/>
          <w:color w:val="000000"/>
          <w:sz w:val="21"/>
        </w:rPr>
        <w:t>Feasibility</w:t>
      </w:r>
    </w:p>
    <w:p>
      <w:pPr>
        <w:pStyle w:val="Heading2"/>
      </w:pPr>
      <w:r>
        <w:t>Learning sequence</w:t>
      </w:r>
    </w:p>
    <w:p>
      <w:pPr>
        <w:spacing w:after="160"/>
      </w:pPr>
      <w:r>
        <w:rPr>
          <w:rFonts w:ascii="Aptos" w:hAnsi="Aptos"/>
          <w:color w:val="000000"/>
          <w:sz w:val="21"/>
        </w:rPr>
        <w:t>Start by defining the purpose of programme design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needs-to-goals chain, theory of change, target groups, and feasibility.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programme design safely, and what would require consultation or a local policy check?</w:t>
      </w:r>
    </w:p>
    <w:p>
      <w:r>
        <w:br w:type="page"/>
      </w:r>
    </w:p>
    <w:p>
      <w:pPr>
        <w:pStyle w:val="Heading1"/>
      </w:pPr>
      <w:r>
        <w:t>Module 2  Implementation planning</w:t>
      </w:r>
    </w:p>
    <w:p>
      <w:r>
        <w:rPr>
          <w:rFonts w:ascii="Aptos" w:hAnsi="Aptos"/>
          <w:color w:val="000000"/>
          <w:sz w:val="22"/>
        </w:rPr>
        <w:t>This module focuses on activities, budget assumptions, partnerships, risk management, and inclusion.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Activities</w:t>
      </w:r>
    </w:p>
    <w:p>
      <w:pPr>
        <w:pStyle w:val="ListBullet"/>
        <w:spacing w:after="80"/>
      </w:pPr>
      <w:r>
        <w:rPr>
          <w:rFonts w:ascii="Aptos" w:hAnsi="Aptos"/>
          <w:color w:val="000000"/>
          <w:sz w:val="21"/>
        </w:rPr>
        <w:t>Budget assumptions</w:t>
      </w:r>
    </w:p>
    <w:p>
      <w:pPr>
        <w:pStyle w:val="ListBullet"/>
        <w:spacing w:after="80"/>
      </w:pPr>
      <w:r>
        <w:rPr>
          <w:rFonts w:ascii="Aptos" w:hAnsi="Aptos"/>
          <w:color w:val="000000"/>
          <w:sz w:val="21"/>
        </w:rPr>
        <w:t>Partnerships</w:t>
      </w:r>
    </w:p>
    <w:p>
      <w:pPr>
        <w:pStyle w:val="ListBullet"/>
        <w:spacing w:after="80"/>
      </w:pPr>
      <w:r>
        <w:rPr>
          <w:rFonts w:ascii="Aptos" w:hAnsi="Aptos"/>
          <w:color w:val="000000"/>
          <w:sz w:val="21"/>
        </w:rPr>
        <w:t>Risk management</w:t>
      </w:r>
    </w:p>
    <w:p>
      <w:pPr>
        <w:pStyle w:val="ListBullet"/>
        <w:spacing w:after="80"/>
      </w:pPr>
      <w:r>
        <w:rPr>
          <w:rFonts w:ascii="Aptos" w:hAnsi="Aptos"/>
          <w:color w:val="000000"/>
          <w:sz w:val="21"/>
        </w:rPr>
        <w:t>Inclusion</w:t>
      </w:r>
    </w:p>
    <w:p>
      <w:pPr>
        <w:pStyle w:val="Heading2"/>
      </w:pPr>
      <w:r>
        <w:t>Learning sequence</w:t>
      </w:r>
    </w:p>
    <w:p>
      <w:pPr>
        <w:spacing w:after="160"/>
      </w:pPr>
      <w:r>
        <w:rPr>
          <w:rFonts w:ascii="Aptos" w:hAnsi="Aptos"/>
          <w:color w:val="000000"/>
          <w:sz w:val="21"/>
        </w:rPr>
        <w:t>Start by defining the purpose of implementation planning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activities, budget assumptions, partnerships, risk management, and inclusion.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implementation planning safely, and what would require consultation or a local policy check?</w:t>
      </w:r>
    </w:p>
    <w:p>
      <w:r>
        <w:br w:type="page"/>
      </w:r>
    </w:p>
    <w:p>
      <w:pPr>
        <w:pStyle w:val="Heading1"/>
      </w:pPr>
      <w:r>
        <w:t>Module 3  Monitoring and evaluation</w:t>
      </w:r>
    </w:p>
    <w:p>
      <w:r>
        <w:rPr>
          <w:rFonts w:ascii="Aptos" w:hAnsi="Aptos"/>
          <w:color w:val="000000"/>
          <w:sz w:val="22"/>
        </w:rPr>
        <w:t>This module focuses on indicators, baseline, data collection, learning loops, and reporting.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Indicators</w:t>
      </w:r>
    </w:p>
    <w:p>
      <w:pPr>
        <w:pStyle w:val="ListBullet"/>
        <w:spacing w:after="80"/>
      </w:pPr>
      <w:r>
        <w:rPr>
          <w:rFonts w:ascii="Aptos" w:hAnsi="Aptos"/>
          <w:color w:val="000000"/>
          <w:sz w:val="21"/>
        </w:rPr>
        <w:t>Baseline</w:t>
      </w:r>
    </w:p>
    <w:p>
      <w:pPr>
        <w:pStyle w:val="ListBullet"/>
        <w:spacing w:after="80"/>
      </w:pPr>
      <w:r>
        <w:rPr>
          <w:rFonts w:ascii="Aptos" w:hAnsi="Aptos"/>
          <w:color w:val="000000"/>
          <w:sz w:val="21"/>
        </w:rPr>
        <w:t>Data collection</w:t>
      </w:r>
    </w:p>
    <w:p>
      <w:pPr>
        <w:pStyle w:val="ListBullet"/>
        <w:spacing w:after="80"/>
      </w:pPr>
      <w:r>
        <w:rPr>
          <w:rFonts w:ascii="Aptos" w:hAnsi="Aptos"/>
          <w:color w:val="000000"/>
          <w:sz w:val="21"/>
        </w:rPr>
        <w:t>Learning loops</w:t>
      </w:r>
    </w:p>
    <w:p>
      <w:pPr>
        <w:pStyle w:val="ListBullet"/>
        <w:spacing w:after="80"/>
      </w:pPr>
      <w:r>
        <w:rPr>
          <w:rFonts w:ascii="Aptos" w:hAnsi="Aptos"/>
          <w:color w:val="000000"/>
          <w:sz w:val="21"/>
        </w:rPr>
        <w:t>Reporting</w:t>
      </w:r>
    </w:p>
    <w:p>
      <w:pPr>
        <w:pStyle w:val="Heading2"/>
      </w:pPr>
      <w:r>
        <w:t>Learning sequence</w:t>
      </w:r>
    </w:p>
    <w:p>
      <w:pPr>
        <w:spacing w:after="160"/>
      </w:pPr>
      <w:r>
        <w:rPr>
          <w:rFonts w:ascii="Aptos" w:hAnsi="Aptos"/>
          <w:color w:val="000000"/>
          <w:sz w:val="21"/>
        </w:rPr>
        <w:t>Start by defining the purpose of monitoring and evaluation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indicators, baseline, data collection, learning loops, and reporting.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monitoring and evaluation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theory of change.</w:t>
      </w:r>
    </w:p>
    <w:p>
      <w:pPr>
        <w:pStyle w:val="ListBullet"/>
        <w:spacing w:after="80"/>
      </w:pPr>
      <w:r>
        <w:rPr>
          <w:rFonts w:ascii="Aptos" w:hAnsi="Aptos"/>
          <w:color w:val="000000"/>
          <w:sz w:val="21"/>
        </w:rPr>
        <w:t>Review the distinction between: outputs/outcomes.</w:t>
      </w:r>
    </w:p>
    <w:p>
      <w:pPr>
        <w:pStyle w:val="ListBullet"/>
        <w:spacing w:after="80"/>
      </w:pPr>
      <w:r>
        <w:rPr>
          <w:rFonts w:ascii="Aptos" w:hAnsi="Aptos"/>
          <w:color w:val="000000"/>
          <w:sz w:val="21"/>
        </w:rPr>
        <w:t>Review the distinction between: indicators.</w:t>
      </w:r>
    </w:p>
    <w:p>
      <w:pPr>
        <w:pStyle w:val="ListBullet"/>
        <w:spacing w:after="80"/>
      </w:pPr>
      <w:r>
        <w:rPr>
          <w:rFonts w:ascii="Aptos" w:hAnsi="Aptos"/>
          <w:color w:val="000000"/>
          <w:sz w:val="21"/>
        </w:rPr>
        <w:t>Review the distinction between: evaluation ethics.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Development &amp; Evaluation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