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F2A" w:rsidRDefault="00BA4F2A" w:rsidP="003B5395">
      <w:pPr>
        <w:pStyle w:val="Heading1"/>
      </w:pPr>
      <w:r>
        <w:t>Lab #5 – Power, Sample Size, and Error Bars</w:t>
      </w:r>
      <w:bookmarkStart w:id="0" w:name="_GoBack"/>
      <w:bookmarkEnd w:id="0"/>
    </w:p>
    <w:p w:rsidR="00BA4F2A" w:rsidRDefault="00BA4F2A" w:rsidP="00BA4F2A">
      <w:r>
        <w:t>Oftentimes our data isn’t readily available to us and we need to take the initiative to collect it ourselves.  This could involve surveying people, performing an experiment on groups of participants, or taking measurements.  In most of these situations there is a cost associated with each additional case we collect data on, which prompts the question:</w:t>
      </w:r>
    </w:p>
    <w:p w:rsidR="00BA4F2A" w:rsidRPr="00BA4F2A" w:rsidRDefault="00BA4F2A" w:rsidP="00BA4F2A">
      <w:pPr>
        <w:jc w:val="center"/>
        <w:rPr>
          <w:i/>
        </w:rPr>
      </w:pPr>
      <w:r w:rsidRPr="00BA4F2A">
        <w:rPr>
          <w:i/>
        </w:rPr>
        <w:t>How do we determine the sample size we need for our study?</w:t>
      </w:r>
    </w:p>
    <w:p w:rsidR="00BA4F2A" w:rsidRDefault="00BA4F2A" w:rsidP="00BA4F2A">
      <w:r>
        <w:t>Fortunately the formulas we now have at our disposal for constructing confidence intervals and performing hypothesis tests using the normal distribution can be rearranged to help us decide upon the right sample size.</w:t>
      </w:r>
    </w:p>
    <w:p w:rsidR="00BA4F2A" w:rsidRDefault="00BA4F2A" w:rsidP="00BA4F2A">
      <w:pPr>
        <w:pStyle w:val="Heading2"/>
      </w:pPr>
      <w:r>
        <w:t>Part 1: Sample Size and Interval Estimation</w:t>
      </w:r>
    </w:p>
    <w:p w:rsidR="002D6123" w:rsidRDefault="00BA4F2A" w:rsidP="00BA4F2A">
      <w:r>
        <w:t xml:space="preserve">In many instances, particularly when we are surveying people on their opinions or beliefs, we aren’t interested in performing a hypothesis test, but instead just want an accurate picture of the population.  </w:t>
      </w:r>
    </w:p>
    <w:p w:rsidR="00BA4F2A" w:rsidRDefault="00BA4F2A" w:rsidP="00BA4F2A">
      <w:r>
        <w:t>For example we might want to estimate the proportion of voters who prefer a particular political candidate.  This sort of estimate is only as useful as the margin error attached to it, if the margin of error is too large what do we really learn?</w:t>
      </w:r>
    </w:p>
    <w:p w:rsidR="002D6123" w:rsidRPr="002D6123" w:rsidRDefault="002D6123" w:rsidP="002D6123">
      <w:pPr>
        <w:pStyle w:val="Heading3"/>
        <w:rPr>
          <w:color w:val="FF0000"/>
        </w:rPr>
      </w:pPr>
      <w:r>
        <w:rPr>
          <w:color w:val="FF0000"/>
        </w:rPr>
        <w:t>Question 1</w:t>
      </w:r>
      <w:r w:rsidRPr="002D6123">
        <w:rPr>
          <w:color w:val="FF0000"/>
        </w:rPr>
        <w:t>:</w:t>
      </w:r>
    </w:p>
    <w:p w:rsidR="002D6123" w:rsidRPr="002D6123" w:rsidRDefault="002D6123" w:rsidP="00BA4F2A">
      <w:pPr>
        <w:rPr>
          <w:rFonts w:eastAsiaTheme="minorEastAsia"/>
        </w:rPr>
      </w:pPr>
      <w:r>
        <w:t>Recall that</w:t>
      </w:r>
      <w:r w:rsidR="00EB73B4">
        <w:t xml:space="preserve"> we can obtain an approximate</w:t>
      </w:r>
      <w:r>
        <w:t xml:space="preserve"> P% confidence interval for a single mean </w:t>
      </w:r>
      <w:r w:rsidR="00EB73B4">
        <w:t>using:</w:t>
      </w:r>
      <w:r>
        <w:br/>
      </w:r>
      <m:oMathPara>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σ/</m:t>
          </m:r>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oMath>
      </m:oMathPara>
    </w:p>
    <w:p w:rsidR="002D6123" w:rsidRDefault="00002C92" w:rsidP="00BA4F2A">
      <w:pPr>
        <w:rPr>
          <w:rFonts w:eastAsiaTheme="minorEastAsia"/>
        </w:rPr>
      </w:pPr>
      <w:r>
        <w:rPr>
          <w:rFonts w:eastAsiaTheme="minorEastAsia"/>
        </w:rPr>
        <w:t>Remembering that</w:t>
      </w:r>
      <w:r w:rsidR="002D6123">
        <w:rPr>
          <w:rFonts w:eastAsiaTheme="minorEastAsia"/>
        </w:rPr>
        <w:t xml:space="preserve"> </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2D6123">
        <w:rPr>
          <w:rFonts w:eastAsiaTheme="minorEastAsia"/>
        </w:rPr>
        <w:t xml:space="preserve"> is the appropriate critical value for P% from the </w:t>
      </w:r>
      <w:r w:rsidR="00EB73B4">
        <w:rPr>
          <w:rFonts w:eastAsiaTheme="minorEastAsia"/>
        </w:rPr>
        <w:t>standard normal distribution</w:t>
      </w:r>
      <w:r>
        <w:rPr>
          <w:rFonts w:eastAsiaTheme="minorEastAsia"/>
        </w:rPr>
        <w:t>.</w:t>
      </w:r>
    </w:p>
    <w:p w:rsidR="00EB73B4" w:rsidRDefault="00002C92" w:rsidP="00EB73B4">
      <w:pPr>
        <w:rPr>
          <w:rFonts w:eastAsiaTheme="minorEastAsia"/>
        </w:rPr>
      </w:pPr>
      <w:r>
        <w:rPr>
          <w:rFonts w:eastAsiaTheme="minorEastAsia"/>
        </w:rPr>
        <w:t>For Question 1, use</w:t>
      </w:r>
      <w:r w:rsidR="00EB73B4">
        <w:rPr>
          <w:rFonts w:eastAsiaTheme="minorEastAsia"/>
        </w:rPr>
        <w:t xml:space="preserve"> this formula to solve for sample size as a function of the Margin of Error (MOE), in doing so you should treat </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EB73B4">
        <w:rPr>
          <w:rFonts w:eastAsiaTheme="minorEastAsia"/>
        </w:rPr>
        <w:t xml:space="preserve"> and </w:t>
      </w:r>
      <m:oMath>
        <m:r>
          <w:rPr>
            <w:rFonts w:ascii="Cambria Math" w:hAnsi="Cambria Math"/>
          </w:rPr>
          <m:t>σ</m:t>
        </m:r>
      </m:oMath>
      <w:r w:rsidR="00EB73B4">
        <w:rPr>
          <w:rFonts w:eastAsiaTheme="minorEastAsia"/>
        </w:rPr>
        <w:t xml:space="preserve"> as constants.</w:t>
      </w:r>
    </w:p>
    <w:p w:rsidR="00EB73B4" w:rsidRPr="00002C92" w:rsidRDefault="00EB73B4" w:rsidP="00EB73B4">
      <w:pPr>
        <w:rPr>
          <w:rFonts w:eastAsiaTheme="minorEastAsia"/>
          <w:color w:val="4472C4" w:themeColor="accent5"/>
        </w:rPr>
      </w:pPr>
      <m:oMathPara>
        <m:oMath>
          <m:r>
            <w:rPr>
              <w:rFonts w:ascii="Cambria Math" w:eastAsiaTheme="minorEastAsia" w:hAnsi="Cambria Math"/>
              <w:color w:val="4472C4" w:themeColor="accent5"/>
            </w:rPr>
            <m:t>n=</m:t>
          </m:r>
          <m:sSup>
            <m:sSupPr>
              <m:ctrlPr>
                <w:rPr>
                  <w:rFonts w:ascii="Cambria Math" w:eastAsiaTheme="minorEastAsia" w:hAnsi="Cambria Math"/>
                  <w:i/>
                  <w:color w:val="4472C4" w:themeColor="accent5"/>
                </w:rPr>
              </m:ctrlPr>
            </m:sSupPr>
            <m:e>
              <m:d>
                <m:dPr>
                  <m:ctrlPr>
                    <w:rPr>
                      <w:rFonts w:ascii="Cambria Math" w:eastAsiaTheme="minorEastAsia" w:hAnsi="Cambria Math"/>
                      <w:i/>
                      <w:color w:val="4472C4" w:themeColor="accent5"/>
                    </w:rPr>
                  </m:ctrlPr>
                </m:dPr>
                <m:e>
                  <m:f>
                    <m:fPr>
                      <m:ctrlPr>
                        <w:rPr>
                          <w:rFonts w:ascii="Cambria Math" w:eastAsiaTheme="minorEastAsia" w:hAnsi="Cambria Math"/>
                          <w:i/>
                          <w:color w:val="4472C4" w:themeColor="accent5"/>
                        </w:rPr>
                      </m:ctrlPr>
                    </m:fPr>
                    <m:num>
                      <m:sSup>
                        <m:sSupPr>
                          <m:ctrlPr>
                            <w:rPr>
                              <w:rFonts w:ascii="Cambria Math" w:eastAsiaTheme="minorEastAsia" w:hAnsi="Cambria Math"/>
                              <w:i/>
                              <w:color w:val="4472C4" w:themeColor="accent5"/>
                            </w:rPr>
                          </m:ctrlPr>
                        </m:sSupPr>
                        <m:e>
                          <m:r>
                            <w:rPr>
                              <w:rFonts w:ascii="Cambria Math" w:eastAsiaTheme="minorEastAsia" w:hAnsi="Cambria Math"/>
                              <w:color w:val="4472C4" w:themeColor="accent5"/>
                            </w:rPr>
                            <m:t>z</m:t>
                          </m:r>
                        </m:e>
                        <m:sup>
                          <m:r>
                            <w:rPr>
                              <w:rFonts w:ascii="Cambria Math" w:eastAsiaTheme="minorEastAsia" w:hAnsi="Cambria Math"/>
                              <w:color w:val="4472C4" w:themeColor="accent5"/>
                            </w:rPr>
                            <m:t>*</m:t>
                          </m:r>
                        </m:sup>
                      </m:sSup>
                      <m:r>
                        <w:rPr>
                          <w:rFonts w:ascii="Cambria Math" w:eastAsiaTheme="minorEastAsia" w:hAnsi="Cambria Math"/>
                          <w:color w:val="4472C4" w:themeColor="accent5"/>
                        </w:rPr>
                        <m:t>σ</m:t>
                      </m:r>
                    </m:num>
                    <m:den>
                      <m:r>
                        <w:rPr>
                          <w:rFonts w:ascii="Cambria Math" w:eastAsiaTheme="minorEastAsia" w:hAnsi="Cambria Math"/>
                          <w:color w:val="4472C4" w:themeColor="accent5"/>
                        </w:rPr>
                        <m:t>MOE</m:t>
                      </m:r>
                    </m:den>
                  </m:f>
                </m:e>
              </m:d>
            </m:e>
            <m:sup>
              <m:r>
                <w:rPr>
                  <w:rFonts w:ascii="Cambria Math" w:eastAsiaTheme="minorEastAsia" w:hAnsi="Cambria Math"/>
                  <w:color w:val="4472C4" w:themeColor="accent5"/>
                </w:rPr>
                <m:t>2</m:t>
              </m:r>
            </m:sup>
          </m:sSup>
        </m:oMath>
      </m:oMathPara>
    </w:p>
    <w:p w:rsidR="00EB73B4" w:rsidRPr="002D6123" w:rsidRDefault="00EB73B4" w:rsidP="00EB73B4">
      <w:pPr>
        <w:pStyle w:val="Heading3"/>
        <w:rPr>
          <w:color w:val="FF0000"/>
        </w:rPr>
      </w:pPr>
      <w:r>
        <w:rPr>
          <w:color w:val="FF0000"/>
        </w:rPr>
        <w:t>Question 2</w:t>
      </w:r>
      <w:r w:rsidRPr="002D6123">
        <w:rPr>
          <w:color w:val="FF0000"/>
        </w:rPr>
        <w:t>:</w:t>
      </w:r>
    </w:p>
    <w:p w:rsidR="00EB73B4" w:rsidRDefault="00EB73B4" w:rsidP="00EB73B4">
      <w:pPr>
        <w:rPr>
          <w:rFonts w:eastAsiaTheme="minorEastAsia"/>
        </w:rPr>
      </w:pPr>
      <w:r>
        <w:rPr>
          <w:rFonts w:eastAsiaTheme="minorEastAsia"/>
        </w:rPr>
        <w:t xml:space="preserve">Recall that the t-distribution provides a more accurate representation when we are forced to estimate </w:t>
      </w:r>
      <m:oMath>
        <m:r>
          <w:rPr>
            <w:rFonts w:ascii="Cambria Math" w:hAnsi="Cambria Math"/>
          </w:rPr>
          <m:t>σ</m:t>
        </m:r>
      </m:oMath>
      <w:r>
        <w:rPr>
          <w:rFonts w:eastAsiaTheme="minorEastAsia"/>
        </w:rPr>
        <w:t xml:space="preserve"> and the sample size is small.  What might be problematic if we tried to use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instead of </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eastAsiaTheme="minorEastAsia"/>
        </w:rPr>
        <w:t xml:space="preserve"> in the above formula</w:t>
      </w:r>
      <w:r w:rsidR="00F8368D">
        <w:rPr>
          <w:rFonts w:eastAsiaTheme="minorEastAsia"/>
        </w:rPr>
        <w:t>?</w:t>
      </w:r>
      <w:r>
        <w:rPr>
          <w:rFonts w:eastAsiaTheme="minorEastAsia"/>
        </w:rPr>
        <w:t xml:space="preserve"> (</w:t>
      </w:r>
      <w:r w:rsidR="00002C92">
        <w:rPr>
          <w:rFonts w:eastAsiaTheme="minorEastAsia"/>
        </w:rPr>
        <w:t>Hint</w:t>
      </w:r>
      <w:r>
        <w:rPr>
          <w:rFonts w:eastAsiaTheme="minorEastAsia"/>
        </w:rPr>
        <w:t>: think about degrees of freedom)</w:t>
      </w:r>
    </w:p>
    <w:p w:rsidR="00EB73B4" w:rsidRPr="00002C92" w:rsidRDefault="00002C92" w:rsidP="00230406">
      <w:pPr>
        <w:ind w:left="720"/>
        <w:rPr>
          <w:rFonts w:eastAsiaTheme="minorEastAsia"/>
          <w:color w:val="4472C4" w:themeColor="accent5"/>
        </w:rPr>
      </w:pPr>
      <w:r>
        <w:rPr>
          <w:rFonts w:eastAsiaTheme="minorEastAsia"/>
          <w:color w:val="4472C4" w:themeColor="accent5"/>
        </w:rPr>
        <w:t>Degrees of freedom</w:t>
      </w:r>
      <w:r w:rsidR="00230406">
        <w:rPr>
          <w:rFonts w:eastAsiaTheme="minorEastAsia"/>
          <w:color w:val="4472C4" w:themeColor="accent5"/>
        </w:rPr>
        <w:t xml:space="preserve"> of the t-distribution</w:t>
      </w:r>
      <w:r>
        <w:rPr>
          <w:rFonts w:eastAsiaTheme="minorEastAsia"/>
          <w:color w:val="4472C4" w:themeColor="accent5"/>
        </w:rPr>
        <w:t xml:space="preserve"> depends upon n, making it very difficult </w:t>
      </w:r>
      <w:r w:rsidR="00230406">
        <w:rPr>
          <w:rFonts w:eastAsiaTheme="minorEastAsia"/>
          <w:color w:val="4472C4" w:themeColor="accent5"/>
        </w:rPr>
        <w:t>to find a formula solving for n</w:t>
      </w:r>
    </w:p>
    <w:p w:rsidR="00F8368D" w:rsidRPr="002D6123" w:rsidRDefault="00F8368D" w:rsidP="00F8368D">
      <w:pPr>
        <w:pStyle w:val="Heading3"/>
        <w:rPr>
          <w:color w:val="FF0000"/>
        </w:rPr>
      </w:pPr>
      <w:r>
        <w:rPr>
          <w:color w:val="FF0000"/>
        </w:rPr>
        <w:t>Question 3</w:t>
      </w:r>
      <w:r w:rsidRPr="002D6123">
        <w:rPr>
          <w:color w:val="FF0000"/>
        </w:rPr>
        <w:t>:</w:t>
      </w:r>
    </w:p>
    <w:p w:rsidR="00EB73B4" w:rsidRDefault="00230406" w:rsidP="00EB73B4">
      <w:pPr>
        <w:rPr>
          <w:rFonts w:eastAsiaTheme="minorEastAsia"/>
        </w:rPr>
      </w:pPr>
      <w:r>
        <w:rPr>
          <w:rFonts w:eastAsiaTheme="minorEastAsia"/>
        </w:rPr>
        <w:t xml:space="preserve">United Airlines Flight 433 is a regular, non-stop flight from Boston’s Logan Airport to San Francisco International Airport.  In 2016, Flight 433 was scheduled to depart each day at 6:00 AM (Eastern </w:t>
      </w:r>
      <w:proofErr w:type="gramStart"/>
      <w:r>
        <w:rPr>
          <w:rFonts w:eastAsiaTheme="minorEastAsia"/>
        </w:rPr>
        <w:t>time</w:t>
      </w:r>
      <w:proofErr w:type="gramEnd"/>
      <w:r>
        <w:rPr>
          <w:rFonts w:eastAsiaTheme="minorEastAsia"/>
        </w:rPr>
        <w:t xml:space="preserve">) and arrive before 10:00 AM (Pacific) time.  Because of the different time zones, </w:t>
      </w:r>
      <w:r w:rsidR="00BD3D07">
        <w:rPr>
          <w:rFonts w:eastAsiaTheme="minorEastAsia"/>
        </w:rPr>
        <w:t>the flight</w:t>
      </w:r>
      <w:r>
        <w:rPr>
          <w:rFonts w:eastAsiaTheme="minorEastAsia"/>
        </w:rPr>
        <w:t xml:space="preserve"> </w:t>
      </w:r>
      <w:r w:rsidR="00BD3D07">
        <w:rPr>
          <w:rFonts w:eastAsiaTheme="minorEastAsia"/>
        </w:rPr>
        <w:t xml:space="preserve">is expected to take about 7 hours (420 minutes), but having an accurate estimate is important for schedulers.  The airborne time of a sample of n = 31 flights is provided below. Using this preliminary data, determine how </w:t>
      </w:r>
      <w:r w:rsidR="00BD3D07">
        <w:rPr>
          <w:rFonts w:eastAsiaTheme="minorEastAsia"/>
        </w:rPr>
        <w:lastRenderedPageBreak/>
        <w:t>large a sample needs to be collected to achieve a 95% confidence interval estimate for the mean airborne time that has a margin of error of 2 minutes.</w:t>
      </w:r>
    </w:p>
    <w:tbl>
      <w:tblPr>
        <w:tblStyle w:val="TableGrid"/>
        <w:tblW w:w="0" w:type="auto"/>
        <w:jc w:val="center"/>
        <w:tblLook w:val="04A0" w:firstRow="1" w:lastRow="0" w:firstColumn="1" w:lastColumn="0" w:noHBand="0" w:noVBand="1"/>
      </w:tblPr>
      <w:tblGrid>
        <w:gridCol w:w="880"/>
      </w:tblGrid>
      <w:tr w:rsidR="00230406" w:rsidRPr="00230406" w:rsidTr="009A485D">
        <w:trPr>
          <w:trHeight w:val="258"/>
          <w:jc w:val="center"/>
        </w:trPr>
        <w:tc>
          <w:tcPr>
            <w:tcW w:w="636" w:type="dxa"/>
            <w:noWrap/>
            <w:hideMark/>
          </w:tcPr>
          <w:p w:rsidR="00230406" w:rsidRPr="00230406" w:rsidRDefault="00230406">
            <w:pPr>
              <w:rPr>
                <w:rFonts w:eastAsiaTheme="minorEastAsia"/>
              </w:rPr>
            </w:pPr>
            <w:r w:rsidRPr="00230406">
              <w:rPr>
                <w:rFonts w:eastAsiaTheme="minorEastAsia"/>
              </w:rPr>
              <w:t>Airtime</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353</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358</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374</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360</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346</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373</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363</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351</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380</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346</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369</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374</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385</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377</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377</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370</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372</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356</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407</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356</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360</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348</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351</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359</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369</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384</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368</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398</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402</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388</w:t>
            </w:r>
          </w:p>
        </w:tc>
      </w:tr>
      <w:tr w:rsidR="00230406" w:rsidRPr="00230406" w:rsidTr="009A485D">
        <w:trPr>
          <w:trHeight w:val="258"/>
          <w:jc w:val="center"/>
        </w:trPr>
        <w:tc>
          <w:tcPr>
            <w:tcW w:w="636" w:type="dxa"/>
            <w:noWrap/>
            <w:hideMark/>
          </w:tcPr>
          <w:p w:rsidR="00230406" w:rsidRPr="00230406" w:rsidRDefault="00230406" w:rsidP="00230406">
            <w:pPr>
              <w:rPr>
                <w:rFonts w:eastAsiaTheme="minorEastAsia"/>
              </w:rPr>
            </w:pPr>
            <w:r w:rsidRPr="00230406">
              <w:rPr>
                <w:rFonts w:eastAsiaTheme="minorEastAsia"/>
              </w:rPr>
              <w:t>381</w:t>
            </w:r>
          </w:p>
        </w:tc>
      </w:tr>
    </w:tbl>
    <w:p w:rsidR="00002C92" w:rsidRDefault="00002C92" w:rsidP="00EB73B4">
      <w:pPr>
        <w:rPr>
          <w:rFonts w:eastAsiaTheme="minorEastAsia"/>
        </w:rPr>
      </w:pPr>
    </w:p>
    <w:p w:rsidR="00BD3D07" w:rsidRPr="00BD3D07" w:rsidRDefault="00BD3D07" w:rsidP="00BD3D07">
      <w:pPr>
        <w:rPr>
          <w:rFonts w:eastAsiaTheme="minorEastAsia"/>
          <w:color w:val="4472C4" w:themeColor="accent5"/>
        </w:rPr>
      </w:pPr>
      <m:oMathPara>
        <m:oMath>
          <m:r>
            <w:rPr>
              <w:rFonts w:ascii="Cambria Math" w:eastAsiaTheme="minorEastAsia" w:hAnsi="Cambria Math"/>
              <w:color w:val="4472C4" w:themeColor="accent5"/>
            </w:rPr>
            <m:t>n=</m:t>
          </m:r>
          <m:sSup>
            <m:sSupPr>
              <m:ctrlPr>
                <w:rPr>
                  <w:rFonts w:ascii="Cambria Math" w:eastAsiaTheme="minorEastAsia" w:hAnsi="Cambria Math"/>
                  <w:i/>
                  <w:color w:val="4472C4" w:themeColor="accent5"/>
                </w:rPr>
              </m:ctrlPr>
            </m:sSupPr>
            <m:e>
              <m:d>
                <m:dPr>
                  <m:ctrlPr>
                    <w:rPr>
                      <w:rFonts w:ascii="Cambria Math" w:eastAsiaTheme="minorEastAsia" w:hAnsi="Cambria Math"/>
                      <w:i/>
                      <w:color w:val="4472C4" w:themeColor="accent5"/>
                    </w:rPr>
                  </m:ctrlPr>
                </m:dPr>
                <m:e>
                  <m:f>
                    <m:fPr>
                      <m:ctrlPr>
                        <w:rPr>
                          <w:rFonts w:ascii="Cambria Math" w:eastAsiaTheme="minorEastAsia" w:hAnsi="Cambria Math"/>
                          <w:i/>
                          <w:color w:val="4472C4" w:themeColor="accent5"/>
                        </w:rPr>
                      </m:ctrlPr>
                    </m:fPr>
                    <m:num>
                      <m:sSup>
                        <m:sSupPr>
                          <m:ctrlPr>
                            <w:rPr>
                              <w:rFonts w:ascii="Cambria Math" w:eastAsiaTheme="minorEastAsia" w:hAnsi="Cambria Math"/>
                              <w:i/>
                              <w:color w:val="4472C4" w:themeColor="accent5"/>
                            </w:rPr>
                          </m:ctrlPr>
                        </m:sSupPr>
                        <m:e>
                          <m:r>
                            <w:rPr>
                              <w:rFonts w:ascii="Cambria Math" w:eastAsiaTheme="minorEastAsia" w:hAnsi="Cambria Math"/>
                              <w:color w:val="4472C4" w:themeColor="accent5"/>
                            </w:rPr>
                            <m:t>z</m:t>
                          </m:r>
                        </m:e>
                        <m:sup>
                          <m:r>
                            <w:rPr>
                              <w:rFonts w:ascii="Cambria Math" w:eastAsiaTheme="minorEastAsia" w:hAnsi="Cambria Math"/>
                              <w:color w:val="4472C4" w:themeColor="accent5"/>
                            </w:rPr>
                            <m:t>*</m:t>
                          </m:r>
                        </m:sup>
                      </m:sSup>
                      <m:r>
                        <w:rPr>
                          <w:rFonts w:ascii="Cambria Math" w:eastAsiaTheme="minorEastAsia" w:hAnsi="Cambria Math"/>
                          <w:color w:val="4472C4" w:themeColor="accent5"/>
                        </w:rPr>
                        <m:t>σ</m:t>
                      </m:r>
                    </m:num>
                    <m:den>
                      <m:r>
                        <w:rPr>
                          <w:rFonts w:ascii="Cambria Math" w:eastAsiaTheme="minorEastAsia" w:hAnsi="Cambria Math"/>
                          <w:color w:val="4472C4" w:themeColor="accent5"/>
                        </w:rPr>
                        <m:t>MOE</m:t>
                      </m:r>
                    </m:den>
                  </m:f>
                </m:e>
              </m:d>
            </m:e>
            <m:sup>
              <m:r>
                <w:rPr>
                  <w:rFonts w:ascii="Cambria Math" w:eastAsiaTheme="minorEastAsia" w:hAnsi="Cambria Math"/>
                  <w:color w:val="4472C4" w:themeColor="accent5"/>
                </w:rPr>
                <m:t>2</m:t>
              </m:r>
            </m:sup>
          </m:sSup>
          <m:r>
            <w:rPr>
              <w:rFonts w:ascii="Cambria Math" w:eastAsiaTheme="minorEastAsia" w:hAnsi="Cambria Math"/>
              <w:color w:val="4472C4" w:themeColor="accent5"/>
            </w:rPr>
            <m:t>=</m:t>
          </m:r>
          <m:sSup>
            <m:sSupPr>
              <m:ctrlPr>
                <w:rPr>
                  <w:rFonts w:ascii="Cambria Math" w:eastAsiaTheme="minorEastAsia" w:hAnsi="Cambria Math"/>
                  <w:i/>
                  <w:color w:val="4472C4" w:themeColor="accent5"/>
                </w:rPr>
              </m:ctrlPr>
            </m:sSupPr>
            <m:e>
              <m:d>
                <m:dPr>
                  <m:ctrlPr>
                    <w:rPr>
                      <w:rFonts w:ascii="Cambria Math" w:eastAsiaTheme="minorEastAsia" w:hAnsi="Cambria Math"/>
                      <w:i/>
                      <w:color w:val="4472C4" w:themeColor="accent5"/>
                    </w:rPr>
                  </m:ctrlPr>
                </m:dPr>
                <m:e>
                  <m:f>
                    <m:fPr>
                      <m:ctrlPr>
                        <w:rPr>
                          <w:rFonts w:ascii="Cambria Math" w:eastAsiaTheme="minorEastAsia" w:hAnsi="Cambria Math"/>
                          <w:i/>
                          <w:color w:val="4472C4" w:themeColor="accent5"/>
                        </w:rPr>
                      </m:ctrlPr>
                    </m:fPr>
                    <m:num>
                      <m:r>
                        <w:rPr>
                          <w:rFonts w:ascii="Cambria Math" w:eastAsiaTheme="minorEastAsia" w:hAnsi="Cambria Math"/>
                          <w:color w:val="4472C4" w:themeColor="accent5"/>
                        </w:rPr>
                        <m:t>1.96*16.16</m:t>
                      </m:r>
                    </m:num>
                    <m:den>
                      <m:r>
                        <w:rPr>
                          <w:rFonts w:ascii="Cambria Math" w:eastAsiaTheme="minorEastAsia" w:hAnsi="Cambria Math"/>
                          <w:color w:val="4472C4" w:themeColor="accent5"/>
                        </w:rPr>
                        <m:t>2</m:t>
                      </m:r>
                    </m:den>
                  </m:f>
                </m:e>
              </m:d>
            </m:e>
            <m:sup>
              <m:r>
                <w:rPr>
                  <w:rFonts w:ascii="Cambria Math" w:eastAsiaTheme="minorEastAsia" w:hAnsi="Cambria Math"/>
                  <w:color w:val="4472C4" w:themeColor="accent5"/>
                </w:rPr>
                <m:t>2</m:t>
              </m:r>
            </m:sup>
          </m:sSup>
          <m:r>
            <w:rPr>
              <w:rFonts w:ascii="Cambria Math" w:eastAsiaTheme="minorEastAsia" w:hAnsi="Cambria Math"/>
              <w:color w:val="4472C4" w:themeColor="accent5"/>
            </w:rPr>
            <m:t>=250.8,</m:t>
          </m:r>
        </m:oMath>
      </m:oMathPara>
    </w:p>
    <w:p w:rsidR="00BD3D07" w:rsidRPr="00002C92" w:rsidRDefault="00BD3D07" w:rsidP="00BD3D07">
      <w:pPr>
        <w:rPr>
          <w:rFonts w:eastAsiaTheme="minorEastAsia"/>
          <w:color w:val="4472C4" w:themeColor="accent5"/>
        </w:rPr>
      </w:pPr>
      <w:r>
        <w:rPr>
          <w:rFonts w:eastAsiaTheme="minorEastAsia"/>
          <w:color w:val="4472C4" w:themeColor="accent5"/>
        </w:rPr>
        <w:t>So we need approximately 251 flights to estimate the mean airborne time within 2 minutes with 95% confidence</w:t>
      </w:r>
    </w:p>
    <w:p w:rsidR="00BD3D07" w:rsidRDefault="00BD3D07" w:rsidP="00EB73B4">
      <w:pPr>
        <w:rPr>
          <w:rFonts w:eastAsiaTheme="minorEastAsia"/>
        </w:rPr>
      </w:pPr>
    </w:p>
    <w:p w:rsidR="00002C92" w:rsidRPr="002D6123" w:rsidRDefault="00002C92" w:rsidP="00002C92">
      <w:pPr>
        <w:pStyle w:val="Heading3"/>
        <w:rPr>
          <w:color w:val="FF0000"/>
        </w:rPr>
      </w:pPr>
      <w:r>
        <w:rPr>
          <w:color w:val="FF0000"/>
        </w:rPr>
        <w:t>Question 4</w:t>
      </w:r>
      <w:r w:rsidRPr="002D6123">
        <w:rPr>
          <w:color w:val="FF0000"/>
        </w:rPr>
        <w:t>:</w:t>
      </w:r>
    </w:p>
    <w:p w:rsidR="00002C92" w:rsidRPr="002D6123" w:rsidRDefault="00002C92" w:rsidP="00002C92">
      <w:pPr>
        <w:rPr>
          <w:rFonts w:eastAsiaTheme="minorEastAsia"/>
        </w:rPr>
      </w:pPr>
      <w:r>
        <w:t xml:space="preserve">Recall that we can obtain an approximate P% confidence interval for a single </w:t>
      </w:r>
      <w:r>
        <w:t>proportion</w:t>
      </w:r>
      <w:r>
        <w:t xml:space="preserve"> using:</w:t>
      </w:r>
      <w:r>
        <w:br/>
      </w:r>
      <m:oMathPara>
        <m:oMath>
          <m:acc>
            <m:accPr>
              <m:ctrlPr>
                <w:rPr>
                  <w:rFonts w:ascii="Cambria Math" w:hAnsi="Cambria Math"/>
                  <w:i/>
                </w:rPr>
              </m:ctrlPr>
            </m:accPr>
            <m:e>
              <m:r>
                <w:rPr>
                  <w:rFonts w:ascii="Cambria Math" w:hAnsi="Cambria Math"/>
                </w:rPr>
                <m:t>p</m:t>
              </m:r>
            </m:e>
          </m:acc>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ad>
            <m:radPr>
              <m:degHide m:val="1"/>
              <m:ctrlPr>
                <w:rPr>
                  <w:rFonts w:ascii="Cambria Math" w:hAnsi="Cambria Math"/>
                  <w:i/>
                </w:rPr>
              </m:ctrlPr>
            </m:radPr>
            <m:deg/>
            <m:e>
              <m:f>
                <m:fPr>
                  <m:ctrlPr>
                    <w:rPr>
                      <w:rFonts w:ascii="Cambria Math" w:hAnsi="Cambria Math"/>
                      <w:i/>
                    </w:rPr>
                  </m:ctrlPr>
                </m:fPr>
                <m:num>
                  <m:acc>
                    <m:accPr>
                      <m:ctrlPr>
                        <w:rPr>
                          <w:rFonts w:ascii="Cambria Math" w:hAnsi="Cambria Math"/>
                          <w:i/>
                        </w:rPr>
                      </m:ctrlPr>
                    </m:accPr>
                    <m:e>
                      <m:r>
                        <w:rPr>
                          <w:rFonts w:ascii="Cambria Math" w:hAnsi="Cambria Math"/>
                        </w:rPr>
                        <m:t>p</m:t>
                      </m:r>
                    </m:e>
                  </m:acc>
                  <m:r>
                    <w:rPr>
                      <w:rFonts w:ascii="Cambria Math" w:hAnsi="Cambria Math"/>
                    </w:rPr>
                    <m:t>(1-</m:t>
                  </m:r>
                  <m:acc>
                    <m:accPr>
                      <m:ctrlPr>
                        <w:rPr>
                          <w:rFonts w:ascii="Cambria Math" w:hAnsi="Cambria Math"/>
                          <w:i/>
                        </w:rPr>
                      </m:ctrlPr>
                    </m:accPr>
                    <m:e>
                      <m:r>
                        <w:rPr>
                          <w:rFonts w:ascii="Cambria Math" w:hAnsi="Cambria Math"/>
                        </w:rPr>
                        <m:t>p</m:t>
                      </m:r>
                    </m:e>
                  </m:acc>
                  <m:r>
                    <w:rPr>
                      <w:rFonts w:ascii="Cambria Math" w:hAnsi="Cambria Math"/>
                    </w:rPr>
                    <m:t>)</m:t>
                  </m:r>
                </m:num>
                <m:den>
                  <m:r>
                    <w:rPr>
                      <w:rFonts w:ascii="Cambria Math" w:hAnsi="Cambria Math"/>
                    </w:rPr>
                    <m:t>n</m:t>
                  </m:r>
                </m:den>
              </m:f>
            </m:e>
          </m:rad>
          <m:r>
            <w:rPr>
              <w:rFonts w:ascii="Cambria Math" w:hAnsi="Cambria Math"/>
            </w:rPr>
            <m:t xml:space="preserve"> </m:t>
          </m:r>
        </m:oMath>
      </m:oMathPara>
    </w:p>
    <w:p w:rsidR="00002C92" w:rsidRDefault="00002C92" w:rsidP="00002C92">
      <w:pPr>
        <w:rPr>
          <w:rFonts w:eastAsiaTheme="minorEastAsia"/>
        </w:rPr>
      </w:pPr>
      <w:r>
        <w:rPr>
          <w:rFonts w:eastAsiaTheme="minorEastAsia"/>
        </w:rPr>
        <w:t>For Question 4</w:t>
      </w:r>
      <w:r>
        <w:rPr>
          <w:rFonts w:eastAsiaTheme="minorEastAsia"/>
        </w:rPr>
        <w:t xml:space="preserve">, use this formula to solve for sample size as a function of the Margin of Error (MOE), in doing so you should treat </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eastAsiaTheme="minorEastAsia"/>
        </w:rPr>
        <w:t xml:space="preserve"> and</w:t>
      </w:r>
      <m:oMath>
        <m:r>
          <w:rPr>
            <w:rFonts w:ascii="Cambria Math" w:eastAsiaTheme="minorEastAsia" w:hAnsi="Cambria Math"/>
          </w:rPr>
          <m:t xml:space="preserve"> </m:t>
        </m:r>
        <m:acc>
          <m:accPr>
            <m:ctrlPr>
              <w:rPr>
                <w:rFonts w:ascii="Cambria Math" w:hAnsi="Cambria Math"/>
                <w:i/>
              </w:rPr>
            </m:ctrlPr>
          </m:accPr>
          <m:e>
            <m:r>
              <w:rPr>
                <w:rFonts w:ascii="Cambria Math" w:hAnsi="Cambria Math"/>
              </w:rPr>
              <m:t>p</m:t>
            </m:r>
          </m:e>
        </m:acc>
      </m:oMath>
      <w:r>
        <w:rPr>
          <w:rFonts w:eastAsiaTheme="minorEastAsia"/>
        </w:rPr>
        <w:t xml:space="preserve"> as constants.</w:t>
      </w:r>
    </w:p>
    <w:p w:rsidR="00002C92" w:rsidRPr="00252F11" w:rsidRDefault="00002C92" w:rsidP="00EB73B4">
      <w:pPr>
        <w:rPr>
          <w:rFonts w:eastAsiaTheme="minorEastAsia"/>
          <w:color w:val="4472C4" w:themeColor="accent5"/>
        </w:rPr>
      </w:pPr>
      <m:oMathPara>
        <m:oMath>
          <m:r>
            <w:rPr>
              <w:rFonts w:ascii="Cambria Math" w:eastAsiaTheme="minorEastAsia" w:hAnsi="Cambria Math"/>
              <w:color w:val="4472C4" w:themeColor="accent5"/>
            </w:rPr>
            <m:t>n=</m:t>
          </m:r>
          <m:sSup>
            <m:sSupPr>
              <m:ctrlPr>
                <w:rPr>
                  <w:rFonts w:ascii="Cambria Math" w:eastAsiaTheme="minorEastAsia" w:hAnsi="Cambria Math"/>
                  <w:i/>
                  <w:color w:val="4472C4" w:themeColor="accent5"/>
                </w:rPr>
              </m:ctrlPr>
            </m:sSupPr>
            <m:e>
              <m:acc>
                <m:accPr>
                  <m:ctrlPr>
                    <w:rPr>
                      <w:rFonts w:ascii="Cambria Math" w:hAnsi="Cambria Math"/>
                      <w:i/>
                      <w:color w:val="4472C4" w:themeColor="accent5"/>
                    </w:rPr>
                  </m:ctrlPr>
                </m:accPr>
                <m:e>
                  <m:r>
                    <w:rPr>
                      <w:rFonts w:ascii="Cambria Math" w:hAnsi="Cambria Math"/>
                      <w:color w:val="4472C4" w:themeColor="accent5"/>
                    </w:rPr>
                    <m:t>p</m:t>
                  </m:r>
                </m:e>
              </m:acc>
              <m:r>
                <w:rPr>
                  <w:rFonts w:ascii="Cambria Math" w:hAnsi="Cambria Math"/>
                  <w:color w:val="4472C4" w:themeColor="accent5"/>
                </w:rPr>
                <m:t>(1-</m:t>
              </m:r>
              <m:acc>
                <m:accPr>
                  <m:ctrlPr>
                    <w:rPr>
                      <w:rFonts w:ascii="Cambria Math" w:hAnsi="Cambria Math"/>
                      <w:i/>
                      <w:color w:val="4472C4" w:themeColor="accent5"/>
                    </w:rPr>
                  </m:ctrlPr>
                </m:accPr>
                <m:e>
                  <m:r>
                    <w:rPr>
                      <w:rFonts w:ascii="Cambria Math" w:hAnsi="Cambria Math"/>
                      <w:color w:val="4472C4" w:themeColor="accent5"/>
                    </w:rPr>
                    <m:t>p</m:t>
                  </m:r>
                </m:e>
              </m:acc>
              <m:r>
                <w:rPr>
                  <w:rFonts w:ascii="Cambria Math" w:hAnsi="Cambria Math"/>
                  <w:color w:val="4472C4" w:themeColor="accent5"/>
                </w:rPr>
                <m:t>)</m:t>
              </m:r>
              <m:d>
                <m:dPr>
                  <m:ctrlPr>
                    <w:rPr>
                      <w:rFonts w:ascii="Cambria Math" w:eastAsiaTheme="minorEastAsia" w:hAnsi="Cambria Math"/>
                      <w:i/>
                      <w:color w:val="4472C4" w:themeColor="accent5"/>
                    </w:rPr>
                  </m:ctrlPr>
                </m:dPr>
                <m:e>
                  <m:f>
                    <m:fPr>
                      <m:ctrlPr>
                        <w:rPr>
                          <w:rFonts w:ascii="Cambria Math" w:eastAsiaTheme="minorEastAsia" w:hAnsi="Cambria Math"/>
                          <w:i/>
                          <w:color w:val="4472C4" w:themeColor="accent5"/>
                        </w:rPr>
                      </m:ctrlPr>
                    </m:fPr>
                    <m:num>
                      <m:sSup>
                        <m:sSupPr>
                          <m:ctrlPr>
                            <w:rPr>
                              <w:rFonts w:ascii="Cambria Math" w:eastAsiaTheme="minorEastAsia" w:hAnsi="Cambria Math"/>
                              <w:i/>
                              <w:color w:val="4472C4" w:themeColor="accent5"/>
                            </w:rPr>
                          </m:ctrlPr>
                        </m:sSupPr>
                        <m:e>
                          <m:r>
                            <w:rPr>
                              <w:rFonts w:ascii="Cambria Math" w:eastAsiaTheme="minorEastAsia" w:hAnsi="Cambria Math"/>
                              <w:color w:val="4472C4" w:themeColor="accent5"/>
                            </w:rPr>
                            <m:t>z</m:t>
                          </m:r>
                        </m:e>
                        <m:sup>
                          <m:r>
                            <w:rPr>
                              <w:rFonts w:ascii="Cambria Math" w:eastAsiaTheme="minorEastAsia" w:hAnsi="Cambria Math"/>
                              <w:color w:val="4472C4" w:themeColor="accent5"/>
                            </w:rPr>
                            <m:t>*</m:t>
                          </m:r>
                        </m:sup>
                      </m:sSup>
                    </m:num>
                    <m:den>
                      <m:r>
                        <w:rPr>
                          <w:rFonts w:ascii="Cambria Math" w:eastAsiaTheme="minorEastAsia" w:hAnsi="Cambria Math"/>
                          <w:color w:val="4472C4" w:themeColor="accent5"/>
                        </w:rPr>
                        <m:t>MOE</m:t>
                      </m:r>
                    </m:den>
                  </m:f>
                </m:e>
              </m:d>
            </m:e>
            <m:sup>
              <m:r>
                <w:rPr>
                  <w:rFonts w:ascii="Cambria Math" w:eastAsiaTheme="minorEastAsia" w:hAnsi="Cambria Math"/>
                  <w:color w:val="4472C4" w:themeColor="accent5"/>
                </w:rPr>
                <m:t>2</m:t>
              </m:r>
            </m:sup>
          </m:sSup>
        </m:oMath>
      </m:oMathPara>
    </w:p>
    <w:p w:rsidR="00BD3D07" w:rsidRPr="002D6123" w:rsidRDefault="00BD3D07" w:rsidP="00BD3D07">
      <w:pPr>
        <w:pStyle w:val="Heading3"/>
        <w:rPr>
          <w:color w:val="FF0000"/>
        </w:rPr>
      </w:pPr>
      <w:r>
        <w:rPr>
          <w:color w:val="FF0000"/>
        </w:rPr>
        <w:t>Question 5</w:t>
      </w:r>
      <w:r w:rsidRPr="002D6123">
        <w:rPr>
          <w:color w:val="FF0000"/>
        </w:rPr>
        <w:t>:</w:t>
      </w:r>
    </w:p>
    <w:p w:rsidR="00EB73B4" w:rsidRDefault="00BD3D07" w:rsidP="00EB73B4">
      <w:pPr>
        <w:rPr>
          <w:rFonts w:eastAsiaTheme="minorEastAsia"/>
        </w:rPr>
      </w:pPr>
      <w:r>
        <w:rPr>
          <w:rFonts w:eastAsiaTheme="minorEastAsia"/>
        </w:rPr>
        <w:t xml:space="preserve">Polling agencies often ask voters which of two candidates they prefer.  This data can be </w:t>
      </w:r>
      <w:r w:rsidR="00B83B2F">
        <w:rPr>
          <w:rFonts w:eastAsiaTheme="minorEastAsia"/>
        </w:rPr>
        <w:t>expressed</w:t>
      </w:r>
      <w:r>
        <w:rPr>
          <w:rFonts w:eastAsiaTheme="minorEastAsia"/>
        </w:rPr>
        <w:t xml:space="preserve"> as a proportion interested in voting for a particular candidate</w:t>
      </w:r>
      <w:r w:rsidR="00A33C23">
        <w:rPr>
          <w:rFonts w:eastAsiaTheme="minorEastAsia"/>
        </w:rPr>
        <w:t xml:space="preserve"> (</w:t>
      </w:r>
      <w:proofErr w:type="spellStart"/>
      <w:r w:rsidR="00A33C23">
        <w:rPr>
          <w:rFonts w:eastAsiaTheme="minorEastAsia"/>
        </w:rPr>
        <w:t>ie</w:t>
      </w:r>
      <w:proofErr w:type="spellEnd"/>
      <w:r w:rsidR="00A33C23">
        <w:rPr>
          <w:rFonts w:eastAsiaTheme="minorEastAsia"/>
        </w:rPr>
        <w:t>: 1 sample categorical data)</w:t>
      </w:r>
      <w:r>
        <w:rPr>
          <w:rFonts w:eastAsiaTheme="minorEastAsia"/>
        </w:rPr>
        <w:t xml:space="preserve">.  Suppose we have no preliminary idea </w:t>
      </w:r>
      <w:r w:rsidR="00B83B2F">
        <w:rPr>
          <w:rFonts w:eastAsiaTheme="minorEastAsia"/>
        </w:rPr>
        <w:t>regarding what</w:t>
      </w:r>
      <w:r>
        <w:rPr>
          <w:rFonts w:eastAsiaTheme="minorEastAsia"/>
        </w:rPr>
        <w:t xml:space="preserve"> the proportion of voters support </w:t>
      </w:r>
      <w:r w:rsidR="00B83B2F">
        <w:rPr>
          <w:rFonts w:eastAsiaTheme="minorEastAsia"/>
        </w:rPr>
        <w:t>the</w:t>
      </w:r>
      <w:r>
        <w:rPr>
          <w:rFonts w:eastAsiaTheme="minorEastAsia"/>
        </w:rPr>
        <w:t xml:space="preserve"> candidate.  How large of a sample would be needed </w:t>
      </w:r>
      <w:r w:rsidR="00B83B2F">
        <w:rPr>
          <w:rFonts w:eastAsiaTheme="minorEastAsia"/>
        </w:rPr>
        <w:t>to estimate the proportion interested in voting for the candidate within 3% at the 95% confidence level?</w:t>
      </w:r>
    </w:p>
    <w:p w:rsidR="00B83B2F" w:rsidRPr="00EB73B4" w:rsidRDefault="00B83B2F" w:rsidP="00B83B2F">
      <w:pPr>
        <w:rPr>
          <w:rFonts w:eastAsiaTheme="minorEastAsia"/>
          <w:color w:val="4472C4" w:themeColor="accent5"/>
        </w:rPr>
      </w:pPr>
      <m:oMathPara>
        <m:oMath>
          <m:r>
            <w:rPr>
              <w:rFonts w:ascii="Cambria Math" w:eastAsiaTheme="minorEastAsia" w:hAnsi="Cambria Math"/>
              <w:color w:val="4472C4" w:themeColor="accent5"/>
            </w:rPr>
            <m:t>n=</m:t>
          </m:r>
          <m:sSup>
            <m:sSupPr>
              <m:ctrlPr>
                <w:rPr>
                  <w:rFonts w:ascii="Cambria Math" w:eastAsiaTheme="minorEastAsia" w:hAnsi="Cambria Math"/>
                  <w:i/>
                  <w:color w:val="4472C4" w:themeColor="accent5"/>
                </w:rPr>
              </m:ctrlPr>
            </m:sSupPr>
            <m:e>
              <m:acc>
                <m:accPr>
                  <m:ctrlPr>
                    <w:rPr>
                      <w:rFonts w:ascii="Cambria Math" w:hAnsi="Cambria Math"/>
                      <w:i/>
                      <w:color w:val="4472C4" w:themeColor="accent5"/>
                    </w:rPr>
                  </m:ctrlPr>
                </m:accPr>
                <m:e>
                  <m:r>
                    <w:rPr>
                      <w:rFonts w:ascii="Cambria Math" w:hAnsi="Cambria Math"/>
                      <w:color w:val="4472C4" w:themeColor="accent5"/>
                    </w:rPr>
                    <m:t>p</m:t>
                  </m:r>
                </m:e>
              </m:acc>
              <m:d>
                <m:dPr>
                  <m:ctrlPr>
                    <w:rPr>
                      <w:rFonts w:ascii="Cambria Math" w:hAnsi="Cambria Math"/>
                      <w:i/>
                      <w:color w:val="4472C4" w:themeColor="accent5"/>
                    </w:rPr>
                  </m:ctrlPr>
                </m:dPr>
                <m:e>
                  <m:r>
                    <w:rPr>
                      <w:rFonts w:ascii="Cambria Math" w:hAnsi="Cambria Math"/>
                      <w:color w:val="4472C4" w:themeColor="accent5"/>
                    </w:rPr>
                    <m:t>1-</m:t>
                  </m:r>
                  <m:acc>
                    <m:accPr>
                      <m:ctrlPr>
                        <w:rPr>
                          <w:rFonts w:ascii="Cambria Math" w:hAnsi="Cambria Math"/>
                          <w:i/>
                          <w:color w:val="4472C4" w:themeColor="accent5"/>
                        </w:rPr>
                      </m:ctrlPr>
                    </m:accPr>
                    <m:e>
                      <m:r>
                        <w:rPr>
                          <w:rFonts w:ascii="Cambria Math" w:hAnsi="Cambria Math"/>
                          <w:color w:val="4472C4" w:themeColor="accent5"/>
                        </w:rPr>
                        <m:t>p</m:t>
                      </m:r>
                    </m:e>
                  </m:acc>
                </m:e>
              </m:d>
              <m:d>
                <m:dPr>
                  <m:ctrlPr>
                    <w:rPr>
                      <w:rFonts w:ascii="Cambria Math" w:eastAsiaTheme="minorEastAsia" w:hAnsi="Cambria Math"/>
                      <w:i/>
                      <w:color w:val="4472C4" w:themeColor="accent5"/>
                    </w:rPr>
                  </m:ctrlPr>
                </m:dPr>
                <m:e>
                  <m:f>
                    <m:fPr>
                      <m:ctrlPr>
                        <w:rPr>
                          <w:rFonts w:ascii="Cambria Math" w:eastAsiaTheme="minorEastAsia" w:hAnsi="Cambria Math"/>
                          <w:i/>
                          <w:color w:val="4472C4" w:themeColor="accent5"/>
                        </w:rPr>
                      </m:ctrlPr>
                    </m:fPr>
                    <m:num>
                      <m:sSup>
                        <m:sSupPr>
                          <m:ctrlPr>
                            <w:rPr>
                              <w:rFonts w:ascii="Cambria Math" w:eastAsiaTheme="minorEastAsia" w:hAnsi="Cambria Math"/>
                              <w:i/>
                              <w:color w:val="4472C4" w:themeColor="accent5"/>
                            </w:rPr>
                          </m:ctrlPr>
                        </m:sSupPr>
                        <m:e>
                          <m:r>
                            <w:rPr>
                              <w:rFonts w:ascii="Cambria Math" w:eastAsiaTheme="minorEastAsia" w:hAnsi="Cambria Math"/>
                              <w:color w:val="4472C4" w:themeColor="accent5"/>
                            </w:rPr>
                            <m:t>z</m:t>
                          </m:r>
                        </m:e>
                        <m:sup>
                          <m:r>
                            <w:rPr>
                              <w:rFonts w:ascii="Cambria Math" w:eastAsiaTheme="minorEastAsia" w:hAnsi="Cambria Math"/>
                              <w:color w:val="4472C4" w:themeColor="accent5"/>
                            </w:rPr>
                            <m:t>*</m:t>
                          </m:r>
                        </m:sup>
                      </m:sSup>
                    </m:num>
                    <m:den>
                      <m:r>
                        <w:rPr>
                          <w:rFonts w:ascii="Cambria Math" w:eastAsiaTheme="minorEastAsia" w:hAnsi="Cambria Math"/>
                          <w:color w:val="4472C4" w:themeColor="accent5"/>
                        </w:rPr>
                        <m:t>MOE</m:t>
                      </m:r>
                    </m:den>
                  </m:f>
                </m:e>
              </m:d>
            </m:e>
            <m:sup>
              <m:r>
                <w:rPr>
                  <w:rFonts w:ascii="Cambria Math" w:eastAsiaTheme="minorEastAsia" w:hAnsi="Cambria Math"/>
                  <w:color w:val="4472C4" w:themeColor="accent5"/>
                </w:rPr>
                <m:t>2</m:t>
              </m:r>
            </m:sup>
          </m:sSup>
          <m:r>
            <w:rPr>
              <w:rFonts w:ascii="Cambria Math" w:eastAsiaTheme="minorEastAsia" w:hAnsi="Cambria Math"/>
              <w:color w:val="4472C4" w:themeColor="accent5"/>
            </w:rPr>
            <m:t>=</m:t>
          </m:r>
          <m:sSup>
            <m:sSupPr>
              <m:ctrlPr>
                <w:rPr>
                  <w:rFonts w:ascii="Cambria Math" w:eastAsiaTheme="minorEastAsia" w:hAnsi="Cambria Math"/>
                  <w:i/>
                  <w:color w:val="4472C4" w:themeColor="accent5"/>
                </w:rPr>
              </m:ctrlPr>
            </m:sSupPr>
            <m:e>
              <m:r>
                <w:rPr>
                  <w:rFonts w:ascii="Cambria Math" w:hAnsi="Cambria Math"/>
                  <w:color w:val="4472C4" w:themeColor="accent5"/>
                </w:rPr>
                <m:t>.5</m:t>
              </m:r>
              <m:d>
                <m:dPr>
                  <m:ctrlPr>
                    <w:rPr>
                      <w:rFonts w:ascii="Cambria Math" w:hAnsi="Cambria Math"/>
                      <w:i/>
                      <w:color w:val="4472C4" w:themeColor="accent5"/>
                    </w:rPr>
                  </m:ctrlPr>
                </m:dPr>
                <m:e>
                  <m:r>
                    <w:rPr>
                      <w:rFonts w:ascii="Cambria Math" w:hAnsi="Cambria Math"/>
                      <w:color w:val="4472C4" w:themeColor="accent5"/>
                    </w:rPr>
                    <m:t>1-</m:t>
                  </m:r>
                  <m:r>
                    <w:rPr>
                      <w:rFonts w:ascii="Cambria Math" w:hAnsi="Cambria Math"/>
                      <w:color w:val="4472C4" w:themeColor="accent5"/>
                    </w:rPr>
                    <m:t>.5</m:t>
                  </m:r>
                </m:e>
              </m:d>
              <m:d>
                <m:dPr>
                  <m:ctrlPr>
                    <w:rPr>
                      <w:rFonts w:ascii="Cambria Math" w:eastAsiaTheme="minorEastAsia" w:hAnsi="Cambria Math"/>
                      <w:i/>
                      <w:color w:val="4472C4" w:themeColor="accent5"/>
                    </w:rPr>
                  </m:ctrlPr>
                </m:dPr>
                <m:e>
                  <m:f>
                    <m:fPr>
                      <m:ctrlPr>
                        <w:rPr>
                          <w:rFonts w:ascii="Cambria Math" w:eastAsiaTheme="minorEastAsia" w:hAnsi="Cambria Math"/>
                          <w:i/>
                          <w:color w:val="4472C4" w:themeColor="accent5"/>
                        </w:rPr>
                      </m:ctrlPr>
                    </m:fPr>
                    <m:num>
                      <m:r>
                        <w:rPr>
                          <w:rFonts w:ascii="Cambria Math" w:eastAsiaTheme="minorEastAsia" w:hAnsi="Cambria Math"/>
                          <w:color w:val="4472C4" w:themeColor="accent5"/>
                        </w:rPr>
                        <m:t>1.96</m:t>
                      </m:r>
                    </m:num>
                    <m:den>
                      <m:r>
                        <w:rPr>
                          <w:rFonts w:ascii="Cambria Math" w:eastAsiaTheme="minorEastAsia" w:hAnsi="Cambria Math"/>
                          <w:color w:val="4472C4" w:themeColor="accent5"/>
                        </w:rPr>
                        <m:t>0.03</m:t>
                      </m:r>
                    </m:den>
                  </m:f>
                </m:e>
              </m:d>
            </m:e>
            <m:sup>
              <m:r>
                <w:rPr>
                  <w:rFonts w:ascii="Cambria Math" w:eastAsiaTheme="minorEastAsia" w:hAnsi="Cambria Math"/>
                  <w:color w:val="4472C4" w:themeColor="accent5"/>
                </w:rPr>
                <m:t>2</m:t>
              </m:r>
            </m:sup>
          </m:sSup>
          <m:r>
            <w:rPr>
              <w:rFonts w:ascii="Cambria Math" w:eastAsiaTheme="minorEastAsia" w:hAnsi="Cambria Math"/>
              <w:color w:val="4472C4" w:themeColor="accent5"/>
            </w:rPr>
            <m:t>≈1068</m:t>
          </m:r>
        </m:oMath>
      </m:oMathPara>
    </w:p>
    <w:p w:rsidR="00B83B2F" w:rsidRPr="002D6123" w:rsidRDefault="00B83B2F" w:rsidP="00B83B2F">
      <w:pPr>
        <w:pStyle w:val="Heading3"/>
        <w:rPr>
          <w:color w:val="FF0000"/>
        </w:rPr>
      </w:pPr>
      <w:r>
        <w:rPr>
          <w:color w:val="FF0000"/>
        </w:rPr>
        <w:t>Question 6</w:t>
      </w:r>
      <w:r w:rsidRPr="002D6123">
        <w:rPr>
          <w:color w:val="FF0000"/>
        </w:rPr>
        <w:t>:</w:t>
      </w:r>
    </w:p>
    <w:p w:rsidR="00B83B2F" w:rsidRPr="00EB73B4" w:rsidRDefault="00B83B2F" w:rsidP="00EB73B4">
      <w:pPr>
        <w:rPr>
          <w:rFonts w:eastAsiaTheme="minorEastAsia"/>
        </w:rPr>
      </w:pPr>
      <w:r>
        <w:rPr>
          <w:rFonts w:eastAsiaTheme="minorEastAsia"/>
        </w:rPr>
        <w:t>For the scenario described in Question 5, suppose an earlier poll estimates support for the candidate at 42%.  How large of a sample would be needed to achieve a 3% margin of error in this scenario?</w:t>
      </w:r>
    </w:p>
    <w:p w:rsidR="00B83B2F" w:rsidRPr="00EB73B4" w:rsidRDefault="00B83B2F" w:rsidP="00B83B2F">
      <w:pPr>
        <w:rPr>
          <w:rFonts w:eastAsiaTheme="minorEastAsia"/>
          <w:color w:val="4472C4" w:themeColor="accent5"/>
        </w:rPr>
      </w:pPr>
      <m:oMathPara>
        <m:oMath>
          <m:r>
            <w:rPr>
              <w:rFonts w:ascii="Cambria Math" w:eastAsiaTheme="minorEastAsia" w:hAnsi="Cambria Math"/>
              <w:color w:val="4472C4" w:themeColor="accent5"/>
            </w:rPr>
            <m:t>n=</m:t>
          </m:r>
          <m:sSup>
            <m:sSupPr>
              <m:ctrlPr>
                <w:rPr>
                  <w:rFonts w:ascii="Cambria Math" w:eastAsiaTheme="minorEastAsia" w:hAnsi="Cambria Math"/>
                  <w:i/>
                  <w:color w:val="4472C4" w:themeColor="accent5"/>
                </w:rPr>
              </m:ctrlPr>
            </m:sSupPr>
            <m:e>
              <m:acc>
                <m:accPr>
                  <m:ctrlPr>
                    <w:rPr>
                      <w:rFonts w:ascii="Cambria Math" w:hAnsi="Cambria Math"/>
                      <w:i/>
                      <w:color w:val="4472C4" w:themeColor="accent5"/>
                    </w:rPr>
                  </m:ctrlPr>
                </m:accPr>
                <m:e>
                  <m:r>
                    <w:rPr>
                      <w:rFonts w:ascii="Cambria Math" w:hAnsi="Cambria Math"/>
                      <w:color w:val="4472C4" w:themeColor="accent5"/>
                    </w:rPr>
                    <m:t>p</m:t>
                  </m:r>
                </m:e>
              </m:acc>
              <m:d>
                <m:dPr>
                  <m:ctrlPr>
                    <w:rPr>
                      <w:rFonts w:ascii="Cambria Math" w:hAnsi="Cambria Math"/>
                      <w:i/>
                      <w:color w:val="4472C4" w:themeColor="accent5"/>
                    </w:rPr>
                  </m:ctrlPr>
                </m:dPr>
                <m:e>
                  <m:r>
                    <w:rPr>
                      <w:rFonts w:ascii="Cambria Math" w:hAnsi="Cambria Math"/>
                      <w:color w:val="4472C4" w:themeColor="accent5"/>
                    </w:rPr>
                    <m:t>1-</m:t>
                  </m:r>
                  <m:acc>
                    <m:accPr>
                      <m:ctrlPr>
                        <w:rPr>
                          <w:rFonts w:ascii="Cambria Math" w:hAnsi="Cambria Math"/>
                          <w:i/>
                          <w:color w:val="4472C4" w:themeColor="accent5"/>
                        </w:rPr>
                      </m:ctrlPr>
                    </m:accPr>
                    <m:e>
                      <m:r>
                        <w:rPr>
                          <w:rFonts w:ascii="Cambria Math" w:hAnsi="Cambria Math"/>
                          <w:color w:val="4472C4" w:themeColor="accent5"/>
                        </w:rPr>
                        <m:t>p</m:t>
                      </m:r>
                    </m:e>
                  </m:acc>
                </m:e>
              </m:d>
              <m:d>
                <m:dPr>
                  <m:ctrlPr>
                    <w:rPr>
                      <w:rFonts w:ascii="Cambria Math" w:eastAsiaTheme="minorEastAsia" w:hAnsi="Cambria Math"/>
                      <w:i/>
                      <w:color w:val="4472C4" w:themeColor="accent5"/>
                    </w:rPr>
                  </m:ctrlPr>
                </m:dPr>
                <m:e>
                  <m:f>
                    <m:fPr>
                      <m:ctrlPr>
                        <w:rPr>
                          <w:rFonts w:ascii="Cambria Math" w:eastAsiaTheme="minorEastAsia" w:hAnsi="Cambria Math"/>
                          <w:i/>
                          <w:color w:val="4472C4" w:themeColor="accent5"/>
                        </w:rPr>
                      </m:ctrlPr>
                    </m:fPr>
                    <m:num>
                      <m:sSup>
                        <m:sSupPr>
                          <m:ctrlPr>
                            <w:rPr>
                              <w:rFonts w:ascii="Cambria Math" w:eastAsiaTheme="minorEastAsia" w:hAnsi="Cambria Math"/>
                              <w:i/>
                              <w:color w:val="4472C4" w:themeColor="accent5"/>
                            </w:rPr>
                          </m:ctrlPr>
                        </m:sSupPr>
                        <m:e>
                          <m:r>
                            <w:rPr>
                              <w:rFonts w:ascii="Cambria Math" w:eastAsiaTheme="minorEastAsia" w:hAnsi="Cambria Math"/>
                              <w:color w:val="4472C4" w:themeColor="accent5"/>
                            </w:rPr>
                            <m:t>z</m:t>
                          </m:r>
                        </m:e>
                        <m:sup>
                          <m:r>
                            <w:rPr>
                              <w:rFonts w:ascii="Cambria Math" w:eastAsiaTheme="minorEastAsia" w:hAnsi="Cambria Math"/>
                              <w:color w:val="4472C4" w:themeColor="accent5"/>
                            </w:rPr>
                            <m:t>*</m:t>
                          </m:r>
                        </m:sup>
                      </m:sSup>
                    </m:num>
                    <m:den>
                      <m:r>
                        <w:rPr>
                          <w:rFonts w:ascii="Cambria Math" w:eastAsiaTheme="minorEastAsia" w:hAnsi="Cambria Math"/>
                          <w:color w:val="4472C4" w:themeColor="accent5"/>
                        </w:rPr>
                        <m:t>MOE</m:t>
                      </m:r>
                    </m:den>
                  </m:f>
                </m:e>
              </m:d>
            </m:e>
            <m:sup>
              <m:r>
                <w:rPr>
                  <w:rFonts w:ascii="Cambria Math" w:eastAsiaTheme="minorEastAsia" w:hAnsi="Cambria Math"/>
                  <w:color w:val="4472C4" w:themeColor="accent5"/>
                </w:rPr>
                <m:t>2</m:t>
              </m:r>
            </m:sup>
          </m:sSup>
          <m:r>
            <w:rPr>
              <w:rFonts w:ascii="Cambria Math" w:eastAsiaTheme="minorEastAsia" w:hAnsi="Cambria Math"/>
              <w:color w:val="4472C4" w:themeColor="accent5"/>
            </w:rPr>
            <m:t>=</m:t>
          </m:r>
          <m:sSup>
            <m:sSupPr>
              <m:ctrlPr>
                <w:rPr>
                  <w:rFonts w:ascii="Cambria Math" w:eastAsiaTheme="minorEastAsia" w:hAnsi="Cambria Math"/>
                  <w:i/>
                  <w:color w:val="4472C4" w:themeColor="accent5"/>
                </w:rPr>
              </m:ctrlPr>
            </m:sSupPr>
            <m:e>
              <m:r>
                <w:rPr>
                  <w:rFonts w:ascii="Cambria Math" w:hAnsi="Cambria Math"/>
                  <w:color w:val="4472C4" w:themeColor="accent5"/>
                </w:rPr>
                <m:t>.5</m:t>
              </m:r>
              <m:d>
                <m:dPr>
                  <m:ctrlPr>
                    <w:rPr>
                      <w:rFonts w:ascii="Cambria Math" w:hAnsi="Cambria Math"/>
                      <w:i/>
                      <w:color w:val="4472C4" w:themeColor="accent5"/>
                    </w:rPr>
                  </m:ctrlPr>
                </m:dPr>
                <m:e>
                  <m:r>
                    <w:rPr>
                      <w:rFonts w:ascii="Cambria Math" w:hAnsi="Cambria Math"/>
                      <w:color w:val="4472C4" w:themeColor="accent5"/>
                    </w:rPr>
                    <m:t>1-</m:t>
                  </m:r>
                  <m:r>
                    <w:rPr>
                      <w:rFonts w:ascii="Cambria Math" w:hAnsi="Cambria Math"/>
                      <w:color w:val="4472C4" w:themeColor="accent5"/>
                    </w:rPr>
                    <m:t>.5</m:t>
                  </m:r>
                </m:e>
              </m:d>
              <m:d>
                <m:dPr>
                  <m:ctrlPr>
                    <w:rPr>
                      <w:rFonts w:ascii="Cambria Math" w:eastAsiaTheme="minorEastAsia" w:hAnsi="Cambria Math"/>
                      <w:i/>
                      <w:color w:val="4472C4" w:themeColor="accent5"/>
                    </w:rPr>
                  </m:ctrlPr>
                </m:dPr>
                <m:e>
                  <m:f>
                    <m:fPr>
                      <m:ctrlPr>
                        <w:rPr>
                          <w:rFonts w:ascii="Cambria Math" w:eastAsiaTheme="minorEastAsia" w:hAnsi="Cambria Math"/>
                          <w:i/>
                          <w:color w:val="4472C4" w:themeColor="accent5"/>
                        </w:rPr>
                      </m:ctrlPr>
                    </m:fPr>
                    <m:num>
                      <m:r>
                        <w:rPr>
                          <w:rFonts w:ascii="Cambria Math" w:eastAsiaTheme="minorEastAsia" w:hAnsi="Cambria Math"/>
                          <w:color w:val="4472C4" w:themeColor="accent5"/>
                        </w:rPr>
                        <m:t>1.96</m:t>
                      </m:r>
                    </m:num>
                    <m:den>
                      <m:r>
                        <w:rPr>
                          <w:rFonts w:ascii="Cambria Math" w:eastAsiaTheme="minorEastAsia" w:hAnsi="Cambria Math"/>
                          <w:color w:val="4472C4" w:themeColor="accent5"/>
                        </w:rPr>
                        <m:t>0.03</m:t>
                      </m:r>
                    </m:den>
                  </m:f>
                </m:e>
              </m:d>
            </m:e>
            <m:sup>
              <m:r>
                <w:rPr>
                  <w:rFonts w:ascii="Cambria Math" w:eastAsiaTheme="minorEastAsia" w:hAnsi="Cambria Math"/>
                  <w:color w:val="4472C4" w:themeColor="accent5"/>
                </w:rPr>
                <m:t>2</m:t>
              </m:r>
            </m:sup>
          </m:sSup>
          <m:r>
            <w:rPr>
              <w:rFonts w:ascii="Cambria Math" w:eastAsiaTheme="minorEastAsia" w:hAnsi="Cambria Math"/>
              <w:color w:val="4472C4" w:themeColor="accent5"/>
            </w:rPr>
            <m:t>≈1040</m:t>
          </m:r>
        </m:oMath>
      </m:oMathPara>
    </w:p>
    <w:p w:rsidR="00B83B2F" w:rsidRPr="002D6123" w:rsidRDefault="00B83B2F" w:rsidP="00B83B2F">
      <w:pPr>
        <w:pStyle w:val="Heading3"/>
        <w:rPr>
          <w:color w:val="FF0000"/>
        </w:rPr>
      </w:pPr>
      <w:r>
        <w:rPr>
          <w:color w:val="FF0000"/>
        </w:rPr>
        <w:t>Question 7</w:t>
      </w:r>
      <w:r w:rsidRPr="002D6123">
        <w:rPr>
          <w:color w:val="FF0000"/>
        </w:rPr>
        <w:t>:</w:t>
      </w:r>
    </w:p>
    <w:p w:rsidR="00927BC7" w:rsidRDefault="00B83B2F" w:rsidP="00BA4F2A">
      <w:r>
        <w:t>Consider your answers to questions 5 and 6.  Can you find a preliminary estimate that leads to a larger sample size recommendation than the one you found in question 5? Explain.</w:t>
      </w:r>
    </w:p>
    <w:p w:rsidR="00252F11" w:rsidRPr="00002C92" w:rsidRDefault="00252F11" w:rsidP="00252F11">
      <w:pPr>
        <w:ind w:left="720"/>
        <w:rPr>
          <w:rFonts w:eastAsiaTheme="minorEastAsia"/>
          <w:color w:val="4472C4" w:themeColor="accent5"/>
        </w:rPr>
      </w:pPr>
      <w:r>
        <w:rPr>
          <w:rFonts w:eastAsiaTheme="minorEastAsia"/>
          <w:color w:val="4472C4" w:themeColor="accent5"/>
        </w:rPr>
        <w:t>No, the answer to question 5 is the largest sample size. A proportion of 0.5 corresponds with the maximum uncertainty regarding which candidate is preferred, thus we should except to need the largest sample in this situation.</w:t>
      </w:r>
    </w:p>
    <w:p w:rsidR="00B83B2F" w:rsidRDefault="00B83B2F" w:rsidP="00A13300">
      <w:pPr>
        <w:pStyle w:val="Heading2"/>
      </w:pPr>
    </w:p>
    <w:p w:rsidR="00927BC7" w:rsidRDefault="00A13300" w:rsidP="00A13300">
      <w:pPr>
        <w:pStyle w:val="Heading2"/>
      </w:pPr>
      <w:r>
        <w:t>Part 2: Sample Size and Power</w:t>
      </w:r>
    </w:p>
    <w:p w:rsidR="00A13300" w:rsidRDefault="00A13300" w:rsidP="00A13300">
      <w:pPr>
        <w:rPr>
          <w:i/>
        </w:rPr>
      </w:pPr>
      <w:r>
        <w:t xml:space="preserve">When we are planning a study that will rely on statistical hypothesis testing an important thing to consider is how likely are we to reject the null hypothesis </w:t>
      </w:r>
      <w:r w:rsidRPr="00A13300">
        <w:rPr>
          <w:i/>
        </w:rPr>
        <w:t>if there actually is a difference</w:t>
      </w:r>
    </w:p>
    <w:p w:rsidR="00A13300" w:rsidRDefault="00A13300" w:rsidP="00A13300">
      <w:r>
        <w:rPr>
          <w:b/>
        </w:rPr>
        <w:t>Power</w:t>
      </w:r>
      <w:r>
        <w:t xml:space="preserve"> is a statistical term referring to the probability of rejecting the null hypothesis given that the null hypothesis is false.  It is the opposite of the type II error rate.  Often you’ll hear: “how powerful is this test?” meaning how likely is the test to identify that the null hypothesis is wrong.</w:t>
      </w:r>
    </w:p>
    <w:p w:rsidR="00A13300" w:rsidRDefault="00A13300" w:rsidP="00A13300">
      <w:r>
        <w:t xml:space="preserve">Power depends upon </w:t>
      </w:r>
      <w:r w:rsidR="00C0304C">
        <w:t>three</w:t>
      </w:r>
      <w:r>
        <w:t xml:space="preserve"> factors:</w:t>
      </w:r>
    </w:p>
    <w:p w:rsidR="00A13300" w:rsidRDefault="00A13300" w:rsidP="00A13300">
      <w:pPr>
        <w:pStyle w:val="ListParagraph"/>
        <w:numPr>
          <w:ilvl w:val="0"/>
          <w:numId w:val="3"/>
        </w:numPr>
      </w:pPr>
      <w:r>
        <w:t>Effect size (</w:t>
      </w:r>
      <w:proofErr w:type="spellStart"/>
      <w:r>
        <w:t>ie</w:t>
      </w:r>
      <w:proofErr w:type="spellEnd"/>
      <w:r>
        <w:t xml:space="preserve">: how different is </w:t>
      </w:r>
      <w:r w:rsidR="002D6123">
        <w:t>real parameter</w:t>
      </w:r>
      <w:r>
        <w:t xml:space="preserve"> from the theorized null </w:t>
      </w:r>
      <w:r w:rsidR="002D6123">
        <w:t>value</w:t>
      </w:r>
      <w:r>
        <w:t>)</w:t>
      </w:r>
    </w:p>
    <w:p w:rsidR="00A13300" w:rsidRDefault="00A13300" w:rsidP="00A13300">
      <w:pPr>
        <w:pStyle w:val="ListParagraph"/>
        <w:numPr>
          <w:ilvl w:val="0"/>
          <w:numId w:val="3"/>
        </w:numPr>
      </w:pPr>
      <w:r>
        <w:t>Sample size (</w:t>
      </w:r>
      <w:proofErr w:type="spellStart"/>
      <w:r>
        <w:t>ie</w:t>
      </w:r>
      <w:proofErr w:type="spellEnd"/>
      <w:r>
        <w:t>: how much data do we have to make our assessment)</w:t>
      </w:r>
    </w:p>
    <w:p w:rsidR="00C0304C" w:rsidRDefault="00C0304C" w:rsidP="00A13300">
      <w:pPr>
        <w:pStyle w:val="ListParagraph"/>
        <w:numPr>
          <w:ilvl w:val="0"/>
          <w:numId w:val="3"/>
        </w:numPr>
      </w:pPr>
      <w:r>
        <w:t>Significance level (</w:t>
      </w:r>
      <w:proofErr w:type="spellStart"/>
      <w:r>
        <w:t>ie</w:t>
      </w:r>
      <w:proofErr w:type="spellEnd"/>
      <w:r>
        <w:t>: what degree of evidence do we need to reject the null hypothesis)</w:t>
      </w:r>
    </w:p>
    <w:p w:rsidR="00C0304C" w:rsidRDefault="009D1062" w:rsidP="00C0304C">
      <w:pPr>
        <w:pStyle w:val="Heading3"/>
        <w:rPr>
          <w:color w:val="FF0000"/>
        </w:rPr>
      </w:pPr>
      <w:r>
        <w:rPr>
          <w:color w:val="FF0000"/>
        </w:rPr>
        <w:lastRenderedPageBreak/>
        <w:t>Question 8</w:t>
      </w:r>
      <w:r w:rsidR="00C0304C" w:rsidRPr="002D6123">
        <w:rPr>
          <w:color w:val="FF0000"/>
        </w:rPr>
        <w:t>:</w:t>
      </w:r>
    </w:p>
    <w:p w:rsidR="00C0304C" w:rsidRPr="00C0304C" w:rsidRDefault="009D1062" w:rsidP="00C0304C">
      <w:r>
        <w:t xml:space="preserve">For question 8-10 </w:t>
      </w:r>
      <w:r w:rsidR="00C0304C">
        <w:t xml:space="preserve">use the app: </w:t>
      </w:r>
      <w:hyperlink r:id="rId5" w:history="1">
        <w:r w:rsidR="00C0304C" w:rsidRPr="009A629D">
          <w:rPr>
            <w:rStyle w:val="Hyperlink"/>
          </w:rPr>
          <w:t>http://www.statstudio.</w:t>
        </w:r>
        <w:r w:rsidR="00C0304C" w:rsidRPr="009A629D">
          <w:rPr>
            <w:rStyle w:val="Hyperlink"/>
          </w:rPr>
          <w:t>net</w:t>
        </w:r>
        <w:r w:rsidR="00C0304C" w:rsidRPr="009A629D">
          <w:rPr>
            <w:rStyle w:val="Hyperlink"/>
          </w:rPr>
          <w:t>/free-tools/power-analysis/</w:t>
        </w:r>
      </w:hyperlink>
    </w:p>
    <w:p w:rsidR="00C0304C" w:rsidRDefault="00C0304C" w:rsidP="00C0304C">
      <w:pPr>
        <w:pStyle w:val="ListParagraph"/>
        <w:numPr>
          <w:ilvl w:val="0"/>
          <w:numId w:val="4"/>
        </w:numPr>
      </w:pPr>
      <w:r>
        <w:t xml:space="preserve">What does blue distribution represent? </w:t>
      </w:r>
    </w:p>
    <w:p w:rsidR="00A13300" w:rsidRDefault="00C0304C" w:rsidP="00C0304C">
      <w:pPr>
        <w:pStyle w:val="ListParagraph"/>
        <w:numPr>
          <w:ilvl w:val="0"/>
          <w:numId w:val="4"/>
        </w:numPr>
      </w:pPr>
      <w:r>
        <w:t>What do the dashed vertical lines indicate?</w:t>
      </w:r>
    </w:p>
    <w:p w:rsidR="00C0304C" w:rsidRDefault="00C0304C" w:rsidP="00C0304C">
      <w:pPr>
        <w:pStyle w:val="ListParagraph"/>
        <w:numPr>
          <w:ilvl w:val="0"/>
          <w:numId w:val="4"/>
        </w:numPr>
      </w:pPr>
      <w:r>
        <w:t>Why is the light blue region the probability of making a type I error</w:t>
      </w:r>
    </w:p>
    <w:p w:rsidR="00C0304C" w:rsidRDefault="00C0304C" w:rsidP="00C0304C">
      <w:pPr>
        <w:pStyle w:val="ListParagraph"/>
        <w:numPr>
          <w:ilvl w:val="0"/>
          <w:numId w:val="4"/>
        </w:numPr>
      </w:pPr>
      <w:r>
        <w:t>What does the green distribution represent?</w:t>
      </w:r>
    </w:p>
    <w:p w:rsidR="00C0304C" w:rsidRDefault="00230406" w:rsidP="00C0304C">
      <w:pPr>
        <w:pStyle w:val="ListParagraph"/>
        <w:numPr>
          <w:ilvl w:val="0"/>
          <w:numId w:val="4"/>
        </w:numPr>
      </w:pPr>
      <w:r>
        <w:t>Why does</w:t>
      </w:r>
      <w:r w:rsidR="00C0304C">
        <w:t xml:space="preserve"> the proportion of the green curve to the left of the dashed vertical line indicate a type II error?</w:t>
      </w:r>
    </w:p>
    <w:p w:rsidR="00C0304C" w:rsidRDefault="009D1062" w:rsidP="00C0304C">
      <w:pPr>
        <w:pStyle w:val="Heading3"/>
        <w:rPr>
          <w:color w:val="FF0000"/>
        </w:rPr>
      </w:pPr>
      <w:r>
        <w:rPr>
          <w:color w:val="FF0000"/>
        </w:rPr>
        <w:t>Question 9</w:t>
      </w:r>
      <w:r w:rsidR="00C0304C" w:rsidRPr="002D6123">
        <w:rPr>
          <w:color w:val="FF0000"/>
        </w:rPr>
        <w:t>:</w:t>
      </w:r>
    </w:p>
    <w:p w:rsidR="00C0304C" w:rsidRPr="00C0304C" w:rsidRDefault="00C0304C" w:rsidP="00C0304C">
      <w:r>
        <w:t>Using the power app with default values (</w:t>
      </w:r>
      <m:oMath>
        <m:r>
          <w:rPr>
            <w:rFonts w:ascii="Cambria Math" w:hAnsi="Cambria Math"/>
          </w:rPr>
          <m:t>α</m:t>
        </m:r>
        <m:r>
          <w:rPr>
            <w:rFonts w:ascii="Cambria Math" w:hAnsi="Cambria Math"/>
          </w:rPr>
          <m:t>=</m:t>
        </m:r>
        <m:r>
          <w:rPr>
            <w:rFonts w:ascii="Cambria Math" w:hAnsi="Cambria Math"/>
          </w:rPr>
          <m:t>0.05</m:t>
        </m:r>
      </m:oMath>
      <w:r>
        <w:rPr>
          <w:rFonts w:eastAsiaTheme="minorEastAsia"/>
        </w:rPr>
        <w:t>, null mean of 0, null sigma of 1) fill out the following table investigating power under different effect sizes</w:t>
      </w:r>
    </w:p>
    <w:tbl>
      <w:tblPr>
        <w:tblStyle w:val="TableGrid"/>
        <w:tblW w:w="0" w:type="auto"/>
        <w:tblLook w:val="04A0" w:firstRow="1" w:lastRow="0" w:firstColumn="1" w:lastColumn="0" w:noHBand="0" w:noVBand="1"/>
      </w:tblPr>
      <w:tblGrid>
        <w:gridCol w:w="4675"/>
        <w:gridCol w:w="4675"/>
      </w:tblGrid>
      <w:tr w:rsidR="00C0304C" w:rsidTr="003B3D47">
        <w:tc>
          <w:tcPr>
            <w:tcW w:w="4675" w:type="dxa"/>
          </w:tcPr>
          <w:p w:rsidR="00C0304C" w:rsidRDefault="00C0304C" w:rsidP="003B3D47">
            <w:r>
              <w:t>Effect size</w:t>
            </w:r>
          </w:p>
        </w:tc>
        <w:tc>
          <w:tcPr>
            <w:tcW w:w="4675" w:type="dxa"/>
          </w:tcPr>
          <w:p w:rsidR="00C0304C" w:rsidRDefault="00C0304C" w:rsidP="00C0304C">
            <w:r>
              <w:t xml:space="preserve">Power </w:t>
            </w:r>
          </w:p>
        </w:tc>
      </w:tr>
      <w:tr w:rsidR="00C0304C" w:rsidTr="003B3D47">
        <w:tc>
          <w:tcPr>
            <w:tcW w:w="4675" w:type="dxa"/>
          </w:tcPr>
          <w:p w:rsidR="00C0304C" w:rsidRDefault="00C0304C" w:rsidP="00C0304C">
            <m:oMathPara>
              <m:oMath>
                <m:r>
                  <w:rPr>
                    <w:rFonts w:ascii="Cambria Math" w:hAnsi="Cambria Math"/>
                  </w:rPr>
                  <m:t>μ=2.1</m:t>
                </m:r>
              </m:oMath>
            </m:oMathPara>
          </w:p>
        </w:tc>
        <w:tc>
          <w:tcPr>
            <w:tcW w:w="4675" w:type="dxa"/>
          </w:tcPr>
          <w:p w:rsidR="00C0304C" w:rsidRDefault="00C82BA7" w:rsidP="003B3D47">
            <w:r>
              <w:rPr>
                <w:color w:val="4472C4" w:themeColor="accent5"/>
              </w:rPr>
              <w:t>0.555</w:t>
            </w:r>
          </w:p>
        </w:tc>
      </w:tr>
      <w:tr w:rsidR="00C82BA7" w:rsidTr="003B3D47">
        <w:tc>
          <w:tcPr>
            <w:tcW w:w="4675" w:type="dxa"/>
          </w:tcPr>
          <w:p w:rsidR="00C82BA7" w:rsidRDefault="00C82BA7" w:rsidP="00C82BA7">
            <m:oMathPara>
              <m:oMath>
                <m:r>
                  <w:rPr>
                    <w:rFonts w:ascii="Cambria Math" w:hAnsi="Cambria Math"/>
                  </w:rPr>
                  <m:t>μ=</m:t>
                </m:r>
                <m:r>
                  <w:rPr>
                    <w:rFonts w:ascii="Cambria Math" w:hAnsi="Cambria Math"/>
                  </w:rPr>
                  <m:t>2.5</m:t>
                </m:r>
              </m:oMath>
            </m:oMathPara>
          </w:p>
        </w:tc>
        <w:tc>
          <w:tcPr>
            <w:tcW w:w="4675" w:type="dxa"/>
          </w:tcPr>
          <w:p w:rsidR="00C82BA7" w:rsidRDefault="00C82BA7" w:rsidP="00C82BA7">
            <w:r>
              <w:rPr>
                <w:color w:val="4472C4" w:themeColor="accent5"/>
              </w:rPr>
              <w:t>0.705</w:t>
            </w:r>
          </w:p>
        </w:tc>
      </w:tr>
      <w:tr w:rsidR="00C82BA7" w:rsidTr="003B3D47">
        <w:tc>
          <w:tcPr>
            <w:tcW w:w="4675" w:type="dxa"/>
          </w:tcPr>
          <w:p w:rsidR="00C82BA7" w:rsidRDefault="00C82BA7" w:rsidP="00C82BA7">
            <m:oMathPara>
              <m:oMath>
                <m:r>
                  <w:rPr>
                    <w:rFonts w:ascii="Cambria Math" w:hAnsi="Cambria Math"/>
                  </w:rPr>
                  <m:t>μ=</m:t>
                </m:r>
                <m:r>
                  <w:rPr>
                    <w:rFonts w:ascii="Cambria Math" w:hAnsi="Cambria Math"/>
                  </w:rPr>
                  <m:t>3</m:t>
                </m:r>
              </m:oMath>
            </m:oMathPara>
          </w:p>
        </w:tc>
        <w:tc>
          <w:tcPr>
            <w:tcW w:w="4675" w:type="dxa"/>
          </w:tcPr>
          <w:p w:rsidR="00C82BA7" w:rsidRDefault="00C82BA7" w:rsidP="00C82BA7">
            <w:r>
              <w:t>0.85</w:t>
            </w:r>
            <w:r>
              <w:t>1</w:t>
            </w:r>
          </w:p>
        </w:tc>
      </w:tr>
      <w:tr w:rsidR="00C82BA7" w:rsidTr="003B3D47">
        <w:tc>
          <w:tcPr>
            <w:tcW w:w="4675" w:type="dxa"/>
          </w:tcPr>
          <w:p w:rsidR="00C82BA7" w:rsidRDefault="00C82BA7" w:rsidP="00C82BA7">
            <w:pPr>
              <w:rPr>
                <w:rFonts w:ascii="Calibri" w:eastAsia="Calibri" w:hAnsi="Calibri" w:cs="Times New Roman"/>
              </w:rPr>
            </w:pPr>
            <m:oMathPara>
              <m:oMath>
                <m:r>
                  <w:rPr>
                    <w:rFonts w:ascii="Cambria Math" w:hAnsi="Cambria Math"/>
                  </w:rPr>
                  <m:t>μ=</m:t>
                </m:r>
                <m:r>
                  <w:rPr>
                    <w:rFonts w:ascii="Cambria Math" w:hAnsi="Cambria Math"/>
                  </w:rPr>
                  <m:t>3.5</m:t>
                </m:r>
              </m:oMath>
            </m:oMathPara>
          </w:p>
        </w:tc>
        <w:tc>
          <w:tcPr>
            <w:tcW w:w="4675" w:type="dxa"/>
          </w:tcPr>
          <w:p w:rsidR="00C82BA7" w:rsidRDefault="00C82BA7" w:rsidP="00C82BA7">
            <w:r>
              <w:rPr>
                <w:color w:val="4472C4" w:themeColor="accent5"/>
              </w:rPr>
              <w:t>0.938</w:t>
            </w:r>
          </w:p>
        </w:tc>
      </w:tr>
      <w:tr w:rsidR="00C82BA7" w:rsidTr="003B3D47">
        <w:tc>
          <w:tcPr>
            <w:tcW w:w="4675" w:type="dxa"/>
          </w:tcPr>
          <w:p w:rsidR="00C82BA7" w:rsidRDefault="00C82BA7" w:rsidP="00C82BA7">
            <w:pPr>
              <w:rPr>
                <w:rFonts w:ascii="Calibri" w:eastAsia="Calibri" w:hAnsi="Calibri" w:cs="Times New Roman"/>
              </w:rPr>
            </w:pPr>
            <m:oMathPara>
              <m:oMath>
                <m:r>
                  <w:rPr>
                    <w:rFonts w:ascii="Cambria Math" w:hAnsi="Cambria Math"/>
                  </w:rPr>
                  <m:t>μ=</m:t>
                </m:r>
                <m:r>
                  <w:rPr>
                    <w:rFonts w:ascii="Cambria Math" w:hAnsi="Cambria Math"/>
                  </w:rPr>
                  <m:t>4</m:t>
                </m:r>
              </m:oMath>
            </m:oMathPara>
          </w:p>
        </w:tc>
        <w:tc>
          <w:tcPr>
            <w:tcW w:w="4675" w:type="dxa"/>
          </w:tcPr>
          <w:p w:rsidR="00C82BA7" w:rsidRDefault="00C82BA7" w:rsidP="00C82BA7">
            <w:r>
              <w:rPr>
                <w:color w:val="4472C4" w:themeColor="accent5"/>
              </w:rPr>
              <w:t>0.979</w:t>
            </w:r>
          </w:p>
        </w:tc>
      </w:tr>
      <w:tr w:rsidR="00C82BA7" w:rsidTr="003B3D47">
        <w:tc>
          <w:tcPr>
            <w:tcW w:w="4675" w:type="dxa"/>
          </w:tcPr>
          <w:p w:rsidR="00C82BA7" w:rsidRDefault="00C82BA7" w:rsidP="00C82BA7">
            <w:pPr>
              <w:jc w:val="center"/>
              <w:rPr>
                <w:rFonts w:ascii="Calibri" w:eastAsia="Calibri" w:hAnsi="Calibri" w:cs="Times New Roman"/>
              </w:rPr>
            </w:pPr>
            <m:oMathPara>
              <m:oMath>
                <m:r>
                  <w:rPr>
                    <w:rFonts w:ascii="Cambria Math" w:hAnsi="Cambria Math"/>
                  </w:rPr>
                  <m:t>μ=</m:t>
                </m:r>
                <m:r>
                  <w:rPr>
                    <w:rFonts w:ascii="Cambria Math" w:hAnsi="Cambria Math"/>
                  </w:rPr>
                  <m:t>4.5</m:t>
                </m:r>
              </m:oMath>
            </m:oMathPara>
          </w:p>
        </w:tc>
        <w:tc>
          <w:tcPr>
            <w:tcW w:w="4675" w:type="dxa"/>
          </w:tcPr>
          <w:p w:rsidR="00C82BA7" w:rsidRDefault="00C82BA7" w:rsidP="00C82BA7">
            <w:r>
              <w:rPr>
                <w:color w:val="4472C4" w:themeColor="accent5"/>
              </w:rPr>
              <w:t>0.994</w:t>
            </w:r>
          </w:p>
        </w:tc>
      </w:tr>
    </w:tbl>
    <w:p w:rsidR="00C0304C" w:rsidRDefault="00C0304C" w:rsidP="00C0304C"/>
    <w:p w:rsidR="00C82BA7" w:rsidRDefault="009D1062" w:rsidP="00C82BA7">
      <w:pPr>
        <w:pStyle w:val="Heading3"/>
        <w:rPr>
          <w:color w:val="FF0000"/>
        </w:rPr>
      </w:pPr>
      <w:r>
        <w:rPr>
          <w:color w:val="FF0000"/>
        </w:rPr>
        <w:t>Question 10</w:t>
      </w:r>
      <w:r w:rsidR="00C82BA7" w:rsidRPr="002D6123">
        <w:rPr>
          <w:color w:val="FF0000"/>
        </w:rPr>
        <w:t>:</w:t>
      </w:r>
    </w:p>
    <w:p w:rsidR="00C82BA7" w:rsidRPr="00C0304C" w:rsidRDefault="00C82BA7" w:rsidP="00C82BA7">
      <w:r>
        <w:t>Using the power app with default values (</w:t>
      </w:r>
      <w:r>
        <w:rPr>
          <w:rFonts w:eastAsiaTheme="minorEastAsia"/>
        </w:rPr>
        <w:t>null mean of 0, null sigma of 1</w:t>
      </w:r>
      <w:r>
        <w:rPr>
          <w:rFonts w:eastAsiaTheme="minorEastAsia"/>
        </w:rPr>
        <w:t>, alternative mean of 3, alternative sigma of 1</w:t>
      </w:r>
      <w:r>
        <w:rPr>
          <w:rFonts w:eastAsiaTheme="minorEastAsia"/>
        </w:rPr>
        <w:t>) fill out the following table investigating power under different effect sizes</w:t>
      </w:r>
    </w:p>
    <w:tbl>
      <w:tblPr>
        <w:tblStyle w:val="TableGrid"/>
        <w:tblW w:w="0" w:type="auto"/>
        <w:tblLook w:val="04A0" w:firstRow="1" w:lastRow="0" w:firstColumn="1" w:lastColumn="0" w:noHBand="0" w:noVBand="1"/>
      </w:tblPr>
      <w:tblGrid>
        <w:gridCol w:w="4675"/>
        <w:gridCol w:w="4675"/>
      </w:tblGrid>
      <w:tr w:rsidR="00C82BA7" w:rsidTr="003B3D47">
        <w:tc>
          <w:tcPr>
            <w:tcW w:w="4675" w:type="dxa"/>
          </w:tcPr>
          <w:p w:rsidR="00C82BA7" w:rsidRDefault="00C82BA7" w:rsidP="003B3D47">
            <w:r>
              <w:t>Effect size</w:t>
            </w:r>
          </w:p>
        </w:tc>
        <w:tc>
          <w:tcPr>
            <w:tcW w:w="4675" w:type="dxa"/>
          </w:tcPr>
          <w:p w:rsidR="00C82BA7" w:rsidRDefault="00C82BA7" w:rsidP="003B3D47">
            <w:r>
              <w:t xml:space="preserve">Power </w:t>
            </w:r>
          </w:p>
        </w:tc>
      </w:tr>
      <w:tr w:rsidR="00C82BA7" w:rsidTr="003B3D47">
        <w:tc>
          <w:tcPr>
            <w:tcW w:w="4675" w:type="dxa"/>
          </w:tcPr>
          <w:p w:rsidR="00C82BA7" w:rsidRDefault="00C82BA7" w:rsidP="003B3D47">
            <m:oMathPara>
              <m:oMath>
                <m:r>
                  <w:rPr>
                    <w:rFonts w:ascii="Cambria Math" w:hAnsi="Cambria Math"/>
                  </w:rPr>
                  <m:t>α=</m:t>
                </m:r>
                <m:r>
                  <w:rPr>
                    <w:rFonts w:ascii="Cambria Math" w:hAnsi="Cambria Math"/>
                  </w:rPr>
                  <m:t>0.01</m:t>
                </m:r>
              </m:oMath>
            </m:oMathPara>
          </w:p>
        </w:tc>
        <w:tc>
          <w:tcPr>
            <w:tcW w:w="4675" w:type="dxa"/>
          </w:tcPr>
          <w:p w:rsidR="00C82BA7" w:rsidRDefault="00C82BA7" w:rsidP="003B3D47">
            <w:r>
              <w:rPr>
                <w:color w:val="4472C4" w:themeColor="accent5"/>
              </w:rPr>
              <w:t>0.664</w:t>
            </w:r>
          </w:p>
        </w:tc>
      </w:tr>
      <w:tr w:rsidR="00C82BA7" w:rsidTr="003B3D47">
        <w:tc>
          <w:tcPr>
            <w:tcW w:w="4675" w:type="dxa"/>
          </w:tcPr>
          <w:p w:rsidR="00C82BA7" w:rsidRDefault="00C82BA7" w:rsidP="003B3D47">
            <w:pPr>
              <w:rPr>
                <w:rFonts w:ascii="Calibri" w:eastAsia="Calibri" w:hAnsi="Calibri" w:cs="Times New Roman"/>
              </w:rPr>
            </w:pPr>
            <m:oMathPara>
              <m:oMath>
                <m:r>
                  <w:rPr>
                    <w:rFonts w:ascii="Cambria Math" w:hAnsi="Cambria Math"/>
                  </w:rPr>
                  <m:t>α=</m:t>
                </m:r>
                <m:r>
                  <w:rPr>
                    <w:rFonts w:ascii="Cambria Math" w:hAnsi="Cambria Math"/>
                  </w:rPr>
                  <m:t>0.03</m:t>
                </m:r>
              </m:oMath>
            </m:oMathPara>
          </w:p>
        </w:tc>
        <w:tc>
          <w:tcPr>
            <w:tcW w:w="4675" w:type="dxa"/>
          </w:tcPr>
          <w:p w:rsidR="00C82BA7" w:rsidRDefault="00C82BA7" w:rsidP="003B3D47">
            <w:pPr>
              <w:rPr>
                <w:color w:val="4472C4" w:themeColor="accent5"/>
              </w:rPr>
            </w:pPr>
            <w:r>
              <w:rPr>
                <w:color w:val="4472C4" w:themeColor="accent5"/>
              </w:rPr>
              <w:t>0.797</w:t>
            </w:r>
          </w:p>
        </w:tc>
      </w:tr>
      <w:tr w:rsidR="00C82BA7" w:rsidTr="003B3D47">
        <w:tc>
          <w:tcPr>
            <w:tcW w:w="4675" w:type="dxa"/>
          </w:tcPr>
          <w:p w:rsidR="00C82BA7" w:rsidRDefault="00C82BA7" w:rsidP="00C82BA7">
            <m:oMathPara>
              <m:oMath>
                <m:r>
                  <w:rPr>
                    <w:rFonts w:ascii="Cambria Math" w:hAnsi="Cambria Math"/>
                  </w:rPr>
                  <m:t>α=0.05</m:t>
                </m:r>
              </m:oMath>
            </m:oMathPara>
          </w:p>
        </w:tc>
        <w:tc>
          <w:tcPr>
            <w:tcW w:w="4675" w:type="dxa"/>
          </w:tcPr>
          <w:p w:rsidR="00C82BA7" w:rsidRDefault="00C82BA7" w:rsidP="00C82BA7">
            <w:r>
              <w:t>0.851</w:t>
            </w:r>
          </w:p>
        </w:tc>
      </w:tr>
      <w:tr w:rsidR="00C82BA7" w:rsidTr="003B3D47">
        <w:tc>
          <w:tcPr>
            <w:tcW w:w="4675" w:type="dxa"/>
          </w:tcPr>
          <w:p w:rsidR="00C82BA7" w:rsidRDefault="00C82BA7" w:rsidP="00C82BA7">
            <m:oMathPara>
              <m:oMath>
                <m:r>
                  <w:rPr>
                    <w:rFonts w:ascii="Cambria Math" w:hAnsi="Cambria Math"/>
                  </w:rPr>
                  <m:t>α=</m:t>
                </m:r>
                <m:r>
                  <w:rPr>
                    <w:rFonts w:ascii="Cambria Math" w:hAnsi="Cambria Math"/>
                  </w:rPr>
                  <m:t>0.10</m:t>
                </m:r>
              </m:oMath>
            </m:oMathPara>
          </w:p>
        </w:tc>
        <w:tc>
          <w:tcPr>
            <w:tcW w:w="4675" w:type="dxa"/>
          </w:tcPr>
          <w:p w:rsidR="00C82BA7" w:rsidRDefault="00C82BA7" w:rsidP="00C82BA7">
            <w:r>
              <w:rPr>
                <w:color w:val="4472C4" w:themeColor="accent5"/>
              </w:rPr>
              <w:t>0.912</w:t>
            </w:r>
          </w:p>
        </w:tc>
      </w:tr>
      <w:tr w:rsidR="00C82BA7" w:rsidTr="003B3D47">
        <w:tc>
          <w:tcPr>
            <w:tcW w:w="4675" w:type="dxa"/>
          </w:tcPr>
          <w:p w:rsidR="00C82BA7" w:rsidRDefault="00C82BA7" w:rsidP="00C82BA7">
            <w:pPr>
              <w:rPr>
                <w:rFonts w:ascii="Calibri" w:eastAsia="Calibri" w:hAnsi="Calibri" w:cs="Times New Roman"/>
              </w:rPr>
            </w:pPr>
            <m:oMathPara>
              <m:oMath>
                <m:r>
                  <w:rPr>
                    <w:rFonts w:ascii="Cambria Math" w:hAnsi="Cambria Math"/>
                  </w:rPr>
                  <m:t>α=</m:t>
                </m:r>
                <m:r>
                  <w:rPr>
                    <w:rFonts w:ascii="Cambria Math" w:hAnsi="Cambria Math"/>
                  </w:rPr>
                  <m:t>0.1</m:t>
                </m:r>
                <m:r>
                  <w:rPr>
                    <w:rFonts w:ascii="Cambria Math" w:hAnsi="Cambria Math"/>
                  </w:rPr>
                  <m:t>5</m:t>
                </m:r>
              </m:oMath>
            </m:oMathPara>
          </w:p>
        </w:tc>
        <w:tc>
          <w:tcPr>
            <w:tcW w:w="4675" w:type="dxa"/>
          </w:tcPr>
          <w:p w:rsidR="00C82BA7" w:rsidRDefault="00C82BA7" w:rsidP="00C82BA7">
            <w:r>
              <w:rPr>
                <w:color w:val="4472C4" w:themeColor="accent5"/>
              </w:rPr>
              <w:t>0.941</w:t>
            </w:r>
          </w:p>
        </w:tc>
      </w:tr>
      <w:tr w:rsidR="00C82BA7" w:rsidTr="003B3D47">
        <w:tc>
          <w:tcPr>
            <w:tcW w:w="4675" w:type="dxa"/>
          </w:tcPr>
          <w:p w:rsidR="00C82BA7" w:rsidRDefault="00C82BA7" w:rsidP="00C82BA7">
            <w:pPr>
              <w:rPr>
                <w:rFonts w:ascii="Calibri" w:eastAsia="Calibri" w:hAnsi="Calibri" w:cs="Times New Roman"/>
              </w:rPr>
            </w:pPr>
            <m:oMathPara>
              <m:oMath>
                <m:r>
                  <w:rPr>
                    <w:rFonts w:ascii="Cambria Math" w:hAnsi="Cambria Math"/>
                  </w:rPr>
                  <m:t>α=</m:t>
                </m:r>
                <m:r>
                  <w:rPr>
                    <w:rFonts w:ascii="Cambria Math" w:hAnsi="Cambria Math"/>
                  </w:rPr>
                  <m:t>0.20</m:t>
                </m:r>
              </m:oMath>
            </m:oMathPara>
          </w:p>
        </w:tc>
        <w:tc>
          <w:tcPr>
            <w:tcW w:w="4675" w:type="dxa"/>
          </w:tcPr>
          <w:p w:rsidR="00C82BA7" w:rsidRDefault="00C82BA7" w:rsidP="00C82BA7">
            <w:r>
              <w:rPr>
                <w:color w:val="4472C4" w:themeColor="accent5"/>
              </w:rPr>
              <w:t>0.</w:t>
            </w:r>
            <w:r>
              <w:rPr>
                <w:color w:val="4472C4" w:themeColor="accent5"/>
              </w:rPr>
              <w:t>957</w:t>
            </w:r>
          </w:p>
        </w:tc>
      </w:tr>
    </w:tbl>
    <w:p w:rsidR="00C82BA7" w:rsidRDefault="00C82BA7" w:rsidP="00C82BA7"/>
    <w:p w:rsidR="00C82BA7" w:rsidRPr="002D6123" w:rsidRDefault="009D1062" w:rsidP="00C82BA7">
      <w:pPr>
        <w:pStyle w:val="Heading3"/>
        <w:rPr>
          <w:color w:val="FF0000"/>
        </w:rPr>
      </w:pPr>
      <w:r>
        <w:rPr>
          <w:color w:val="FF0000"/>
        </w:rPr>
        <w:t>Question 11</w:t>
      </w:r>
      <w:r w:rsidR="00C82BA7" w:rsidRPr="002D6123">
        <w:rPr>
          <w:color w:val="FF0000"/>
        </w:rPr>
        <w:t>:</w:t>
      </w:r>
    </w:p>
    <w:p w:rsidR="00C82BA7" w:rsidRDefault="009D1062" w:rsidP="00C0304C">
      <w:r>
        <w:t>Recall that the standard error of the sampling distribution and the null distribution is given by:</w:t>
      </w:r>
    </w:p>
    <w:p w:rsidR="009D1062" w:rsidRPr="009D1062" w:rsidRDefault="009D1062" w:rsidP="00C0304C">
      <w:pPr>
        <w:rPr>
          <w:rFonts w:eastAsiaTheme="minorEastAsia"/>
        </w:rPr>
      </w:pPr>
      <m:oMathPara>
        <m:oMath>
          <m:r>
            <w:rPr>
              <w:rFonts w:ascii="Cambria Math" w:hAnsi="Cambria Math"/>
            </w:rPr>
            <m:t>SE=</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rsidR="009D1062" w:rsidRDefault="009D1062" w:rsidP="00C0304C">
      <w:r>
        <w:rPr>
          <w:rFonts w:eastAsiaTheme="minorEastAsia"/>
        </w:rPr>
        <w:t xml:space="preserve">Considering this fact, along with the visual representation of power you’ve seen earlier in the lab.  Do you expect a large sample size to </w:t>
      </w:r>
      <w:r w:rsidR="009A3B16">
        <w:rPr>
          <w:rFonts w:eastAsiaTheme="minorEastAsia"/>
        </w:rPr>
        <w:t>lead to higher or lower power? Explain why.</w:t>
      </w:r>
    </w:p>
    <w:p w:rsidR="006D74F3" w:rsidRPr="00002C92" w:rsidRDefault="006D74F3" w:rsidP="006D74F3">
      <w:pPr>
        <w:ind w:left="720"/>
        <w:rPr>
          <w:rFonts w:eastAsiaTheme="minorEastAsia"/>
          <w:color w:val="4472C4" w:themeColor="accent5"/>
        </w:rPr>
      </w:pPr>
      <w:r>
        <w:rPr>
          <w:rFonts w:eastAsiaTheme="minorEastAsia"/>
          <w:color w:val="4472C4" w:themeColor="accent5"/>
        </w:rPr>
        <w:t>Larger sample size leads to higher power.  Each of the normal distributions shown in the app will become more tightly centered on their means, reducing their overlap (potential type II errors)</w:t>
      </w:r>
    </w:p>
    <w:p w:rsidR="00D0014B" w:rsidRDefault="00D0014B" w:rsidP="00C0304C"/>
    <w:p w:rsidR="00A13300" w:rsidRPr="002D6123" w:rsidRDefault="00A13300" w:rsidP="00A13300">
      <w:pPr>
        <w:pStyle w:val="Heading3"/>
        <w:rPr>
          <w:color w:val="FF0000"/>
        </w:rPr>
      </w:pPr>
      <w:r w:rsidRPr="002D6123">
        <w:rPr>
          <w:color w:val="FF0000"/>
        </w:rPr>
        <w:lastRenderedPageBreak/>
        <w:t xml:space="preserve">Question </w:t>
      </w:r>
      <w:r w:rsidR="009D1062">
        <w:rPr>
          <w:color w:val="FF0000"/>
        </w:rPr>
        <w:t>12</w:t>
      </w:r>
      <w:r w:rsidRPr="002D6123">
        <w:rPr>
          <w:color w:val="FF0000"/>
        </w:rPr>
        <w:t>:</w:t>
      </w:r>
    </w:p>
    <w:p w:rsidR="00A13300" w:rsidRDefault="00A13300" w:rsidP="00A13300">
      <w:r>
        <w:t xml:space="preserve">Fill out the following table </w:t>
      </w:r>
      <w:r w:rsidR="009D1062">
        <w:t>summarizing how</w:t>
      </w:r>
      <w:r>
        <w:t xml:space="preserve"> various changes to impact the power of a test</w:t>
      </w:r>
      <w:r w:rsidR="00C0304C">
        <w:t xml:space="preserve"> (assuming all other factors are held constant)</w:t>
      </w:r>
    </w:p>
    <w:tbl>
      <w:tblPr>
        <w:tblStyle w:val="TableGrid"/>
        <w:tblW w:w="0" w:type="auto"/>
        <w:tblLook w:val="04A0" w:firstRow="1" w:lastRow="0" w:firstColumn="1" w:lastColumn="0" w:noHBand="0" w:noVBand="1"/>
      </w:tblPr>
      <w:tblGrid>
        <w:gridCol w:w="4675"/>
        <w:gridCol w:w="4675"/>
      </w:tblGrid>
      <w:tr w:rsidR="00A13300" w:rsidTr="00A13300">
        <w:tc>
          <w:tcPr>
            <w:tcW w:w="4675" w:type="dxa"/>
          </w:tcPr>
          <w:p w:rsidR="00A13300" w:rsidRDefault="00A13300" w:rsidP="00A13300">
            <w:r>
              <w:t>Change</w:t>
            </w:r>
          </w:p>
        </w:tc>
        <w:tc>
          <w:tcPr>
            <w:tcW w:w="4675" w:type="dxa"/>
          </w:tcPr>
          <w:p w:rsidR="00A13300" w:rsidRDefault="00A13300" w:rsidP="00C1755E">
            <w:r>
              <w:t>Power (</w:t>
            </w:r>
            <w:r w:rsidR="00C1755E">
              <w:t>higher</w:t>
            </w:r>
            <w:r>
              <w:t xml:space="preserve"> or </w:t>
            </w:r>
            <w:r w:rsidR="00C1755E">
              <w:t>lower</w:t>
            </w:r>
            <w:r>
              <w:t>)</w:t>
            </w:r>
          </w:p>
        </w:tc>
      </w:tr>
      <w:tr w:rsidR="00A13300" w:rsidTr="00A13300">
        <w:tc>
          <w:tcPr>
            <w:tcW w:w="4675" w:type="dxa"/>
          </w:tcPr>
          <w:p w:rsidR="00A13300" w:rsidRDefault="00A13300" w:rsidP="00A13300">
            <w:r>
              <w:t>Larger effect size</w:t>
            </w:r>
          </w:p>
        </w:tc>
        <w:tc>
          <w:tcPr>
            <w:tcW w:w="4675" w:type="dxa"/>
          </w:tcPr>
          <w:p w:rsidR="00A13300" w:rsidRDefault="006D74F3" w:rsidP="00A13300">
            <w:r>
              <w:rPr>
                <w:rFonts w:eastAsiaTheme="minorEastAsia"/>
                <w:color w:val="4472C4" w:themeColor="accent5"/>
              </w:rPr>
              <w:t>higher</w:t>
            </w:r>
          </w:p>
        </w:tc>
      </w:tr>
      <w:tr w:rsidR="00A13300" w:rsidTr="00A13300">
        <w:tc>
          <w:tcPr>
            <w:tcW w:w="4675" w:type="dxa"/>
          </w:tcPr>
          <w:p w:rsidR="00A13300" w:rsidRDefault="00A13300" w:rsidP="00A13300">
            <w:r>
              <w:t>Larger sample size</w:t>
            </w:r>
          </w:p>
        </w:tc>
        <w:tc>
          <w:tcPr>
            <w:tcW w:w="4675" w:type="dxa"/>
          </w:tcPr>
          <w:p w:rsidR="00A13300" w:rsidRDefault="006D74F3" w:rsidP="00A13300">
            <w:r>
              <w:rPr>
                <w:rFonts w:eastAsiaTheme="minorEastAsia"/>
                <w:color w:val="4472C4" w:themeColor="accent5"/>
              </w:rPr>
              <w:t>higher</w:t>
            </w:r>
          </w:p>
        </w:tc>
      </w:tr>
      <w:tr w:rsidR="00A13300" w:rsidTr="00A13300">
        <w:tc>
          <w:tcPr>
            <w:tcW w:w="4675" w:type="dxa"/>
          </w:tcPr>
          <w:p w:rsidR="00A13300" w:rsidRDefault="00A13300" w:rsidP="00A13300">
            <w:r>
              <w:t>Smaller significance level (</w:t>
            </w:r>
            <m:oMath>
              <m:r>
                <w:rPr>
                  <w:rFonts w:ascii="Cambria Math" w:hAnsi="Cambria Math"/>
                </w:rPr>
                <m:t>α</m:t>
              </m:r>
            </m:oMath>
            <w:r>
              <w:rPr>
                <w:rFonts w:eastAsiaTheme="minorEastAsia"/>
              </w:rPr>
              <w:t>)</w:t>
            </w:r>
          </w:p>
        </w:tc>
        <w:tc>
          <w:tcPr>
            <w:tcW w:w="4675" w:type="dxa"/>
          </w:tcPr>
          <w:p w:rsidR="00A13300" w:rsidRDefault="006D74F3" w:rsidP="00A13300">
            <w:r>
              <w:rPr>
                <w:rFonts w:eastAsiaTheme="minorEastAsia"/>
                <w:color w:val="4472C4" w:themeColor="accent5"/>
              </w:rPr>
              <w:t>lower</w:t>
            </w:r>
          </w:p>
        </w:tc>
      </w:tr>
    </w:tbl>
    <w:p w:rsidR="00A13300" w:rsidRDefault="00A13300" w:rsidP="00A13300"/>
    <w:p w:rsidR="009A3B16" w:rsidRDefault="009A3B16" w:rsidP="009A3B16">
      <w:pPr>
        <w:pStyle w:val="Heading2"/>
      </w:pPr>
      <w:r>
        <w:t xml:space="preserve">Part </w:t>
      </w:r>
      <w:r>
        <w:t>3</w:t>
      </w:r>
      <w:r>
        <w:t xml:space="preserve">: </w:t>
      </w:r>
      <w:r>
        <w:t>Error Bars</w:t>
      </w:r>
    </w:p>
    <w:p w:rsidR="009A3B16" w:rsidRDefault="009A3B16" w:rsidP="009A3B16">
      <w:r>
        <w:t xml:space="preserve">Lately we’ve been studying the standard errors of various statistics, which makes it a good time to look at </w:t>
      </w:r>
      <w:r w:rsidRPr="009A3B16">
        <w:rPr>
          <w:i/>
        </w:rPr>
        <w:t>error bars</w:t>
      </w:r>
      <w:r>
        <w:t>, a commonly included element in many data visualizations.</w:t>
      </w:r>
      <w:r w:rsidR="00C97E9B">
        <w:t xml:space="preserve">  Depending upon the goal of the visualization, error bars can represent very different things, including:</w:t>
      </w:r>
    </w:p>
    <w:p w:rsidR="00C97E9B" w:rsidRDefault="00C97E9B" w:rsidP="00C97E9B">
      <w:pPr>
        <w:pStyle w:val="ListParagraph"/>
        <w:numPr>
          <w:ilvl w:val="0"/>
          <w:numId w:val="5"/>
        </w:numPr>
      </w:pPr>
      <w:r>
        <w:t>The standard error a sample statistic (</w:t>
      </w:r>
      <w:proofErr w:type="spellStart"/>
      <w:r>
        <w:t>ie</w:t>
      </w:r>
      <w:proofErr w:type="spellEnd"/>
      <w:r>
        <w:t>: the sample mean is plotted with bars for +/- 1 standard error).  This displays an estimate from the sample and a measure of how reliable that estimate is.</w:t>
      </w:r>
    </w:p>
    <w:p w:rsidR="00C97E9B" w:rsidRDefault="00C97E9B" w:rsidP="00C97E9B">
      <w:pPr>
        <w:pStyle w:val="ListParagraph"/>
        <w:numPr>
          <w:ilvl w:val="0"/>
          <w:numId w:val="5"/>
        </w:numPr>
      </w:pPr>
      <w:r>
        <w:t>The standard deviation of the sample/population (</w:t>
      </w:r>
      <w:proofErr w:type="spellStart"/>
      <w:r>
        <w:t>ie</w:t>
      </w:r>
      <w:proofErr w:type="spellEnd"/>
      <w:r>
        <w:t>: the sample/population mean is plotted with bars for +/- 1 standard deviation).  This displays a summary of the sample/population and a measure of how spread out individuals are.</w:t>
      </w:r>
    </w:p>
    <w:p w:rsidR="00C97E9B" w:rsidRDefault="00C97E9B" w:rsidP="00C97E9B">
      <w:pPr>
        <w:pStyle w:val="ListParagraph"/>
        <w:numPr>
          <w:ilvl w:val="0"/>
          <w:numId w:val="5"/>
        </w:numPr>
      </w:pPr>
      <w:r>
        <w:t>The P% confidence interval of a sample statistic (</w:t>
      </w:r>
      <w:proofErr w:type="spellStart"/>
      <w:r>
        <w:t>ie</w:t>
      </w:r>
      <w:proofErr w:type="spellEnd"/>
      <w:r>
        <w:t>: the sample mean is plotted with bars based upon the confidence interval endpoints).  This displays an estimate and a measure of how confident we are in that estimate.</w:t>
      </w:r>
    </w:p>
    <w:p w:rsidR="00C97E9B" w:rsidRDefault="00C97E9B" w:rsidP="00C97E9B"/>
    <w:p w:rsidR="00C97E9B" w:rsidRPr="002D6123" w:rsidRDefault="00C97E9B" w:rsidP="00C97E9B">
      <w:pPr>
        <w:pStyle w:val="Heading3"/>
        <w:rPr>
          <w:color w:val="FF0000"/>
        </w:rPr>
      </w:pPr>
      <w:r w:rsidRPr="002D6123">
        <w:rPr>
          <w:color w:val="FF0000"/>
        </w:rPr>
        <w:t xml:space="preserve">Question </w:t>
      </w:r>
      <w:r>
        <w:rPr>
          <w:color w:val="FF0000"/>
        </w:rPr>
        <w:t>13</w:t>
      </w:r>
      <w:r w:rsidRPr="002D6123">
        <w:rPr>
          <w:color w:val="FF0000"/>
        </w:rPr>
        <w:t>:</w:t>
      </w:r>
    </w:p>
    <w:p w:rsidR="00C97E9B" w:rsidRDefault="00C97E9B" w:rsidP="00C97E9B">
      <w:r>
        <w:t>The plot below displays each of these types of error bars for a sample of size n = 50 of a single quantitative variable with a mean of 3.  Use the plot to match the following:</w:t>
      </w:r>
    </w:p>
    <w:tbl>
      <w:tblPr>
        <w:tblStyle w:val="TableGrid"/>
        <w:tblW w:w="0" w:type="auto"/>
        <w:tblLook w:val="04A0" w:firstRow="1" w:lastRow="0" w:firstColumn="1" w:lastColumn="0" w:noHBand="0" w:noVBand="1"/>
      </w:tblPr>
      <w:tblGrid>
        <w:gridCol w:w="4675"/>
        <w:gridCol w:w="4675"/>
      </w:tblGrid>
      <w:tr w:rsidR="00C97E9B" w:rsidTr="00C97E9B">
        <w:tc>
          <w:tcPr>
            <w:tcW w:w="4675" w:type="dxa"/>
          </w:tcPr>
          <w:p w:rsidR="00C97E9B" w:rsidRDefault="00C97E9B" w:rsidP="00C97E9B">
            <w:r>
              <w:t>Error Bars</w:t>
            </w:r>
          </w:p>
        </w:tc>
        <w:tc>
          <w:tcPr>
            <w:tcW w:w="4675" w:type="dxa"/>
          </w:tcPr>
          <w:p w:rsidR="00C97E9B" w:rsidRDefault="00C97E9B" w:rsidP="00C97E9B">
            <w:r>
              <w:t>Example (left, center, or right)</w:t>
            </w:r>
          </w:p>
        </w:tc>
      </w:tr>
      <w:tr w:rsidR="00C97E9B" w:rsidTr="00C97E9B">
        <w:tc>
          <w:tcPr>
            <w:tcW w:w="4675" w:type="dxa"/>
          </w:tcPr>
          <w:p w:rsidR="00C97E9B" w:rsidRDefault="00C97E9B" w:rsidP="00C97E9B">
            <w:r>
              <w:t>95% confidence interval</w:t>
            </w:r>
          </w:p>
        </w:tc>
        <w:tc>
          <w:tcPr>
            <w:tcW w:w="4675" w:type="dxa"/>
          </w:tcPr>
          <w:p w:rsidR="00C97E9B" w:rsidRDefault="009A485D" w:rsidP="00C97E9B">
            <w:r>
              <w:rPr>
                <w:rFonts w:eastAsiaTheme="minorEastAsia"/>
                <w:color w:val="4472C4" w:themeColor="accent5"/>
              </w:rPr>
              <w:t>Right</w:t>
            </w:r>
          </w:p>
        </w:tc>
      </w:tr>
      <w:tr w:rsidR="00C97E9B" w:rsidTr="00C97E9B">
        <w:tc>
          <w:tcPr>
            <w:tcW w:w="4675" w:type="dxa"/>
          </w:tcPr>
          <w:p w:rsidR="00C97E9B" w:rsidRDefault="00C97E9B" w:rsidP="00C97E9B">
            <w:r>
              <w:t>1 standard deviation</w:t>
            </w:r>
          </w:p>
        </w:tc>
        <w:tc>
          <w:tcPr>
            <w:tcW w:w="4675" w:type="dxa"/>
          </w:tcPr>
          <w:p w:rsidR="00C97E9B" w:rsidRDefault="009A485D" w:rsidP="00C97E9B">
            <w:r>
              <w:rPr>
                <w:rFonts w:eastAsiaTheme="minorEastAsia"/>
                <w:color w:val="4472C4" w:themeColor="accent5"/>
              </w:rPr>
              <w:t>Left</w:t>
            </w:r>
          </w:p>
        </w:tc>
      </w:tr>
      <w:tr w:rsidR="00C97E9B" w:rsidTr="00C97E9B">
        <w:tc>
          <w:tcPr>
            <w:tcW w:w="4675" w:type="dxa"/>
          </w:tcPr>
          <w:p w:rsidR="00C97E9B" w:rsidRDefault="00C97E9B" w:rsidP="00C97E9B">
            <w:r>
              <w:t>1 standard error</w:t>
            </w:r>
          </w:p>
        </w:tc>
        <w:tc>
          <w:tcPr>
            <w:tcW w:w="4675" w:type="dxa"/>
          </w:tcPr>
          <w:p w:rsidR="00C97E9B" w:rsidRDefault="009A485D" w:rsidP="00C97E9B">
            <w:r>
              <w:rPr>
                <w:rFonts w:eastAsiaTheme="minorEastAsia"/>
                <w:color w:val="4472C4" w:themeColor="accent5"/>
              </w:rPr>
              <w:t>Center</w:t>
            </w:r>
          </w:p>
        </w:tc>
      </w:tr>
    </w:tbl>
    <w:p w:rsidR="00C97E9B" w:rsidRDefault="00C97E9B" w:rsidP="00C97E9B"/>
    <w:p w:rsidR="00C97E9B" w:rsidRPr="009A3B16" w:rsidRDefault="00C97E9B" w:rsidP="009A3B16">
      <w:r>
        <w:rPr>
          <w:noProof/>
        </w:rPr>
        <w:lastRenderedPageBreak/>
        <w:drawing>
          <wp:inline distT="0" distB="0" distL="0" distR="0" wp14:anchorId="12A86BB3" wp14:editId="54E823AB">
            <wp:extent cx="5512279" cy="473608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7417" cy="4749092"/>
                    </a:xfrm>
                    <a:prstGeom prst="rect">
                      <a:avLst/>
                    </a:prstGeom>
                  </pic:spPr>
                </pic:pic>
              </a:graphicData>
            </a:graphic>
          </wp:inline>
        </w:drawing>
      </w:r>
    </w:p>
    <w:p w:rsidR="00C97E9B" w:rsidRPr="002D6123" w:rsidRDefault="00C97E9B" w:rsidP="00C97E9B">
      <w:pPr>
        <w:pStyle w:val="Heading3"/>
        <w:rPr>
          <w:color w:val="FF0000"/>
        </w:rPr>
      </w:pPr>
      <w:r w:rsidRPr="002D6123">
        <w:rPr>
          <w:color w:val="FF0000"/>
        </w:rPr>
        <w:t xml:space="preserve">Question </w:t>
      </w:r>
      <w:r>
        <w:rPr>
          <w:color w:val="FF0000"/>
        </w:rPr>
        <w:t>14</w:t>
      </w:r>
      <w:r w:rsidRPr="002D6123">
        <w:rPr>
          <w:color w:val="FF0000"/>
        </w:rPr>
        <w:t>:</w:t>
      </w:r>
    </w:p>
    <w:p w:rsidR="002D6123" w:rsidRDefault="006D74F3" w:rsidP="00A13300">
      <w:r>
        <w:t>To avoid the ambiguity of different types of error bars, what type of plot could we have used to display our single quantitative variable?</w:t>
      </w:r>
    </w:p>
    <w:p w:rsidR="009A485D" w:rsidRDefault="009A485D" w:rsidP="00A13300">
      <w:r>
        <w:rPr>
          <w:rFonts w:eastAsiaTheme="minorEastAsia"/>
          <w:color w:val="4472C4" w:themeColor="accent5"/>
        </w:rPr>
        <w:t>Boxplot!</w:t>
      </w:r>
    </w:p>
    <w:p w:rsidR="006D74F3" w:rsidRPr="002D6123" w:rsidRDefault="006D74F3" w:rsidP="006D74F3">
      <w:pPr>
        <w:pStyle w:val="Heading3"/>
        <w:rPr>
          <w:color w:val="FF0000"/>
        </w:rPr>
      </w:pPr>
      <w:r w:rsidRPr="002D6123">
        <w:rPr>
          <w:color w:val="FF0000"/>
        </w:rPr>
        <w:t xml:space="preserve">Question </w:t>
      </w:r>
      <w:r>
        <w:rPr>
          <w:color w:val="FF0000"/>
        </w:rPr>
        <w:t>15</w:t>
      </w:r>
      <w:r w:rsidRPr="002D6123">
        <w:rPr>
          <w:color w:val="FF0000"/>
        </w:rPr>
        <w:t>:</w:t>
      </w:r>
    </w:p>
    <w:p w:rsidR="006D74F3" w:rsidRDefault="006D74F3" w:rsidP="00A13300">
      <w:r>
        <w:t>For the Boston to San Francisco airtime data used in Question 3, construct two plots in Minitab. The first showing the mean airborne time +/- 1 standard error, the second showing the mean airborne time with 95% confidence bounds.</w:t>
      </w:r>
    </w:p>
    <w:p w:rsidR="006D74F3" w:rsidRDefault="006D74F3" w:rsidP="00A13300">
      <w:r>
        <w:t xml:space="preserve">(Hint: use </w:t>
      </w:r>
      <w:r>
        <w:rPr>
          <w:b/>
        </w:rPr>
        <w:t>Graph -&gt; Interval Plot</w:t>
      </w:r>
      <w:r>
        <w:t xml:space="preserve"> and follow the screenshots below)</w:t>
      </w:r>
    </w:p>
    <w:p w:rsidR="006D74F3" w:rsidRDefault="006D74F3" w:rsidP="00A13300">
      <w:r>
        <w:rPr>
          <w:noProof/>
        </w:rPr>
        <w:lastRenderedPageBreak/>
        <w:drawing>
          <wp:inline distT="0" distB="0" distL="0" distR="0" wp14:anchorId="6A2638C2" wp14:editId="5F126D0D">
            <wp:extent cx="4962525" cy="3248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3248025"/>
                    </a:xfrm>
                    <a:prstGeom prst="rect">
                      <a:avLst/>
                    </a:prstGeom>
                  </pic:spPr>
                </pic:pic>
              </a:graphicData>
            </a:graphic>
          </wp:inline>
        </w:drawing>
      </w:r>
    </w:p>
    <w:p w:rsidR="006D74F3" w:rsidRDefault="006D74F3" w:rsidP="00A13300">
      <w:r>
        <w:t xml:space="preserve">By default, this </w:t>
      </w:r>
      <w:r w:rsidR="009A485D">
        <w:t>will produce</w:t>
      </w:r>
      <w:r>
        <w:t xml:space="preserve"> a plot of the variable’s mean with 95% CI bars.  To change to standard error, double click on the interval and use the following menu:</w:t>
      </w:r>
    </w:p>
    <w:p w:rsidR="006D74F3" w:rsidRDefault="006D74F3" w:rsidP="00A13300">
      <w:r>
        <w:rPr>
          <w:noProof/>
        </w:rPr>
        <w:drawing>
          <wp:inline distT="0" distB="0" distL="0" distR="0" wp14:anchorId="4B3FD3DB" wp14:editId="632122EA">
            <wp:extent cx="4133850" cy="3638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3638550"/>
                    </a:xfrm>
                    <a:prstGeom prst="rect">
                      <a:avLst/>
                    </a:prstGeom>
                  </pic:spPr>
                </pic:pic>
              </a:graphicData>
            </a:graphic>
          </wp:inline>
        </w:drawing>
      </w:r>
    </w:p>
    <w:p w:rsidR="006D74F3" w:rsidRPr="006D74F3" w:rsidRDefault="006D74F3" w:rsidP="00A13300">
      <w:r>
        <w:t>Notice how Minitab’s plot description changes.</w:t>
      </w:r>
    </w:p>
    <w:sectPr w:rsidR="006D74F3" w:rsidRPr="006D7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30907"/>
    <w:multiLevelType w:val="hybridMultilevel"/>
    <w:tmpl w:val="5A0A8C16"/>
    <w:lvl w:ilvl="0" w:tplc="1B7250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80E6C"/>
    <w:multiLevelType w:val="hybridMultilevel"/>
    <w:tmpl w:val="E5C67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31893"/>
    <w:multiLevelType w:val="hybridMultilevel"/>
    <w:tmpl w:val="C8FCF1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D0AB2"/>
    <w:multiLevelType w:val="hybridMultilevel"/>
    <w:tmpl w:val="16400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23BE2"/>
    <w:multiLevelType w:val="hybridMultilevel"/>
    <w:tmpl w:val="3202B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82C87"/>
    <w:multiLevelType w:val="hybridMultilevel"/>
    <w:tmpl w:val="0F022F36"/>
    <w:lvl w:ilvl="0" w:tplc="A5BA5A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866"/>
    <w:rsid w:val="00002C92"/>
    <w:rsid w:val="00043709"/>
    <w:rsid w:val="001230E5"/>
    <w:rsid w:val="00156A3E"/>
    <w:rsid w:val="001B264C"/>
    <w:rsid w:val="001F5A26"/>
    <w:rsid w:val="00230406"/>
    <w:rsid w:val="00233B68"/>
    <w:rsid w:val="00252F11"/>
    <w:rsid w:val="002D6123"/>
    <w:rsid w:val="002F4272"/>
    <w:rsid w:val="00340AF8"/>
    <w:rsid w:val="003551D1"/>
    <w:rsid w:val="00384F2F"/>
    <w:rsid w:val="003B5395"/>
    <w:rsid w:val="00454B00"/>
    <w:rsid w:val="0045522F"/>
    <w:rsid w:val="0048538D"/>
    <w:rsid w:val="005D4E8E"/>
    <w:rsid w:val="00642DEF"/>
    <w:rsid w:val="006D0A32"/>
    <w:rsid w:val="006D74F3"/>
    <w:rsid w:val="00760DFB"/>
    <w:rsid w:val="007C1866"/>
    <w:rsid w:val="007E326D"/>
    <w:rsid w:val="00817973"/>
    <w:rsid w:val="00831029"/>
    <w:rsid w:val="008440C0"/>
    <w:rsid w:val="008B596E"/>
    <w:rsid w:val="009150F9"/>
    <w:rsid w:val="00927BC7"/>
    <w:rsid w:val="009A3B16"/>
    <w:rsid w:val="009A485D"/>
    <w:rsid w:val="009D1062"/>
    <w:rsid w:val="00A13300"/>
    <w:rsid w:val="00A17881"/>
    <w:rsid w:val="00A33C23"/>
    <w:rsid w:val="00A4481D"/>
    <w:rsid w:val="00B83B2F"/>
    <w:rsid w:val="00BA4F2A"/>
    <w:rsid w:val="00BD3D07"/>
    <w:rsid w:val="00C0304C"/>
    <w:rsid w:val="00C1755E"/>
    <w:rsid w:val="00C25C35"/>
    <w:rsid w:val="00C3035B"/>
    <w:rsid w:val="00C82BA7"/>
    <w:rsid w:val="00C97E9B"/>
    <w:rsid w:val="00CC1F2D"/>
    <w:rsid w:val="00D0014B"/>
    <w:rsid w:val="00E42C6D"/>
    <w:rsid w:val="00EB4713"/>
    <w:rsid w:val="00EB73B4"/>
    <w:rsid w:val="00F15E69"/>
    <w:rsid w:val="00F8368D"/>
    <w:rsid w:val="00F9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40D6"/>
  <w15:chartTrackingRefBased/>
  <w15:docId w15:val="{E8B3A3F8-CB2C-4B6E-86AB-B8CAA8C1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F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33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1866"/>
    <w:rPr>
      <w:color w:val="0563C1" w:themeColor="hyperlink"/>
      <w:u w:val="single"/>
    </w:rPr>
  </w:style>
  <w:style w:type="character" w:customStyle="1" w:styleId="Heading1Char">
    <w:name w:val="Heading 1 Char"/>
    <w:basedOn w:val="DefaultParagraphFont"/>
    <w:link w:val="Heading1"/>
    <w:uiPriority w:val="9"/>
    <w:rsid w:val="00BA4F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4F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13300"/>
    <w:pPr>
      <w:ind w:left="720"/>
      <w:contextualSpacing/>
    </w:pPr>
  </w:style>
  <w:style w:type="character" w:customStyle="1" w:styleId="Heading3Char">
    <w:name w:val="Heading 3 Char"/>
    <w:basedOn w:val="DefaultParagraphFont"/>
    <w:link w:val="Heading3"/>
    <w:uiPriority w:val="9"/>
    <w:rsid w:val="00A1330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A13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3300"/>
    <w:rPr>
      <w:color w:val="808080"/>
    </w:rPr>
  </w:style>
  <w:style w:type="character" w:styleId="FollowedHyperlink">
    <w:name w:val="FollowedHyperlink"/>
    <w:basedOn w:val="DefaultParagraphFont"/>
    <w:uiPriority w:val="99"/>
    <w:semiHidden/>
    <w:unhideWhenUsed/>
    <w:rsid w:val="009D10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71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tatstudio.net/free-tools/power-analy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5490</TotalTime>
  <Pages>7</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dc:creator>
  <cp:keywords/>
  <dc:description/>
  <cp:lastModifiedBy>Miller, Ryan</cp:lastModifiedBy>
  <cp:revision>7</cp:revision>
  <dcterms:created xsi:type="dcterms:W3CDTF">2018-10-11T20:12:00Z</dcterms:created>
  <dcterms:modified xsi:type="dcterms:W3CDTF">2018-10-15T18:19:00Z</dcterms:modified>
</cp:coreProperties>
</file>