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696D" w14:textId="0AB62D11" w:rsidR="00343560" w:rsidRDefault="006D68C3">
      <w:r>
        <w:t>Autorité, rayonnement et gestion de classe.</w:t>
      </w:r>
    </w:p>
    <w:sectPr w:rsidR="0034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3"/>
    <w:rsid w:val="000140C4"/>
    <w:rsid w:val="000A5FB3"/>
    <w:rsid w:val="003A61C7"/>
    <w:rsid w:val="006C4A86"/>
    <w:rsid w:val="006D68C3"/>
    <w:rsid w:val="007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707DA8"/>
  <w15:chartTrackingRefBased/>
  <w15:docId w15:val="{2A6518DF-B350-5147-B315-09663373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2021-03-18T08:01:00Z</dcterms:created>
  <dcterms:modified xsi:type="dcterms:W3CDTF">2021-03-18T08:02:00Z</dcterms:modified>
</cp:coreProperties>
</file>