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Executive Summary</w:t>
      </w:r>
    </w:p>
    <w:p/>
    <w:p>
      <w:r>
        <w:t>This report presents a detailed architecture and compliance assessment of a hybrid data processing system integrating local computing resources with Azure cloud components, designed for banking analytics and machine learning workloads. Using TOGAF framework principles and Azure cloud best practices, the architecture was evaluated for its structure, security, data integrity, scalability, and compliance with Nigerian Data Protection Regulation (NDPR), Central Bank of Nigeria (CBN) guidelines, ISO 27001, and OWASP standards.</w:t>
      </w:r>
    </w:p>
    <w:p/>
    <w:p>
      <w:r>
        <w:t>Key findings highlight a robust modular design with secure data ingestion, validation, and processing pipelines leveraging Azure PaaS services. However, critical gaps in identity and access management, network security, comprehensive monitoring, cryptographic key management, data orchestration, and regulatory alignment require remediation to ensure enterprise-grade compliance, resilience, and scalability. Recommendations and an implementation roadmap address these gaps to elevate the system to a secure, compliant, and scalable fintech solution aligned with Nigerian and international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