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3A6B"/>
          </w:tcPr>
          <w:p>
            <w:pPr>
              <w:spacing w:before="400" w:after="80"/>
              <w:jc w:val="center"/>
            </w:pPr>
            <w:r>
              <w:rPr>
                <w:b/>
                <w:color w:val="FFFFFF"/>
                <w:sz w:val="36"/>
              </w:rPr>
              <w:t>FEEDBACK DE QUALIDADE — FOLLOW-UP CLARA</w:t>
            </w:r>
          </w:p>
          <w:p>
            <w:pPr>
              <w:spacing w:after="120"/>
              <w:jc w:val="center"/>
            </w:pPr>
            <w:r>
              <w:rPr>
                <w:i/>
                <w:color w:val="A8D0FF"/>
                <w:sz w:val="24"/>
              </w:rPr>
              <w:t>Correções necessárias no workflow de follow-up (n8n)</w:t>
            </w:r>
          </w:p>
          <w:p>
            <w:pPr>
              <w:spacing w:after="320"/>
              <w:jc w:val="center"/>
            </w:pPr>
            <w:r>
              <w:rPr>
                <w:color w:val="CCDDFF"/>
                <w:sz w:val="19"/>
              </w:rPr>
              <w:t>Casos identificados em 09–11/06/2026   |   Elaborado em 12/06/2026   |   Destinatário: Nicolas (dev)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  <w:tcBorders>
              <w:top w:val="single" w:sz="6" w:space="0" w:color="1B3A6B"/>
              <w:bottom w:val="single" w:sz="6" w:space="0" w:color="1B3A6B"/>
              <w:left w:val="single" w:sz="6" w:space="0" w:color="1B3A6B"/>
              <w:right w:val="single" w:sz="6" w:space="0" w:color="1B3A6B"/>
            </w:tcBorders>
          </w:tcPr>
          <w:p>
            <w:pPr>
              <w:spacing w:before="120" w:after="120"/>
              <w:jc w:val="center"/>
            </w:pPr>
            <w:r>
              <w:rPr>
                <w:color w:val="666688"/>
                <w:sz w:val="16"/>
              </w:rPr>
              <w:t>Itens a corrigir</w:t>
              <w:br/>
            </w:r>
            <w:r>
              <w:rPr>
                <w:b/>
                <w:color w:val="1B3A6B"/>
                <w:sz w:val="21"/>
              </w:rPr>
              <w:t>4</w:t>
            </w:r>
          </w:p>
        </w:tc>
        <w:tc>
          <w:tcPr>
            <w:tcW w:type="dxa" w:w="2436"/>
            <w:shd w:val="clear" w:color="auto" w:fill="E8EEF7"/>
            <w:tcBorders>
              <w:top w:val="single" w:sz="6" w:space="0" w:color="1B3A6B"/>
              <w:bottom w:val="single" w:sz="6" w:space="0" w:color="1B3A6B"/>
              <w:left w:val="single" w:sz="6" w:space="0" w:color="1B3A6B"/>
              <w:right w:val="single" w:sz="6" w:space="0" w:color="1B3A6B"/>
            </w:tcBorders>
          </w:tcPr>
          <w:p>
            <w:pPr>
              <w:spacing w:before="120" w:after="120"/>
              <w:jc w:val="center"/>
            </w:pPr>
            <w:r>
              <w:rPr>
                <w:color w:val="666688"/>
                <w:sz w:val="16"/>
              </w:rPr>
              <w:t>Prioridade</w:t>
              <w:br/>
            </w:r>
            <w:r>
              <w:rPr>
                <w:b/>
                <w:color w:val="1B3A6B"/>
                <w:sz w:val="21"/>
              </w:rPr>
              <w:t>🔴 Alta</w:t>
            </w:r>
          </w:p>
        </w:tc>
        <w:tc>
          <w:tcPr>
            <w:tcW w:type="dxa" w:w="2436"/>
            <w:shd w:val="clear" w:color="auto" w:fill="E8EEF7"/>
            <w:tcBorders>
              <w:top w:val="single" w:sz="6" w:space="0" w:color="1B3A6B"/>
              <w:bottom w:val="single" w:sz="6" w:space="0" w:color="1B3A6B"/>
              <w:left w:val="single" w:sz="6" w:space="0" w:color="1B3A6B"/>
              <w:right w:val="single" w:sz="6" w:space="0" w:color="1B3A6B"/>
            </w:tcBorders>
          </w:tcPr>
          <w:p>
            <w:pPr>
              <w:spacing w:before="120" w:after="120"/>
              <w:jc w:val="center"/>
            </w:pPr>
            <w:r>
              <w:rPr>
                <w:color w:val="666688"/>
                <w:sz w:val="16"/>
              </w:rPr>
              <w:t>Onde mexer</w:t>
              <w:br/>
            </w:r>
            <w:r>
              <w:rPr>
                <w:b/>
                <w:color w:val="1B3A6B"/>
                <w:sz w:val="21"/>
              </w:rPr>
              <w:t>Workflow n8n</w:t>
            </w:r>
          </w:p>
        </w:tc>
        <w:tc>
          <w:tcPr>
            <w:tcW w:type="dxa" w:w="2436"/>
            <w:shd w:val="clear" w:color="auto" w:fill="E8EEF7"/>
            <w:tcBorders>
              <w:top w:val="single" w:sz="6" w:space="0" w:color="1B3A6B"/>
              <w:bottom w:val="single" w:sz="6" w:space="0" w:color="1B3A6B"/>
              <w:left w:val="single" w:sz="6" w:space="0" w:color="1B3A6B"/>
              <w:right w:val="single" w:sz="6" w:space="0" w:color="1B3A6B"/>
            </w:tcBorders>
          </w:tcPr>
          <w:p>
            <w:pPr>
              <w:spacing w:before="120" w:after="120"/>
              <w:jc w:val="center"/>
            </w:pPr>
            <w:r>
              <w:rPr>
                <w:color w:val="666688"/>
                <w:sz w:val="16"/>
              </w:rPr>
              <w:t>Status</w:t>
              <w:br/>
            </w:r>
            <w:r>
              <w:rPr>
                <w:b/>
                <w:color w:val="1B3A6B"/>
                <w:sz w:val="21"/>
              </w:rPr>
              <w:t>Aguardando correção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4FF"/>
            <w:tcBorders>
              <w:top w:val="single" w:sz="6" w:space="0" w:color="1B3A6B"/>
              <w:bottom w:val="single" w:sz="6" w:space="0" w:color="1B3A6B"/>
              <w:left w:val="single" w:sz="6" w:space="0" w:color="1B3A6B"/>
              <w:right w:val="single" w:sz="6" w:space="0" w:color="1B3A6B"/>
            </w:tcBorders>
          </w:tcPr>
          <w:p>
            <w:pPr>
              <w:spacing w:before="120"/>
              <w:ind w:left="173"/>
            </w:pPr>
            <w:r>
              <w:rPr>
                <w:b/>
                <w:color w:val="1B3A6B"/>
                <w:sz w:val="20"/>
              </w:rPr>
              <w:t>ITENS DESTE DOCUMENTO:</w:t>
            </w:r>
          </w:p>
          <w:p>
            <w:pPr>
              <w:ind w:left="173"/>
            </w:pPr>
            <w:r>
              <w:rPr>
                <w:color w:val="444444"/>
                <w:sz w:val="20"/>
              </w:rPr>
              <w:t xml:space="preserve">   1. [NOME DO CLIENTE] aparece como texto literal</w:t>
            </w:r>
          </w:p>
          <w:p>
            <w:pPr>
              <w:ind w:left="173"/>
            </w:pPr>
            <w:r>
              <w:rPr>
                <w:color w:val="444444"/>
                <w:sz w:val="20"/>
              </w:rPr>
              <w:t xml:space="preserve">   2. Follow-up enviado após paciente dizer NÃO explicitamente</w:t>
            </w:r>
          </w:p>
          <w:p>
            <w:pPr>
              <w:ind w:left="173"/>
            </w:pPr>
            <w:r>
              <w:rPr>
                <w:color w:val="444444"/>
                <w:sz w:val="20"/>
              </w:rPr>
              <w:t xml:space="preserve">   3. Follow-up enviado após Clara negar o serviço (caso ASO)</w:t>
            </w:r>
          </w:p>
          <w:p>
            <w:pPr>
              <w:ind w:left="173"/>
            </w:pPr>
            <w:r>
              <w:rPr>
                <w:color w:val="444444"/>
                <w:sz w:val="20"/>
              </w:rPr>
              <w:t xml:space="preserve">   4. Regra geral de follow-up — tabela completa</w:t>
            </w:r>
          </w:p>
          <w:p>
            <w:pPr>
              <w:spacing w:after="120"/>
            </w:pP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3A6B"/>
          </w:tcPr>
          <w:p>
            <w:pPr>
              <w:spacing w:before="140" w:after="140"/>
              <w:ind w:left="216"/>
              <w:jc w:val="left"/>
            </w:pPr>
            <w:r>
              <w:rPr>
                <w:b/>
                <w:color w:val="FFFFFF"/>
                <w:sz w:val="24"/>
              </w:rPr>
              <w:t xml:space="preserve">  CORREÇÕES NECESSÁRIAS NO WORKFLOW DE FOLLOW-UP  (n8n)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6E4F7"/>
          </w:tcPr>
          <w:p>
            <w:pPr>
              <w:spacing w:before="100" w:after="100"/>
              <w:ind w:left="173"/>
            </w:pPr>
            <w:r>
              <w:rPr>
                <w:b/>
                <w:color w:val="1B3A6B"/>
                <w:sz w:val="22"/>
              </w:rPr>
              <w:t xml:space="preserve">1.  </w:t>
            </w:r>
            <w:r>
              <w:rPr>
                <w:b/>
                <w:color w:val="1B3A6B"/>
                <w:sz w:val="22"/>
              </w:rPr>
              <w:t>[NOME DO CLIENTE] aparece como texto literal</w:t>
            </w:r>
          </w:p>
        </w:tc>
      </w:tr>
    </w:tbl>
    <w:p/>
    <w:p>
      <w:r>
        <w:rPr>
          <w:b/>
          <w:color w:val="C00000"/>
          <w:sz w:val="20"/>
        </w:rPr>
        <w:t xml:space="preserve">O QUE ACONTECEU: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B00000"/>
                <w:sz w:val="19"/>
              </w:rPr>
              <w:t>"Olá, [NOME DO CLIENTE]. Eu entendo que estar acima do peso pode ser frustrante..."  ❌</w:t>
            </w:r>
          </w:p>
        </w:tc>
      </w:tr>
    </w:tbl>
    <w:p/>
    <w:p>
      <w:r>
        <w:rPr>
          <w:sz w:val="20"/>
        </w:rPr>
        <w:t>A variável de nome não foi substituída antes do envio. O paciente recebeu o placeholder literal — extremamente prejudicial à imagem da clínica.</w:t>
      </w:r>
    </w:p>
    <w:p/>
    <w:p>
      <w:r>
        <w:rPr>
          <w:b/>
          <w:color w:val="1A6B1A"/>
          <w:sz w:val="20"/>
        </w:rPr>
        <w:t xml:space="preserve">COMPORTAMENTO CORRETO:  </w:t>
      </w:r>
    </w:p>
    <w:p>
      <w:r>
        <w:rPr>
          <w:sz w:val="20"/>
        </w:rPr>
        <w:t>Se o nome estiver disponível: usar normalmente.</w:t>
        <w:br/>
        <w:t>Se o nome NÃO estiver disponível ou for vazio: usar apenas "Olá!" ou "Oi!" sem variável.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n8n — Nó de template do follow-up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No nó que monta o texto, adicionar verificação antes de usar o nome: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const nome = $json.nome || '';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const saudacao = nome ? `Olá, ${nome}!` : 'Olá!';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// Usar "saudacao" no início de TODAS as mensagens de follow-up.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// NUNCA interpolar {{nome}} diretamente sem checar se existe.</w:t>
            </w:r>
          </w:p>
          <w:p>
            <w:pPr>
              <w:spacing w:after="80"/>
            </w:pPr>
          </w:p>
        </w:tc>
      </w:tr>
    </w:tbl>
    <w:p/>
    <w:p>
      <w:pPr>
        <w:spacing w:before="40" w:after="12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6E4F7"/>
          </w:tcPr>
          <w:p>
            <w:pPr>
              <w:spacing w:before="100" w:after="100"/>
              <w:ind w:left="173"/>
            </w:pPr>
            <w:r>
              <w:rPr>
                <w:b/>
                <w:color w:val="1B3A6B"/>
                <w:sz w:val="22"/>
              </w:rPr>
              <w:t xml:space="preserve">2.  </w:t>
            </w:r>
            <w:r>
              <w:rPr>
                <w:b/>
                <w:color w:val="1B3A6B"/>
                <w:sz w:val="22"/>
              </w:rPr>
              <w:t>Follow-up enviado após paciente dizer NÃO explicitamente</w:t>
            </w:r>
          </w:p>
        </w:tc>
      </w:tr>
    </w:tbl>
    <w:p/>
    <w:p>
      <w:r>
        <w:rPr>
          <w:b/>
          <w:color w:val="1B3A6B"/>
          <w:sz w:val="20"/>
        </w:rPr>
        <w:t xml:space="preserve">REGRA QUE DEVE EXISTIR:  </w:t>
      </w:r>
    </w:p>
    <w:p>
      <w:pPr>
        <w:ind w:left="360"/>
      </w:pPr>
      <w:r>
        <w:rPr>
          <w:sz w:val="20"/>
        </w:rPr>
        <w:t>1.  Responder com encerramento gentil ("Sem problemas! Sempre que precisar pode nos chamar 🧡")</w:t>
      </w:r>
    </w:p>
    <w:p>
      <w:pPr>
        <w:ind w:left="360"/>
      </w:pPr>
      <w:r>
        <w:rPr>
          <w:sz w:val="20"/>
        </w:rPr>
        <w:t>2.  Cancelar TODOS os follow-ups agendados para aquele contato</w:t>
      </w:r>
    </w:p>
    <w:p>
      <w:pPr>
        <w:ind w:left="360"/>
      </w:pPr>
      <w:r>
        <w:rPr>
          <w:sz w:val="20"/>
        </w:rPr>
        <w:t>3.  Não enviar mais nenhuma mensagem automática</w:t>
      </w:r>
    </w:p>
    <w:p/>
    <w:p>
      <w:r>
        <w:rPr>
          <w:b/>
          <w:color w:val="770000"/>
          <w:sz w:val="20"/>
        </w:rPr>
        <w:t xml:space="preserve">CASO 1  </w:t>
      </w:r>
      <w:r>
        <w:rPr>
          <w:sz w:val="20"/>
        </w:rPr>
        <w:t>Leandro — 11/06/2026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07:51  Paciente:  NÃO (não quer marcar)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07:51  Clara:     "Sem problemas! Sempre que precisar pode nos chamar. 🧡"  ✅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09:01  Clara:     novo follow-up sobre atestado  ❌  — ignorou o NÃO anterior</w:t>
            </w:r>
          </w:p>
        </w:tc>
      </w:tr>
    </w:tbl>
    <w:p/>
    <w:p>
      <w:r>
        <w:rPr>
          <w:b/>
          <w:color w:val="770000"/>
          <w:sz w:val="20"/>
        </w:rPr>
        <w:t xml:space="preserve">CASO 2  </w:t>
      </w:r>
      <w:r>
        <w:rPr>
          <w:sz w:val="20"/>
        </w:rPr>
        <w:t>Danielle — 09 e 10/06/2026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08:57 09/06  Paciente:  "Não" (ao continuar)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08:58 09/06  Clara:     "Sem problemas! Sempre que precisar pode nos chamar. 🧡"  ✅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09:11 09/06  Clara:     1º follow-up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10:01 09/06  Clara:     2º follow-up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09:01 10/06  Clara:     3º follow-up (dia seguinte!)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Total: 3 follow-ups após NÃO explícito, em 2 dias diferentes.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n8n — Workflow de follow-up + Supabase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Adicionar condição no INÍCIO do workflow de follow-up: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SELECT estado FROM conversas WHERE telefone = {{telefone}}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if estado IN ('recusou', 'nao_quer_prosseguir', 'encerrado_pelo_paciente',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            'servico_negado'):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 xml:space="preserve">    → PARAR aqui. Não enviar follow-up.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Quando paciente responder NÃO em qualquer etapa, gravar: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UPDATE conversas SET estado = 'recusou' WHERE telefone = {{telefone}}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// Bloqueia todos os follow-ups até nova conversa ser iniciada.</w:t>
            </w:r>
          </w:p>
          <w:p>
            <w:pPr>
              <w:spacing w:after="80"/>
            </w:pPr>
          </w:p>
        </w:tc>
      </w:tr>
    </w:tbl>
    <w:p/>
    <w:p>
      <w:pPr>
        <w:spacing w:before="40" w:after="12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6E4F7"/>
          </w:tcPr>
          <w:p>
            <w:pPr>
              <w:spacing w:before="100" w:after="100"/>
              <w:ind w:left="173"/>
            </w:pPr>
            <w:r>
              <w:rPr>
                <w:b/>
                <w:color w:val="1B3A6B"/>
                <w:sz w:val="22"/>
              </w:rPr>
              <w:t xml:space="preserve">3.  </w:t>
            </w:r>
            <w:r>
              <w:rPr>
                <w:b/>
                <w:color w:val="1B3A6B"/>
                <w:sz w:val="22"/>
              </w:rPr>
              <w:t>Follow-up enviado após Clara negar o serviço</w:t>
            </w:r>
          </w:p>
        </w:tc>
      </w:tr>
    </w:tbl>
    <w:p/>
    <w:p>
      <w:r>
        <w:rPr>
          <w:b/>
          <w:color w:val="770000"/>
          <w:sz w:val="20"/>
        </w:rPr>
        <w:t xml:space="preserve">EVIDÊNCIA  </w:t>
      </w:r>
      <w:r>
        <w:rPr>
          <w:sz w:val="20"/>
        </w:rPr>
        <w:t>Dayane — 10 e 11/06/2026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13:53 10/06  Paciente:  "Qual o valor do ASO?"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13:53 10/06  Clara:     "O ASO é feito em clínicas presenciais, não aqui na REMMED."  ✅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14:11 10/06  Clara:     "Posso te ajudar com informações sobre clínicas de medicina do trabalho?"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15:01 10/06  Clara:     "Posso ajudar com indicações de clínicas em sua região?"  ❌❌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14:01 11/06  Clara:     "Clínicas na sua região têm oferecido promoções especiais..."  ❌❌❌</w:t>
            </w:r>
          </w:p>
        </w:tc>
      </w:tr>
    </w:tbl>
    <w:p/>
    <w:p>
      <w:r>
        <w:rPr>
          <w:b/>
          <w:color w:val="C00000"/>
          <w:sz w:val="20"/>
        </w:rPr>
        <w:t xml:space="preserve">DOIS PROBLEMAS:  </w:t>
      </w:r>
    </w:p>
    <w:p>
      <w:pPr>
        <w:ind w:left="288"/>
      </w:pPr>
      <w:r>
        <w:rPr>
          <w:sz w:val="20"/>
        </w:rPr>
        <w:t>(a)  Follow-up enviado após atendimento encerrado — Clara negou o serviço e acabou ali.</w:t>
      </w:r>
    </w:p>
    <w:p>
      <w:pPr>
        <w:ind w:left="288"/>
      </w:pPr>
      <w:r>
        <w:rPr>
          <w:sz w:val="20"/>
        </w:rPr>
        <w:t>(b)  Follow-up ofereceu "indicar clínicas na região" — Clara NÃO consegue fazer isso.</w:t>
      </w:r>
    </w:p>
    <w:p/>
    <w:p>
      <w:r>
        <w:rPr>
          <w:b/>
          <w:color w:val="C00000"/>
        </w:rPr>
        <w:t xml:space="preserve">REGRA: </w:t>
      </w:r>
      <w:r>
        <w:rPr>
          <w:sz w:val="20"/>
        </w:rPr>
        <w:t>Quando Clara NEGA um serviço, NÃO deve haver nenhum follow-up. E nunca prometer indicações locais ou serviços fora do escopo da REMMED.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n8n — Workflow de follow-up + Prompt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PARTE A — No workflow (n8n):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Incluir "servico_negado" nos estados que bloqueiam follow-up.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Quando Clara recusar um serviço, gravar: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 xml:space="preserve">  UPDATE conversas SET estado = 'servico_negado' WHERE telefone = {{telefone}}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PARTE B — No prompt: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Após qualquer recusa (ASO, acompanhante, emergência, fora do escopo):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"Encerrar com gentileza. NÃO oferecer indicações locais, preços de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 outras clínicas ou promoções de terceiros."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6E4F7"/>
          </w:tcPr>
          <w:p>
            <w:pPr>
              <w:spacing w:before="100" w:after="100"/>
              <w:ind w:left="173"/>
            </w:pPr>
            <w:r>
              <w:rPr>
                <w:b/>
                <w:color w:val="1B3A6B"/>
                <w:sz w:val="22"/>
              </w:rPr>
              <w:t xml:space="preserve">4.  </w:t>
            </w:r>
            <w:r>
              <w:rPr>
                <w:b/>
                <w:color w:val="1B3A6B"/>
                <w:sz w:val="22"/>
              </w:rPr>
              <w:t>Regra geral de follow-up — tabela completa</w:t>
            </w:r>
          </w:p>
        </w:tc>
      </w:tr>
    </w:tbl>
    <w:p/>
    <w:p>
      <w:r>
        <w:t>Com base em todos os casos analisados, a política de follow-up deve ser: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Situação do paciente</w:t>
            </w:r>
          </w:p>
        </w:tc>
        <w:tc>
          <w:tcPr>
            <w:tcW w:type="dxa" w:w="3249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Follow-up permitido?</w:t>
            </w:r>
          </w:p>
        </w:tc>
        <w:tc>
          <w:tcPr>
            <w:tcW w:type="dxa" w:w="3249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Paciente não respondeu após iniciar triagem</w:t>
            </w:r>
          </w:p>
        </w:tc>
        <w:tc>
          <w:tcPr>
            <w:tcW w:type="dxa" w:w="3249"/>
            <w:shd w:val="clear" w:color="auto" w:fill="D7F0D7"/>
          </w:tcPr>
          <w:p>
            <w:pPr>
              <w:spacing w:before="80" w:after="80"/>
              <w:jc w:val="center"/>
            </w:pPr>
            <w:r>
              <w:rPr>
                <w:b/>
                <w:color w:val="2E7D32"/>
                <w:sz w:val="20"/>
              </w:rPr>
              <w:t>✅ SIM</w:t>
              <w:br/>
              <w:t>1 lembrete gentil</w:t>
            </w:r>
          </w:p>
        </w:tc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Aguardar ≥ 30 min. Tom neutro e gentil.</w:t>
            </w:r>
          </w:p>
        </w:tc>
      </w:tr>
      <w:tr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Paciente respondeu NÃO</w:t>
            </w:r>
          </w:p>
        </w:tc>
        <w:tc>
          <w:tcPr>
            <w:tcW w:type="dxa" w:w="3249"/>
            <w:shd w:val="clear" w:color="auto" w:fill="FFE5E5"/>
          </w:tcPr>
          <w:p>
            <w:pPr>
              <w:spacing w:before="80" w:after="80"/>
              <w:jc w:val="center"/>
            </w:pPr>
            <w:r>
              <w:rPr>
                <w:b/>
                <w:color w:val="C00000"/>
                <w:sz w:val="20"/>
              </w:rPr>
              <w:t>❌ NÃO</w:t>
            </w:r>
          </w:p>
        </w:tc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Encerrar com "Sem problemas, pode nos chamar!" e parar.</w:t>
            </w:r>
          </w:p>
        </w:tc>
      </w:tr>
      <w:tr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Clara negou o serviço</w:t>
              <w:br/>
              <w:t>(ASO, acompanhante...)</w:t>
            </w:r>
          </w:p>
        </w:tc>
        <w:tc>
          <w:tcPr>
            <w:tcW w:type="dxa" w:w="3249"/>
            <w:shd w:val="clear" w:color="auto" w:fill="FFE5E5"/>
          </w:tcPr>
          <w:p>
            <w:pPr>
              <w:spacing w:before="80" w:after="80"/>
              <w:jc w:val="center"/>
            </w:pPr>
            <w:r>
              <w:rPr>
                <w:b/>
                <w:color w:val="C00000"/>
                <w:sz w:val="20"/>
              </w:rPr>
              <w:t>❌ NÃO</w:t>
            </w:r>
          </w:p>
        </w:tc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Conversa encerrada — sem produto a oferecer.</w:t>
            </w:r>
          </w:p>
        </w:tc>
      </w:tr>
      <w:tr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Paciente usou /reset</w:t>
            </w:r>
          </w:p>
        </w:tc>
        <w:tc>
          <w:tcPr>
            <w:tcW w:type="dxa" w:w="3249"/>
            <w:shd w:val="clear" w:color="auto" w:fill="FFE5E5"/>
          </w:tcPr>
          <w:p>
            <w:pPr>
              <w:spacing w:before="80" w:after="80"/>
              <w:jc w:val="center"/>
            </w:pPr>
            <w:r>
              <w:rPr>
                <w:b/>
                <w:color w:val="C00000"/>
                <w:sz w:val="20"/>
              </w:rPr>
              <w:t>❌ NÃO</w:t>
            </w:r>
          </w:p>
        </w:tc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Cancelar follow-ups da sessão anterior imediatamente.</w:t>
            </w:r>
          </w:p>
        </w:tc>
      </w:tr>
      <w:tr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Paciente respondeu SIM mas não</w:t>
              <w:br/>
              <w:t>finalizou pagamento</w:t>
            </w:r>
          </w:p>
        </w:tc>
        <w:tc>
          <w:tcPr>
            <w:tcW w:type="dxa" w:w="3249"/>
            <w:shd w:val="clear" w:color="auto" w:fill="D7F0D7"/>
          </w:tcPr>
          <w:p>
            <w:pPr>
              <w:spacing w:before="80" w:after="80"/>
              <w:jc w:val="center"/>
            </w:pPr>
            <w:r>
              <w:rPr>
                <w:b/>
                <w:color w:val="2E7D32"/>
                <w:sz w:val="20"/>
              </w:rPr>
              <w:t>✅ SIM</w:t>
              <w:br/>
              <w:t>1 lembrete</w:t>
            </w:r>
          </w:p>
        </w:tc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Máximo 1 mensagem. Tom neutro.</w:t>
            </w:r>
          </w:p>
        </w:tc>
      </w:tr>
      <w:tr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Paciente agendou consulta</w:t>
            </w:r>
          </w:p>
        </w:tc>
        <w:tc>
          <w:tcPr>
            <w:tcW w:type="dxa" w:w="3249"/>
            <w:shd w:val="clear" w:color="auto" w:fill="D7F0D7"/>
          </w:tcPr>
          <w:p>
            <w:pPr>
              <w:spacing w:before="80" w:after="80"/>
              <w:jc w:val="center"/>
            </w:pPr>
            <w:r>
              <w:rPr>
                <w:b/>
                <w:color w:val="2E7D32"/>
                <w:sz w:val="20"/>
              </w:rPr>
              <w:t>✅ SIM</w:t>
              <w:br/>
              <w:t>Follow-up da clínica</w:t>
            </w:r>
          </w:p>
        </w:tc>
        <w:tc>
          <w:tcPr>
            <w:tcW w:type="dxa" w:w="3249"/>
            <w:shd w:val="clear" w:color="auto" w:fill="FAFAFA"/>
          </w:tcPr>
          <w:p>
            <w:pPr>
              <w:spacing w:before="80" w:after="80"/>
              <w:ind w:left="72"/>
            </w:pPr>
            <w:r>
              <w:rPr>
                <w:sz w:val="20"/>
              </w:rPr>
              <w:t>Enviar confirmação com data, hora e link. Nada mais.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CD"/>
            <w:tcBorders>
              <w:top w:val="single" w:sz="8" w:space="0" w:color="E0A800"/>
              <w:bottom w:val="single" w:sz="8" w:space="0" w:color="E0A800"/>
              <w:left w:val="single" w:sz="8" w:space="0" w:color="E0A800"/>
              <w:right w:val="single" w:sz="8" w:space="0" w:color="E0A800"/>
            </w:tcBorders>
          </w:tcPr>
          <w:p>
            <w:pPr>
              <w:spacing w:before="140"/>
              <w:ind w:left="173"/>
            </w:pPr>
            <w:r>
              <w:rPr>
                <w:b/>
                <w:color w:val="7B4F00"/>
                <w:sz w:val="20"/>
              </w:rPr>
              <w:t>⚠  NUNCA prometer no follow-up o que não consegue entregar:</w:t>
            </w:r>
          </w:p>
          <w:p>
            <w:pPr>
              <w:spacing w:after="140"/>
              <w:ind w:left="216"/>
            </w:pPr>
            <w:r>
              <w:rPr>
                <w:color w:val="553800"/>
                <w:sz w:val="20"/>
              </w:rPr>
              <w:t>"Indicação de clínicas na sua região" / "Promoções especiais de clínicas" / "Informações de outras unidades"</w:t>
              <w:br/>
              <w:br/>
              <w:t>Clara tem acesso SOMENTE ao sistema da REMMED Telemedicina.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