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522krz38gh29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Report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Topic 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Physics of Platformer Game Mechanics: Sonic-style Springs with Variable Mass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Dylan Parks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April 25,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3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560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lyb86ucvqgf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Table of Contents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Physics Principles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Hooke’s Law and Springs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Newton’s Second Law and Variable Mass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Collision Detection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Force and Velocity Calculations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Sample Scenarios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Light, Medium, and Heavy Character Trajectories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ampo6lux9tc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Table of Figures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1: Spring force diagram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2: Screenshot of the prototype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3: Velocity vectors for different masses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i293dtyyhcd1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Introduction: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explores the physics behind platformer game mechanics, specifically focusing on Sonic-style spring bumpers with variable-mass characters. The rationale for choosing this topic stems from the need to demonstrate how fundamental physics principles like Hooke’s Law (F = -kx) and Newton’s Second Law (F = ma) govern dynamic interactions in games. By simulating springs with characters of differing masses, we can visualize how mass affects acceleration, bounce height, and trajectory—key concepts for realistic game physics.</w:t>
        <w:br w:type="textWrapping"/>
        <w:br w:type="textWrapping"/>
        <w:t xml:space="preserve">The scope includes developing a 2D prototype in MonoGame, featuring: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Three characters with distinct masses (light, medium, heavy).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Vertical and horizontal springs with force indicators.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Real-time velocity and collision feedback.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deliverables are a functional executable, commented source code, and a demonstration video.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fmmil6p2bty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Physics Principles: 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Hooke’s Law and Springs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Hooke’s Law states that the force exerted by a spring is proportional to its displacement (*x*) from equilibrium, with a spring constant (*k*) determining stiffness: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sz w:val="32"/>
          <w:szCs w:val="32"/>
          <w:rtl w:val="0"/>
        </w:rPr>
        <w:t xml:space="preserve">F= −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kx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the prototype: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*k* is fixed per spring (e.g., 500 N/m for vertical springs).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Displacement (*x*) depends on collision depth (e.g., how far the character compresses the spring).</w:t>
      </w:r>
    </w:p>
    <w:p w:rsidR="00000000" w:rsidDel="00000000" w:rsidP="00000000" w:rsidRDefault="00000000" w:rsidRPr="00000000" w14:paraId="0000003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Newton’s Second Law and Variable Mass: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Newton’s Second Law relates force, mass (*m*), and acceleration (*a*):</w:t>
      </w:r>
    </w:p>
    <w:p w:rsidR="00000000" w:rsidDel="00000000" w:rsidP="00000000" w:rsidRDefault="00000000" w:rsidRPr="00000000" w14:paraId="00000036">
      <w:pPr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a = 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F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m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three characters: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Light (m = 30 kg):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 acceleration, lower momentum.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Medium (m = 50 kg):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Balanced movement.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Heavy (m = 80 kg):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Slower acceleration but greater momentum.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sgg3s8tl8iv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8oa0hpi9vkn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Implementation: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umcfpsqyjw1v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Collision Detection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prototype uses axis-aligned bounding boxes (AABB) for spring-character collisions. Key steps: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intersection between the character and spring bounds.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compression depth (*x*) during collision.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Hooke’s Law to determine force magnitude.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8sctqeogd0t9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Force and Velocity Calculations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Vertical Springs: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y 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 -k </m:t>
        </m:r>
        <m:r>
          <w:rPr>
            <w:rFonts w:ascii="Times New Roman" w:cs="Times New Roman" w:eastAsia="Times New Roman" w:hAnsi="Times New Roman"/>
            <w:sz w:val="32"/>
            <w:szCs w:val="32"/>
          </w:rPr>
          <m:t>⋅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 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Resulting velocity: 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 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radPr>
          <m:e>
            <m:sSubSup>
              <m:sSubSup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Sup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2k</m:t>
                    </m:r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32"/>
                            <w:szCs w:val="32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32"/>
                            <w:szCs w:val="32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m</m:t>
                    </m:r>
                  </m:den>
                </m:f>
              </m:e>
              <m:sub/>
              <m:sup/>
            </m:sSub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Horizontal Springs: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x 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 k </m:t>
        </m:r>
        <m:r>
          <w:rPr>
            <w:rFonts w:ascii="Times New Roman" w:cs="Times New Roman" w:eastAsia="Times New Roman" w:hAnsi="Times New Roman"/>
            <w:sz w:val="32"/>
            <w:szCs w:val="32"/>
          </w:rPr>
          <m:t>⋅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 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Velocity is clamped to a maximum boost (e.g., 300 units/sec).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yca8k144xzah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Sample Scenarios: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mbidowkjfup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Scenario 1: Light Character (30 kg)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Observation: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 bounce height (~600 units) due to low mass.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Physics: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Greater acceleration from the same spring force.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lnncvybgmj2c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Scenario 2: Heavy Character (80 kg)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Observation: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Shorter bounce (~300 units) but longer horizontal travel.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Physics: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Lower acceleration but higher momentum.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compares trajectories.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dqkncsbs5pom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successfully demonstrates how mass and spring physics create varied gameplay mechanics. Key takeaways: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Hooke’s Law and Newton’s Second Law are foundational for realistic interactions.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 mass adds depth to game design (e.g., character abilities).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prototype could be extended with dampening or multi-spring systems.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PHYS1521, this topic bridges theory (forces, motion) and practical game development, encouraging students to experiment with physics parameters.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bf81e9z5lan6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References: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Serway, R. A., &amp; Jewett, J. W. (2018).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Physics for Scientists and Engineers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Cengage.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Gregory, J. (2018).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Game Engine Architecture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CRC Press.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MonoGame Documentation. (2023).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https://docs.monogame.net/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monogam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