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7"/>
        <w:gridCol w:w="7168"/>
        <w:tblGridChange w:id="0">
          <w:tblGrid>
            <w:gridCol w:w="2507"/>
            <w:gridCol w:w="716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ФКУ «Российский государственный архив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литературы и искусства»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(Ф.И.О. гражданина; наименование организации,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Ф.И.О. лица, представляющего организацию,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место жительства, телефон; адрес организации, телефон)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ОБРАЩЕНИЕ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гражданина, представителя организации по фактам коррупционных правонарушений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Сообщаю, что: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(Ф.И.О. гражданского служащего или руководителя подведомственной организации)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(описание обстоятельств, при которых заявителю стало известно о случаях совершения коррупционных правонарушений гражданским служащим или руководителем подведомственной организации)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(подробные сведения о коррупционных правонарушениях, которые совершил гражданский служащий или руководитель подведомственной организации)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(материалы, подтверждающие Ваше обращение, при наличии)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</w:t>
        <w:tab/>
        <w:tab/>
        <w:tab/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(дата)</w:t>
        <w:tab/>
        <w:tab/>
        <w:tab/>
        <w:tab/>
        <w:tab/>
        <w:tab/>
        <w:tab/>
        <w:tab/>
        <w:t xml:space="preserve">( подпись, инициалы и фамилия)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40" w:top="540" w:left="1701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