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95466" w14:textId="77777777" w:rsidR="00412724" w:rsidRDefault="00412724" w:rsidP="00412724">
      <w:pPr>
        <w:spacing w:after="0" w:line="240" w:lineRule="auto"/>
        <w:jc w:val="center"/>
        <w:rPr>
          <w:rFonts w:cs="Times New Roman"/>
          <w:sz w:val="28"/>
          <w:szCs w:val="28"/>
        </w:rPr>
      </w:pPr>
      <w:r w:rsidRPr="0049216F">
        <w:rPr>
          <w:rFonts w:cs="Times New Roman"/>
          <w:sz w:val="28"/>
          <w:szCs w:val="28"/>
        </w:rPr>
        <w:t>МИНИСТЕРСТВО ПРОСВЕЩЕНИЯ РОССИЙСКОЙ ФЕДЕРАЦИИ</w:t>
      </w:r>
    </w:p>
    <w:p w14:paraId="5B379E33" w14:textId="77777777" w:rsidR="00412724" w:rsidRPr="0049216F" w:rsidRDefault="00412724" w:rsidP="00412724">
      <w:pPr>
        <w:spacing w:after="0" w:line="240" w:lineRule="auto"/>
        <w:jc w:val="center"/>
        <w:rPr>
          <w:rFonts w:cs="Times New Roman"/>
          <w:sz w:val="28"/>
          <w:szCs w:val="28"/>
        </w:rPr>
      </w:pPr>
    </w:p>
    <w:p w14:paraId="7FBCFFDD" w14:textId="77777777" w:rsidR="00412724" w:rsidRPr="0049216F" w:rsidRDefault="00412724" w:rsidP="00412724">
      <w:pPr>
        <w:spacing w:after="0" w:line="240" w:lineRule="auto"/>
        <w:jc w:val="center"/>
        <w:rPr>
          <w:rFonts w:cs="Times New Roman"/>
          <w:sz w:val="28"/>
          <w:szCs w:val="28"/>
        </w:rPr>
      </w:pPr>
      <w:r w:rsidRPr="0049216F">
        <w:rPr>
          <w:rFonts w:cs="Times New Roman"/>
          <w:sz w:val="28"/>
          <w:szCs w:val="28"/>
        </w:rPr>
        <w:t>ФЕДЕРАЛЬНОЕ ГОСУДАРСТВЕННОЕ БЮДЖЕТНОЕ ОБРАЗОВАТЕЛЬНОЕ</w:t>
      </w:r>
      <w:r>
        <w:rPr>
          <w:rFonts w:cs="Times New Roman"/>
          <w:sz w:val="28"/>
          <w:szCs w:val="28"/>
        </w:rPr>
        <w:t xml:space="preserve"> </w:t>
      </w:r>
      <w:r w:rsidRPr="0049216F">
        <w:rPr>
          <w:rFonts w:cs="Times New Roman"/>
          <w:sz w:val="28"/>
          <w:szCs w:val="28"/>
        </w:rPr>
        <w:t>УЧРЕЖДЕНИЕ ВЫСШЕГО ОБРАЗОВАНИЯ</w:t>
      </w:r>
    </w:p>
    <w:p w14:paraId="10B0AC5C" w14:textId="77777777" w:rsidR="00412724" w:rsidRDefault="00412724" w:rsidP="00412724">
      <w:pPr>
        <w:spacing w:after="0" w:line="240" w:lineRule="auto"/>
        <w:jc w:val="center"/>
        <w:rPr>
          <w:rFonts w:cs="Times New Roman"/>
          <w:sz w:val="28"/>
          <w:szCs w:val="28"/>
        </w:rPr>
      </w:pPr>
      <w:r>
        <w:rPr>
          <w:rFonts w:cs="Times New Roman"/>
          <w:sz w:val="28"/>
          <w:szCs w:val="28"/>
        </w:rPr>
        <w:t>«РОССИЙСКИЙ ГОСУДАРСТВЕННЫЙ</w:t>
      </w:r>
    </w:p>
    <w:p w14:paraId="64D10EA0" w14:textId="77777777" w:rsidR="00412724" w:rsidRPr="0049216F" w:rsidRDefault="00412724" w:rsidP="00412724">
      <w:pPr>
        <w:spacing w:after="0" w:line="240" w:lineRule="auto"/>
        <w:jc w:val="center"/>
        <w:rPr>
          <w:rFonts w:cs="Times New Roman"/>
          <w:sz w:val="28"/>
          <w:szCs w:val="28"/>
        </w:rPr>
      </w:pPr>
      <w:r w:rsidRPr="0049216F">
        <w:rPr>
          <w:rFonts w:cs="Times New Roman"/>
          <w:sz w:val="28"/>
          <w:szCs w:val="28"/>
        </w:rPr>
        <w:t>ПЕДАГОГИЧЕСКИЙ УНИВЕРСИТЕТ им. А. И. ГЕРЦЕНА»</w:t>
      </w:r>
    </w:p>
    <w:p w14:paraId="432AFBB9" w14:textId="77777777" w:rsidR="00412724" w:rsidRPr="000E5609" w:rsidRDefault="00412724" w:rsidP="00412724">
      <w:pPr>
        <w:spacing w:after="0" w:line="240" w:lineRule="auto"/>
        <w:jc w:val="center"/>
        <w:rPr>
          <w:rFonts w:cs="Times New Roman"/>
          <w:sz w:val="20"/>
          <w:szCs w:val="20"/>
        </w:rPr>
      </w:pPr>
    </w:p>
    <w:p w14:paraId="6307BBC0" w14:textId="77777777" w:rsidR="00412724" w:rsidRPr="000E5609" w:rsidRDefault="00412724" w:rsidP="00412724">
      <w:pPr>
        <w:spacing w:after="0" w:line="240" w:lineRule="auto"/>
        <w:jc w:val="center"/>
        <w:rPr>
          <w:rFonts w:cs="Times New Roman"/>
          <w:sz w:val="20"/>
          <w:szCs w:val="20"/>
        </w:rPr>
      </w:pPr>
      <w:r>
        <w:rPr>
          <w:noProof/>
          <w:lang w:eastAsia="ru-RU"/>
        </w:rPr>
        <w:drawing>
          <wp:inline distT="0" distB="0" distL="0" distR="0" wp14:anchorId="11919F60" wp14:editId="1A9BEE68">
            <wp:extent cx="1552575" cy="1527674"/>
            <wp:effectExtent l="0" t="0" r="0" b="0"/>
            <wp:docPr id="2" name="Рисунок 2" descr="https://www.herzen.spb.ru/uploads/frejdkinm/files/%D0%B1%D0%B8%D0%BB%D0%B8%D0%BD%D0%B3%D0%B2.%20%D0%B4%D0%BB%D1%8F%20%D1%81%D0%B2%D0%B5%D1%82%D0%BB%D0%BE%D0%B3%D0%BE%20%D1%84%D0%BE%D0%BD%D0%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herzen.spb.ru/uploads/frejdkinm/files/%D0%B1%D0%B8%D0%BB%D0%B8%D0%BD%D0%B3%D0%B2.%20%D0%B4%D0%BB%D1%8F%20%D1%81%D0%B2%D0%B5%D1%82%D0%BB%D0%BE%D0%B3%D0%BE%20%D1%84%D0%BE%D0%BD%D0%B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2662" cy="1557279"/>
                    </a:xfrm>
                    <a:prstGeom prst="rect">
                      <a:avLst/>
                    </a:prstGeom>
                    <a:noFill/>
                    <a:ln>
                      <a:noFill/>
                    </a:ln>
                  </pic:spPr>
                </pic:pic>
              </a:graphicData>
            </a:graphic>
          </wp:inline>
        </w:drawing>
      </w:r>
    </w:p>
    <w:p w14:paraId="3ABAA2E5" w14:textId="77777777" w:rsidR="00412724" w:rsidRPr="000E5609" w:rsidRDefault="00412724" w:rsidP="00412724">
      <w:pPr>
        <w:spacing w:after="0" w:line="240" w:lineRule="auto"/>
        <w:jc w:val="center"/>
        <w:rPr>
          <w:rFonts w:cs="Times New Roman"/>
          <w:sz w:val="20"/>
          <w:szCs w:val="20"/>
        </w:rPr>
      </w:pPr>
    </w:p>
    <w:p w14:paraId="2508057B" w14:textId="77777777" w:rsidR="00412724" w:rsidRPr="000E5609" w:rsidRDefault="00412724" w:rsidP="00412724">
      <w:pPr>
        <w:spacing w:after="0" w:line="240" w:lineRule="auto"/>
        <w:jc w:val="center"/>
        <w:rPr>
          <w:rFonts w:cs="Times New Roman"/>
          <w:sz w:val="20"/>
          <w:szCs w:val="20"/>
        </w:rPr>
      </w:pPr>
    </w:p>
    <w:p w14:paraId="3FC714CD" w14:textId="77777777" w:rsidR="00412724" w:rsidRPr="000E5609" w:rsidRDefault="00412724" w:rsidP="00412724">
      <w:pPr>
        <w:spacing w:after="0" w:line="240" w:lineRule="auto"/>
        <w:jc w:val="center"/>
        <w:rPr>
          <w:rFonts w:cs="Times New Roman"/>
          <w:sz w:val="28"/>
          <w:szCs w:val="28"/>
        </w:rPr>
      </w:pPr>
      <w:r w:rsidRPr="000E5609">
        <w:rPr>
          <w:rFonts w:cs="Times New Roman"/>
          <w:sz w:val="28"/>
          <w:szCs w:val="28"/>
        </w:rPr>
        <w:t xml:space="preserve">Направление подготовки </w:t>
      </w:r>
      <w:r>
        <w:rPr>
          <w:rFonts w:cs="Times New Roman"/>
          <w:sz w:val="28"/>
          <w:szCs w:val="28"/>
        </w:rPr>
        <w:br/>
        <w:t>09</w:t>
      </w:r>
      <w:r w:rsidRPr="00D80424">
        <w:rPr>
          <w:rFonts w:cs="Times New Roman"/>
          <w:sz w:val="28"/>
          <w:szCs w:val="28"/>
        </w:rPr>
        <w:t>.0</w:t>
      </w:r>
      <w:r>
        <w:rPr>
          <w:rFonts w:cs="Times New Roman"/>
          <w:sz w:val="28"/>
          <w:szCs w:val="28"/>
        </w:rPr>
        <w:t>3</w:t>
      </w:r>
      <w:r w:rsidRPr="00D80424">
        <w:rPr>
          <w:rFonts w:cs="Times New Roman"/>
          <w:sz w:val="28"/>
          <w:szCs w:val="28"/>
        </w:rPr>
        <w:t>.01 Информатика и вычислительная техника</w:t>
      </w:r>
    </w:p>
    <w:p w14:paraId="5375E380" w14:textId="77777777" w:rsidR="00412724" w:rsidRPr="000E5609" w:rsidRDefault="00412724" w:rsidP="00412724">
      <w:pPr>
        <w:spacing w:after="0" w:line="240" w:lineRule="auto"/>
        <w:jc w:val="right"/>
        <w:rPr>
          <w:rFonts w:cs="Times New Roman"/>
          <w:sz w:val="28"/>
          <w:szCs w:val="28"/>
        </w:rPr>
      </w:pPr>
    </w:p>
    <w:p w14:paraId="6CA575F8" w14:textId="77777777" w:rsidR="00412724" w:rsidRPr="00E010E4" w:rsidRDefault="00412724" w:rsidP="00412724">
      <w:pPr>
        <w:spacing w:after="0" w:line="240" w:lineRule="auto"/>
        <w:jc w:val="center"/>
        <w:rPr>
          <w:rFonts w:cs="Times New Roman"/>
          <w:sz w:val="28"/>
          <w:szCs w:val="28"/>
        </w:rPr>
      </w:pPr>
      <w:r>
        <w:rPr>
          <w:rFonts w:cs="Times New Roman"/>
          <w:sz w:val="28"/>
          <w:szCs w:val="28"/>
        </w:rPr>
        <w:t>Н</w:t>
      </w:r>
      <w:r w:rsidRPr="00DB2EDD">
        <w:rPr>
          <w:rFonts w:cs="Times New Roman"/>
          <w:sz w:val="28"/>
          <w:szCs w:val="28"/>
        </w:rPr>
        <w:t>аправленность (профиль)</w:t>
      </w:r>
    </w:p>
    <w:p w14:paraId="22ABAE72" w14:textId="77777777" w:rsidR="00412724" w:rsidRPr="000E5609" w:rsidRDefault="00412724" w:rsidP="00412724">
      <w:pPr>
        <w:spacing w:after="0" w:line="240" w:lineRule="auto"/>
        <w:jc w:val="center"/>
        <w:rPr>
          <w:rFonts w:cs="Times New Roman"/>
          <w:szCs w:val="24"/>
        </w:rPr>
      </w:pPr>
      <w:r w:rsidRPr="00D80424">
        <w:rPr>
          <w:rFonts w:cs="Times New Roman"/>
          <w:sz w:val="28"/>
          <w:szCs w:val="28"/>
        </w:rPr>
        <w:t>«</w:t>
      </w:r>
      <w:r>
        <w:rPr>
          <w:rFonts w:cs="Times New Roman"/>
          <w:sz w:val="28"/>
          <w:szCs w:val="28"/>
        </w:rPr>
        <w:t>Технологии разработки программного обеспечения</w:t>
      </w:r>
      <w:r w:rsidRPr="00D80424">
        <w:rPr>
          <w:rFonts w:cs="Times New Roman"/>
          <w:sz w:val="28"/>
          <w:szCs w:val="28"/>
        </w:rPr>
        <w:t>»</w:t>
      </w:r>
    </w:p>
    <w:p w14:paraId="2F500EED" w14:textId="77777777" w:rsidR="00412724" w:rsidRPr="000E5609" w:rsidRDefault="00412724" w:rsidP="00412724">
      <w:pPr>
        <w:spacing w:after="0" w:line="240" w:lineRule="auto"/>
        <w:jc w:val="right"/>
        <w:rPr>
          <w:rFonts w:cs="Times New Roman"/>
          <w:sz w:val="28"/>
          <w:szCs w:val="28"/>
        </w:rPr>
      </w:pPr>
    </w:p>
    <w:p w14:paraId="2D5966D3" w14:textId="77777777" w:rsidR="00412724" w:rsidRPr="00EF0D4C" w:rsidRDefault="00412724" w:rsidP="00412724">
      <w:pPr>
        <w:spacing w:after="0" w:line="240" w:lineRule="auto"/>
        <w:jc w:val="center"/>
        <w:rPr>
          <w:rFonts w:cs="Times New Roman"/>
          <w:sz w:val="28"/>
          <w:szCs w:val="28"/>
        </w:rPr>
      </w:pPr>
    </w:p>
    <w:p w14:paraId="59CA867D" w14:textId="77777777" w:rsidR="00412724" w:rsidRPr="000E5609" w:rsidRDefault="00412724" w:rsidP="00412724">
      <w:pPr>
        <w:spacing w:after="0" w:line="240" w:lineRule="auto"/>
        <w:jc w:val="center"/>
        <w:rPr>
          <w:rFonts w:cs="Times New Roman"/>
          <w:b/>
          <w:sz w:val="32"/>
          <w:szCs w:val="32"/>
        </w:rPr>
      </w:pPr>
      <w:r w:rsidRPr="000E5609">
        <w:rPr>
          <w:rFonts w:cs="Times New Roman"/>
          <w:b/>
          <w:sz w:val="32"/>
          <w:szCs w:val="32"/>
        </w:rPr>
        <w:t>Выпускная квалификационная работа</w:t>
      </w:r>
    </w:p>
    <w:p w14:paraId="49966172" w14:textId="77777777" w:rsidR="00412724" w:rsidRPr="000E5609" w:rsidRDefault="00412724" w:rsidP="00412724">
      <w:pPr>
        <w:spacing w:after="0" w:line="240" w:lineRule="auto"/>
        <w:rPr>
          <w:rFonts w:cs="Times New Roman"/>
          <w:sz w:val="28"/>
          <w:szCs w:val="28"/>
        </w:rPr>
      </w:pPr>
    </w:p>
    <w:p w14:paraId="120E4C10" w14:textId="421F5209" w:rsidR="00412724" w:rsidRDefault="00412724" w:rsidP="00412724">
      <w:pPr>
        <w:spacing w:after="0" w:line="240" w:lineRule="auto"/>
        <w:jc w:val="center"/>
        <w:rPr>
          <w:rFonts w:cs="Times New Roman"/>
          <w:sz w:val="28"/>
          <w:szCs w:val="28"/>
        </w:rPr>
      </w:pPr>
      <w:r>
        <w:rPr>
          <w:rFonts w:cs="Times New Roman"/>
          <w:sz w:val="28"/>
          <w:szCs w:val="28"/>
        </w:rPr>
        <w:t>Разработка адаптивной системы обучения с использованием алгоритмов машинного обучения для персонализации учебного процесса</w:t>
      </w:r>
    </w:p>
    <w:p w14:paraId="4988CD91" w14:textId="77777777" w:rsidR="00412724" w:rsidRDefault="00412724" w:rsidP="00412724">
      <w:pPr>
        <w:spacing w:after="0" w:line="240" w:lineRule="auto"/>
        <w:jc w:val="center"/>
        <w:rPr>
          <w:rFonts w:cs="Times New Roman"/>
          <w:sz w:val="28"/>
          <w:szCs w:val="28"/>
        </w:rPr>
      </w:pPr>
    </w:p>
    <w:p w14:paraId="5D0246AF" w14:textId="77777777" w:rsidR="00412724" w:rsidRDefault="00412724" w:rsidP="00412724">
      <w:pPr>
        <w:spacing w:after="0" w:line="240" w:lineRule="auto"/>
        <w:jc w:val="center"/>
        <w:rPr>
          <w:rFonts w:cs="Times New Roman"/>
          <w:sz w:val="28"/>
          <w:szCs w:val="28"/>
        </w:rPr>
      </w:pPr>
    </w:p>
    <w:p w14:paraId="366BF097" w14:textId="77777777" w:rsidR="00412724" w:rsidRDefault="00412724" w:rsidP="00412724">
      <w:pPr>
        <w:spacing w:after="0" w:line="240" w:lineRule="auto"/>
        <w:jc w:val="center"/>
        <w:rPr>
          <w:rFonts w:cs="Times New Roman"/>
          <w:sz w:val="28"/>
          <w:szCs w:val="28"/>
        </w:rPr>
      </w:pPr>
    </w:p>
    <w:tbl>
      <w:tblPr>
        <w:tblStyle w:val="af5"/>
        <w:tblW w:w="5386" w:type="dxa"/>
        <w:tblInd w:w="4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tblGrid>
      <w:tr w:rsidR="00412724" w14:paraId="4BB1A9AB" w14:textId="77777777" w:rsidTr="00961176">
        <w:tc>
          <w:tcPr>
            <w:tcW w:w="5386" w:type="dxa"/>
          </w:tcPr>
          <w:p w14:paraId="2042FFA8" w14:textId="77777777" w:rsidR="00412724" w:rsidRPr="0049216F" w:rsidRDefault="00412724" w:rsidP="00961176">
            <w:pPr>
              <w:contextualSpacing/>
              <w:rPr>
                <w:rFonts w:cs="Times New Roman"/>
                <w:szCs w:val="24"/>
              </w:rPr>
            </w:pPr>
            <w:r w:rsidRPr="0049216F">
              <w:rPr>
                <w:rFonts w:cs="Times New Roman"/>
                <w:szCs w:val="24"/>
              </w:rPr>
              <w:t xml:space="preserve">Обучающегося </w:t>
            </w:r>
            <w:r w:rsidRPr="00D80424">
              <w:rPr>
                <w:rFonts w:cs="Times New Roman"/>
                <w:szCs w:val="24"/>
                <w:u w:val="single"/>
              </w:rPr>
              <w:t>4</w:t>
            </w:r>
            <w:r w:rsidRPr="0049216F">
              <w:rPr>
                <w:rFonts w:cs="Times New Roman"/>
                <w:szCs w:val="24"/>
              </w:rPr>
              <w:t xml:space="preserve"> курса </w:t>
            </w:r>
          </w:p>
          <w:p w14:paraId="45568A8D" w14:textId="77777777" w:rsidR="00412724" w:rsidRPr="0049216F" w:rsidRDefault="00412724" w:rsidP="00961176">
            <w:pPr>
              <w:contextualSpacing/>
              <w:rPr>
                <w:rFonts w:cs="Times New Roman"/>
                <w:szCs w:val="24"/>
              </w:rPr>
            </w:pPr>
            <w:r w:rsidRPr="008E7606">
              <w:rPr>
                <w:rFonts w:cs="Times New Roman"/>
                <w:szCs w:val="24"/>
              </w:rPr>
              <w:t>очной</w:t>
            </w:r>
            <w:r w:rsidRPr="0049216F">
              <w:rPr>
                <w:rFonts w:cs="Times New Roman"/>
                <w:szCs w:val="24"/>
              </w:rPr>
              <w:t xml:space="preserve"> формы обучения</w:t>
            </w:r>
          </w:p>
          <w:p w14:paraId="240E17BE" w14:textId="2409210B" w:rsidR="00412724" w:rsidRPr="0049216F" w:rsidRDefault="00412724" w:rsidP="00961176">
            <w:pPr>
              <w:rPr>
                <w:rFonts w:cs="Times New Roman"/>
                <w:i/>
                <w:szCs w:val="24"/>
              </w:rPr>
            </w:pPr>
            <w:r>
              <w:rPr>
                <w:rFonts w:cs="Times New Roman"/>
                <w:szCs w:val="24"/>
              </w:rPr>
              <w:t>Клементьева Алексея Александровича</w:t>
            </w:r>
          </w:p>
        </w:tc>
      </w:tr>
      <w:tr w:rsidR="00412724" w14:paraId="5B2E0E84" w14:textId="77777777" w:rsidTr="00961176">
        <w:trPr>
          <w:trHeight w:val="311"/>
        </w:trPr>
        <w:tc>
          <w:tcPr>
            <w:tcW w:w="5386" w:type="dxa"/>
          </w:tcPr>
          <w:p w14:paraId="79C6D032" w14:textId="77777777" w:rsidR="00412724" w:rsidRPr="0049216F" w:rsidRDefault="00412724" w:rsidP="00961176">
            <w:pPr>
              <w:contextualSpacing/>
              <w:rPr>
                <w:rFonts w:cs="Times New Roman"/>
                <w:szCs w:val="24"/>
              </w:rPr>
            </w:pPr>
          </w:p>
        </w:tc>
      </w:tr>
      <w:tr w:rsidR="00412724" w14:paraId="7403DA61" w14:textId="77777777" w:rsidTr="00961176">
        <w:tc>
          <w:tcPr>
            <w:tcW w:w="5386" w:type="dxa"/>
          </w:tcPr>
          <w:p w14:paraId="10EFBDA4" w14:textId="77777777" w:rsidR="00412724" w:rsidRDefault="00412724" w:rsidP="00961176">
            <w:pPr>
              <w:contextualSpacing/>
              <w:rPr>
                <w:rFonts w:cs="Times New Roman"/>
                <w:szCs w:val="24"/>
              </w:rPr>
            </w:pPr>
            <w:r>
              <w:rPr>
                <w:rFonts w:cs="Times New Roman"/>
                <w:szCs w:val="24"/>
              </w:rPr>
              <w:t xml:space="preserve">Руководитель </w:t>
            </w:r>
            <w:r w:rsidRPr="0049216F">
              <w:rPr>
                <w:rFonts w:cs="Times New Roman"/>
                <w:szCs w:val="24"/>
              </w:rPr>
              <w:t>выпускной квалификационной работы:</w:t>
            </w:r>
          </w:p>
          <w:p w14:paraId="4181B015" w14:textId="77777777" w:rsidR="008E7606" w:rsidRDefault="008E7606" w:rsidP="00412724">
            <w:pPr>
              <w:contextualSpacing/>
              <w:rPr>
                <w:rFonts w:cs="Times New Roman"/>
                <w:szCs w:val="24"/>
              </w:rPr>
            </w:pPr>
            <w:r>
              <w:rPr>
                <w:rFonts w:cs="Times New Roman"/>
                <w:szCs w:val="24"/>
              </w:rPr>
              <w:t>Кандидат физико-математических наук</w:t>
            </w:r>
            <w:r w:rsidR="00412724" w:rsidRPr="00412724">
              <w:rPr>
                <w:rFonts w:cs="Times New Roman"/>
                <w:szCs w:val="24"/>
              </w:rPr>
              <w:t>, доцент</w:t>
            </w:r>
            <w:r>
              <w:rPr>
                <w:rFonts w:cs="Times New Roman"/>
                <w:szCs w:val="24"/>
              </w:rPr>
              <w:t xml:space="preserve">, </w:t>
            </w:r>
          </w:p>
          <w:p w14:paraId="4C80A273" w14:textId="6285C920" w:rsidR="00412724" w:rsidRPr="00412724" w:rsidRDefault="008E7606" w:rsidP="00412724">
            <w:pPr>
              <w:contextualSpacing/>
              <w:rPr>
                <w:rFonts w:cs="Times New Roman"/>
                <w:szCs w:val="24"/>
              </w:rPr>
            </w:pPr>
            <w:r>
              <w:rPr>
                <w:rFonts w:cs="Times New Roman"/>
                <w:szCs w:val="24"/>
              </w:rPr>
              <w:t>доцент</w:t>
            </w:r>
            <w:r w:rsidR="00412724" w:rsidRPr="00412724">
              <w:rPr>
                <w:rFonts w:cs="Times New Roman"/>
                <w:szCs w:val="24"/>
              </w:rPr>
              <w:t xml:space="preserve"> кафедры ИТиЭО</w:t>
            </w:r>
          </w:p>
          <w:p w14:paraId="7DE4F8C1" w14:textId="77777777" w:rsidR="00412724" w:rsidRPr="00412724" w:rsidRDefault="00412724" w:rsidP="00412724">
            <w:pPr>
              <w:contextualSpacing/>
              <w:rPr>
                <w:rFonts w:cs="Times New Roman"/>
                <w:szCs w:val="24"/>
              </w:rPr>
            </w:pPr>
            <w:r w:rsidRPr="00412724">
              <w:rPr>
                <w:rFonts w:cs="Times New Roman"/>
                <w:szCs w:val="24"/>
              </w:rPr>
              <w:t>Власов Дмитрий Викторович</w:t>
            </w:r>
          </w:p>
          <w:p w14:paraId="4DA5FDBB" w14:textId="67F210EF" w:rsidR="00412724" w:rsidRPr="0049216F" w:rsidRDefault="00412724" w:rsidP="00961176">
            <w:pPr>
              <w:contextualSpacing/>
              <w:rPr>
                <w:rFonts w:cs="Times New Roman"/>
                <w:szCs w:val="24"/>
              </w:rPr>
            </w:pPr>
          </w:p>
        </w:tc>
      </w:tr>
      <w:tr w:rsidR="00412724" w14:paraId="1C6492B8" w14:textId="77777777" w:rsidTr="00961176">
        <w:trPr>
          <w:trHeight w:val="471"/>
        </w:trPr>
        <w:tc>
          <w:tcPr>
            <w:tcW w:w="5386" w:type="dxa"/>
          </w:tcPr>
          <w:p w14:paraId="52DDA736" w14:textId="77777777" w:rsidR="00412724" w:rsidRDefault="00412724" w:rsidP="00961176">
            <w:pPr>
              <w:contextualSpacing/>
              <w:rPr>
                <w:rFonts w:cs="Times New Roman"/>
                <w:szCs w:val="24"/>
              </w:rPr>
            </w:pPr>
          </w:p>
        </w:tc>
      </w:tr>
    </w:tbl>
    <w:p w14:paraId="359D85C5" w14:textId="77777777" w:rsidR="00412724" w:rsidRDefault="00412724" w:rsidP="008E7606">
      <w:pPr>
        <w:spacing w:after="0" w:line="240" w:lineRule="auto"/>
        <w:rPr>
          <w:rFonts w:cs="Times New Roman"/>
        </w:rPr>
      </w:pPr>
    </w:p>
    <w:p w14:paraId="5F99788F" w14:textId="77777777" w:rsidR="00412724" w:rsidRDefault="00412724" w:rsidP="00412724">
      <w:pPr>
        <w:spacing w:after="0" w:line="240" w:lineRule="auto"/>
        <w:jc w:val="center"/>
        <w:rPr>
          <w:rFonts w:cs="Times New Roman"/>
        </w:rPr>
      </w:pPr>
    </w:p>
    <w:p w14:paraId="75147976" w14:textId="77777777" w:rsidR="00412724" w:rsidRDefault="00412724" w:rsidP="00412724">
      <w:pPr>
        <w:spacing w:after="0" w:line="240" w:lineRule="auto"/>
        <w:jc w:val="center"/>
        <w:rPr>
          <w:rFonts w:cs="Times New Roman"/>
        </w:rPr>
      </w:pPr>
    </w:p>
    <w:p w14:paraId="2CDDBF66" w14:textId="2D84A0ED" w:rsidR="00412724" w:rsidRDefault="00412724" w:rsidP="00412724">
      <w:pPr>
        <w:spacing w:after="0" w:line="240" w:lineRule="auto"/>
        <w:jc w:val="center"/>
        <w:rPr>
          <w:rFonts w:cs="Times New Roman"/>
        </w:rPr>
      </w:pPr>
      <w:r>
        <w:rPr>
          <w:rFonts w:cs="Times New Roman"/>
        </w:rPr>
        <w:t>Санкт-Петербург</w:t>
      </w:r>
    </w:p>
    <w:p w14:paraId="52047F39" w14:textId="77777777" w:rsidR="00412724" w:rsidRPr="00051A7B" w:rsidRDefault="00412724" w:rsidP="00412724">
      <w:pPr>
        <w:spacing w:after="0" w:line="240" w:lineRule="auto"/>
        <w:jc w:val="center"/>
        <w:rPr>
          <w:rFonts w:cs="Times New Roman"/>
          <w:sz w:val="28"/>
          <w:szCs w:val="28"/>
        </w:rPr>
      </w:pPr>
      <w:r>
        <w:rPr>
          <w:rFonts w:cs="Times New Roman"/>
        </w:rPr>
        <w:t>2025</w:t>
      </w:r>
    </w:p>
    <w:sdt>
      <w:sdtPr>
        <w:rPr>
          <w:rFonts w:ascii="Times New Roman" w:eastAsiaTheme="minorHAnsi" w:hAnsi="Times New Roman" w:cstheme="minorBidi"/>
          <w:color w:val="auto"/>
          <w:kern w:val="2"/>
          <w:sz w:val="24"/>
          <w:szCs w:val="22"/>
          <w:lang w:eastAsia="en-US"/>
          <w14:ligatures w14:val="standardContextual"/>
        </w:rPr>
        <w:id w:val="86973453"/>
        <w:docPartObj>
          <w:docPartGallery w:val="Table of Contents"/>
          <w:docPartUnique/>
        </w:docPartObj>
      </w:sdtPr>
      <w:sdtEndPr>
        <w:rPr>
          <w:b/>
          <w:bCs/>
        </w:rPr>
      </w:sdtEndPr>
      <w:sdtContent>
        <w:p w14:paraId="7D085A5F" w14:textId="622143D1" w:rsidR="00726B72" w:rsidRPr="00726B72" w:rsidRDefault="00726B72" w:rsidP="00726B72">
          <w:pPr>
            <w:pStyle w:val="af6"/>
            <w:jc w:val="center"/>
            <w:rPr>
              <w:rFonts w:ascii="Times New Roman" w:hAnsi="Times New Roman" w:cs="Times New Roman"/>
              <w:color w:val="auto"/>
              <w:sz w:val="28"/>
              <w:szCs w:val="28"/>
            </w:rPr>
          </w:pPr>
          <w:r w:rsidRPr="00726B72">
            <w:rPr>
              <w:rFonts w:ascii="Times New Roman" w:hAnsi="Times New Roman" w:cs="Times New Roman"/>
              <w:color w:val="auto"/>
              <w:sz w:val="28"/>
              <w:szCs w:val="28"/>
            </w:rPr>
            <w:t>Оглавление</w:t>
          </w:r>
        </w:p>
        <w:p w14:paraId="4E1C60CC" w14:textId="7918908B" w:rsidR="00726B72" w:rsidRPr="00726B72" w:rsidRDefault="00726B72">
          <w:pPr>
            <w:pStyle w:val="11"/>
            <w:tabs>
              <w:tab w:val="right" w:leader="dot" w:pos="9345"/>
            </w:tabs>
            <w:rPr>
              <w:rFonts w:cs="Times New Roman"/>
              <w:noProof/>
            </w:rPr>
          </w:pPr>
          <w:r w:rsidRPr="00726B72">
            <w:rPr>
              <w:rFonts w:cs="Times New Roman"/>
            </w:rPr>
            <w:fldChar w:fldCharType="begin"/>
          </w:r>
          <w:r w:rsidRPr="00726B72">
            <w:rPr>
              <w:rFonts w:cs="Times New Roman"/>
            </w:rPr>
            <w:instrText xml:space="preserve"> TOC \o "1-3" \h \z \u </w:instrText>
          </w:r>
          <w:r w:rsidRPr="00726B72">
            <w:rPr>
              <w:rFonts w:cs="Times New Roman"/>
            </w:rPr>
            <w:fldChar w:fldCharType="separate"/>
          </w:r>
          <w:hyperlink w:anchor="_Toc200981627" w:history="1">
            <w:r w:rsidRPr="00726B72">
              <w:rPr>
                <w:rStyle w:val="ab"/>
                <w:rFonts w:cs="Times New Roman"/>
                <w:noProof/>
              </w:rPr>
              <w:t>ВВЕДЕНИЕ</w:t>
            </w:r>
            <w:r w:rsidRPr="00726B72">
              <w:rPr>
                <w:rFonts w:cs="Times New Roman"/>
                <w:noProof/>
                <w:webHidden/>
              </w:rPr>
              <w:tab/>
            </w:r>
            <w:r w:rsidRPr="00726B72">
              <w:rPr>
                <w:rFonts w:cs="Times New Roman"/>
                <w:noProof/>
                <w:webHidden/>
              </w:rPr>
              <w:fldChar w:fldCharType="begin"/>
            </w:r>
            <w:r w:rsidRPr="00726B72">
              <w:rPr>
                <w:rFonts w:cs="Times New Roman"/>
                <w:noProof/>
                <w:webHidden/>
              </w:rPr>
              <w:instrText xml:space="preserve"> PAGEREF _Toc200981627 \h </w:instrText>
            </w:r>
            <w:r w:rsidRPr="00726B72">
              <w:rPr>
                <w:rFonts w:cs="Times New Roman"/>
                <w:noProof/>
                <w:webHidden/>
              </w:rPr>
            </w:r>
            <w:r w:rsidRPr="00726B72">
              <w:rPr>
                <w:rFonts w:cs="Times New Roman"/>
                <w:noProof/>
                <w:webHidden/>
              </w:rPr>
              <w:fldChar w:fldCharType="separate"/>
            </w:r>
            <w:r w:rsidR="002B3CDF">
              <w:rPr>
                <w:rFonts w:cs="Times New Roman"/>
                <w:noProof/>
                <w:webHidden/>
              </w:rPr>
              <w:t>3</w:t>
            </w:r>
            <w:r w:rsidRPr="00726B72">
              <w:rPr>
                <w:rFonts w:cs="Times New Roman"/>
                <w:noProof/>
                <w:webHidden/>
              </w:rPr>
              <w:fldChar w:fldCharType="end"/>
            </w:r>
          </w:hyperlink>
        </w:p>
        <w:p w14:paraId="31BA4AC0" w14:textId="13D71441" w:rsidR="00726B72" w:rsidRPr="00726B72" w:rsidRDefault="00726B72">
          <w:pPr>
            <w:pStyle w:val="11"/>
            <w:tabs>
              <w:tab w:val="right" w:leader="dot" w:pos="9345"/>
            </w:tabs>
            <w:rPr>
              <w:rFonts w:cs="Times New Roman"/>
              <w:noProof/>
            </w:rPr>
          </w:pPr>
          <w:hyperlink w:anchor="_Toc200981628" w:history="1">
            <w:r w:rsidRPr="00726B72">
              <w:rPr>
                <w:rStyle w:val="ab"/>
                <w:rFonts w:cs="Times New Roman"/>
                <w:noProof/>
              </w:rPr>
              <w:t>Глава 1. Адаптивное обучение в контексте цифровизации образования</w:t>
            </w:r>
            <w:r w:rsidRPr="00726B72">
              <w:rPr>
                <w:rFonts w:cs="Times New Roman"/>
                <w:noProof/>
                <w:webHidden/>
              </w:rPr>
              <w:tab/>
            </w:r>
            <w:r w:rsidRPr="00726B72">
              <w:rPr>
                <w:rFonts w:cs="Times New Roman"/>
                <w:noProof/>
                <w:webHidden/>
              </w:rPr>
              <w:fldChar w:fldCharType="begin"/>
            </w:r>
            <w:r w:rsidRPr="00726B72">
              <w:rPr>
                <w:rFonts w:cs="Times New Roman"/>
                <w:noProof/>
                <w:webHidden/>
              </w:rPr>
              <w:instrText xml:space="preserve"> PAGEREF _Toc200981628 \h </w:instrText>
            </w:r>
            <w:r w:rsidRPr="00726B72">
              <w:rPr>
                <w:rFonts w:cs="Times New Roman"/>
                <w:noProof/>
                <w:webHidden/>
              </w:rPr>
            </w:r>
            <w:r w:rsidRPr="00726B72">
              <w:rPr>
                <w:rFonts w:cs="Times New Roman"/>
                <w:noProof/>
                <w:webHidden/>
              </w:rPr>
              <w:fldChar w:fldCharType="separate"/>
            </w:r>
            <w:r w:rsidR="002B3CDF">
              <w:rPr>
                <w:rFonts w:cs="Times New Roman"/>
                <w:noProof/>
                <w:webHidden/>
              </w:rPr>
              <w:t>6</w:t>
            </w:r>
            <w:r w:rsidRPr="00726B72">
              <w:rPr>
                <w:rFonts w:cs="Times New Roman"/>
                <w:noProof/>
                <w:webHidden/>
              </w:rPr>
              <w:fldChar w:fldCharType="end"/>
            </w:r>
          </w:hyperlink>
        </w:p>
        <w:p w14:paraId="52D27D04" w14:textId="110D401E" w:rsidR="00726B72" w:rsidRPr="00726B72" w:rsidRDefault="00726B72">
          <w:pPr>
            <w:pStyle w:val="23"/>
            <w:tabs>
              <w:tab w:val="right" w:leader="dot" w:pos="9345"/>
            </w:tabs>
            <w:rPr>
              <w:rFonts w:cs="Times New Roman"/>
              <w:noProof/>
            </w:rPr>
          </w:pPr>
          <w:hyperlink w:anchor="_Toc200981629" w:history="1">
            <w:r w:rsidRPr="00726B72">
              <w:rPr>
                <w:rStyle w:val="ab"/>
                <w:rFonts w:cs="Times New Roman"/>
                <w:noProof/>
              </w:rPr>
              <w:t>1.1 Понятие адаптивного обучения и возможность применения информационных технологий</w:t>
            </w:r>
            <w:r w:rsidRPr="00726B72">
              <w:rPr>
                <w:rFonts w:cs="Times New Roman"/>
                <w:noProof/>
                <w:webHidden/>
              </w:rPr>
              <w:tab/>
            </w:r>
            <w:r w:rsidRPr="00726B72">
              <w:rPr>
                <w:rFonts w:cs="Times New Roman"/>
                <w:noProof/>
                <w:webHidden/>
              </w:rPr>
              <w:fldChar w:fldCharType="begin"/>
            </w:r>
            <w:r w:rsidRPr="00726B72">
              <w:rPr>
                <w:rFonts w:cs="Times New Roman"/>
                <w:noProof/>
                <w:webHidden/>
              </w:rPr>
              <w:instrText xml:space="preserve"> PAGEREF _Toc200981629 \h </w:instrText>
            </w:r>
            <w:r w:rsidRPr="00726B72">
              <w:rPr>
                <w:rFonts w:cs="Times New Roman"/>
                <w:noProof/>
                <w:webHidden/>
              </w:rPr>
            </w:r>
            <w:r w:rsidRPr="00726B72">
              <w:rPr>
                <w:rFonts w:cs="Times New Roman"/>
                <w:noProof/>
                <w:webHidden/>
              </w:rPr>
              <w:fldChar w:fldCharType="separate"/>
            </w:r>
            <w:r w:rsidR="002B3CDF">
              <w:rPr>
                <w:rFonts w:cs="Times New Roman"/>
                <w:noProof/>
                <w:webHidden/>
              </w:rPr>
              <w:t>6</w:t>
            </w:r>
            <w:r w:rsidRPr="00726B72">
              <w:rPr>
                <w:rFonts w:cs="Times New Roman"/>
                <w:noProof/>
                <w:webHidden/>
              </w:rPr>
              <w:fldChar w:fldCharType="end"/>
            </w:r>
          </w:hyperlink>
        </w:p>
        <w:p w14:paraId="7012F76A" w14:textId="68E3A4C1" w:rsidR="00726B72" w:rsidRPr="00726B72" w:rsidRDefault="00726B72">
          <w:pPr>
            <w:pStyle w:val="23"/>
            <w:tabs>
              <w:tab w:val="right" w:leader="dot" w:pos="9345"/>
            </w:tabs>
            <w:rPr>
              <w:rFonts w:cs="Times New Roman"/>
              <w:noProof/>
            </w:rPr>
          </w:pPr>
          <w:hyperlink w:anchor="_Toc200981630" w:history="1">
            <w:r w:rsidRPr="00726B72">
              <w:rPr>
                <w:rStyle w:val="ab"/>
                <w:rFonts w:cs="Times New Roman"/>
                <w:noProof/>
              </w:rPr>
              <w:t>1.2 Обоснование выбора и описание методов машинного обучения для создания адаптивной системы обучения</w:t>
            </w:r>
            <w:r w:rsidRPr="00726B72">
              <w:rPr>
                <w:rFonts w:cs="Times New Roman"/>
                <w:noProof/>
                <w:webHidden/>
              </w:rPr>
              <w:tab/>
            </w:r>
            <w:r w:rsidRPr="00726B72">
              <w:rPr>
                <w:rFonts w:cs="Times New Roman"/>
                <w:noProof/>
                <w:webHidden/>
              </w:rPr>
              <w:fldChar w:fldCharType="begin"/>
            </w:r>
            <w:r w:rsidRPr="00726B72">
              <w:rPr>
                <w:rFonts w:cs="Times New Roman"/>
                <w:noProof/>
                <w:webHidden/>
              </w:rPr>
              <w:instrText xml:space="preserve"> PAGEREF _Toc200981630 \h </w:instrText>
            </w:r>
            <w:r w:rsidRPr="00726B72">
              <w:rPr>
                <w:rFonts w:cs="Times New Roman"/>
                <w:noProof/>
                <w:webHidden/>
              </w:rPr>
            </w:r>
            <w:r w:rsidRPr="00726B72">
              <w:rPr>
                <w:rFonts w:cs="Times New Roman"/>
                <w:noProof/>
                <w:webHidden/>
              </w:rPr>
              <w:fldChar w:fldCharType="separate"/>
            </w:r>
            <w:r w:rsidR="002B3CDF">
              <w:rPr>
                <w:rFonts w:cs="Times New Roman"/>
                <w:noProof/>
                <w:webHidden/>
              </w:rPr>
              <w:t>16</w:t>
            </w:r>
            <w:r w:rsidRPr="00726B72">
              <w:rPr>
                <w:rFonts w:cs="Times New Roman"/>
                <w:noProof/>
                <w:webHidden/>
              </w:rPr>
              <w:fldChar w:fldCharType="end"/>
            </w:r>
          </w:hyperlink>
        </w:p>
        <w:p w14:paraId="22AA8C1B" w14:textId="74406DBD" w:rsidR="00726B72" w:rsidRPr="00726B72" w:rsidRDefault="00726B72">
          <w:pPr>
            <w:pStyle w:val="11"/>
            <w:tabs>
              <w:tab w:val="right" w:leader="dot" w:pos="9345"/>
            </w:tabs>
            <w:rPr>
              <w:rFonts w:cs="Times New Roman"/>
              <w:noProof/>
            </w:rPr>
          </w:pPr>
          <w:hyperlink w:anchor="_Toc200981631" w:history="1">
            <w:r w:rsidRPr="00726B72">
              <w:rPr>
                <w:rStyle w:val="ab"/>
                <w:rFonts w:cs="Times New Roman"/>
                <w:noProof/>
              </w:rPr>
              <w:t>Глава 2. Разработка адаптивной системы обучения</w:t>
            </w:r>
            <w:r w:rsidRPr="00726B72">
              <w:rPr>
                <w:rFonts w:cs="Times New Roman"/>
                <w:noProof/>
                <w:webHidden/>
              </w:rPr>
              <w:tab/>
            </w:r>
            <w:r w:rsidRPr="00726B72">
              <w:rPr>
                <w:rFonts w:cs="Times New Roman"/>
                <w:noProof/>
                <w:webHidden/>
              </w:rPr>
              <w:fldChar w:fldCharType="begin"/>
            </w:r>
            <w:r w:rsidRPr="00726B72">
              <w:rPr>
                <w:rFonts w:cs="Times New Roman"/>
                <w:noProof/>
                <w:webHidden/>
              </w:rPr>
              <w:instrText xml:space="preserve"> PAGEREF _Toc200981631 \h </w:instrText>
            </w:r>
            <w:r w:rsidRPr="00726B72">
              <w:rPr>
                <w:rFonts w:cs="Times New Roman"/>
                <w:noProof/>
                <w:webHidden/>
              </w:rPr>
            </w:r>
            <w:r w:rsidRPr="00726B72">
              <w:rPr>
                <w:rFonts w:cs="Times New Roman"/>
                <w:noProof/>
                <w:webHidden/>
              </w:rPr>
              <w:fldChar w:fldCharType="separate"/>
            </w:r>
            <w:r w:rsidR="002B3CDF">
              <w:rPr>
                <w:rFonts w:cs="Times New Roman"/>
                <w:noProof/>
                <w:webHidden/>
              </w:rPr>
              <w:t>24</w:t>
            </w:r>
            <w:r w:rsidRPr="00726B72">
              <w:rPr>
                <w:rFonts w:cs="Times New Roman"/>
                <w:noProof/>
                <w:webHidden/>
              </w:rPr>
              <w:fldChar w:fldCharType="end"/>
            </w:r>
          </w:hyperlink>
        </w:p>
        <w:p w14:paraId="03CD9F2F" w14:textId="45A4DAD5" w:rsidR="00726B72" w:rsidRPr="00726B72" w:rsidRDefault="00726B72">
          <w:pPr>
            <w:pStyle w:val="23"/>
            <w:tabs>
              <w:tab w:val="right" w:leader="dot" w:pos="9345"/>
            </w:tabs>
            <w:rPr>
              <w:rFonts w:cs="Times New Roman"/>
              <w:noProof/>
            </w:rPr>
          </w:pPr>
          <w:hyperlink w:anchor="_Toc200981632" w:history="1">
            <w:r w:rsidRPr="00726B72">
              <w:rPr>
                <w:rStyle w:val="ab"/>
                <w:rFonts w:cs="Times New Roman"/>
                <w:noProof/>
              </w:rPr>
              <w:t>2.1 Описание программной реализации системы и инструментов</w:t>
            </w:r>
            <w:r w:rsidRPr="00726B72">
              <w:rPr>
                <w:rFonts w:cs="Times New Roman"/>
                <w:noProof/>
                <w:webHidden/>
              </w:rPr>
              <w:tab/>
            </w:r>
            <w:r w:rsidRPr="00726B72">
              <w:rPr>
                <w:rFonts w:cs="Times New Roman"/>
                <w:noProof/>
                <w:webHidden/>
              </w:rPr>
              <w:fldChar w:fldCharType="begin"/>
            </w:r>
            <w:r w:rsidRPr="00726B72">
              <w:rPr>
                <w:rFonts w:cs="Times New Roman"/>
                <w:noProof/>
                <w:webHidden/>
              </w:rPr>
              <w:instrText xml:space="preserve"> PAGEREF _Toc200981632 \h </w:instrText>
            </w:r>
            <w:r w:rsidRPr="00726B72">
              <w:rPr>
                <w:rFonts w:cs="Times New Roman"/>
                <w:noProof/>
                <w:webHidden/>
              </w:rPr>
            </w:r>
            <w:r w:rsidRPr="00726B72">
              <w:rPr>
                <w:rFonts w:cs="Times New Roman"/>
                <w:noProof/>
                <w:webHidden/>
              </w:rPr>
              <w:fldChar w:fldCharType="separate"/>
            </w:r>
            <w:r w:rsidR="002B3CDF">
              <w:rPr>
                <w:rFonts w:cs="Times New Roman"/>
                <w:noProof/>
                <w:webHidden/>
              </w:rPr>
              <w:t>24</w:t>
            </w:r>
            <w:r w:rsidRPr="00726B72">
              <w:rPr>
                <w:rFonts w:cs="Times New Roman"/>
                <w:noProof/>
                <w:webHidden/>
              </w:rPr>
              <w:fldChar w:fldCharType="end"/>
            </w:r>
          </w:hyperlink>
        </w:p>
        <w:p w14:paraId="02608A78" w14:textId="285F97DF" w:rsidR="00726B72" w:rsidRPr="00726B72" w:rsidRDefault="00726B72">
          <w:pPr>
            <w:pStyle w:val="23"/>
            <w:tabs>
              <w:tab w:val="right" w:leader="dot" w:pos="9345"/>
            </w:tabs>
            <w:rPr>
              <w:rFonts w:cs="Times New Roman"/>
              <w:noProof/>
            </w:rPr>
          </w:pPr>
          <w:hyperlink w:anchor="_Toc200981633" w:history="1">
            <w:r w:rsidRPr="00726B72">
              <w:rPr>
                <w:rStyle w:val="ab"/>
                <w:rFonts w:cs="Times New Roman"/>
                <w:noProof/>
              </w:rPr>
              <w:t>2.2 Описание структуры проекта, вариантов пользовательского взаимодействия и обзор результатов</w:t>
            </w:r>
            <w:r w:rsidRPr="00726B72">
              <w:rPr>
                <w:rFonts w:cs="Times New Roman"/>
                <w:noProof/>
                <w:webHidden/>
              </w:rPr>
              <w:tab/>
            </w:r>
            <w:r w:rsidRPr="00726B72">
              <w:rPr>
                <w:rFonts w:cs="Times New Roman"/>
                <w:noProof/>
                <w:webHidden/>
              </w:rPr>
              <w:fldChar w:fldCharType="begin"/>
            </w:r>
            <w:r w:rsidRPr="00726B72">
              <w:rPr>
                <w:rFonts w:cs="Times New Roman"/>
                <w:noProof/>
                <w:webHidden/>
              </w:rPr>
              <w:instrText xml:space="preserve"> PAGEREF _Toc200981633 \h </w:instrText>
            </w:r>
            <w:r w:rsidRPr="00726B72">
              <w:rPr>
                <w:rFonts w:cs="Times New Roman"/>
                <w:noProof/>
                <w:webHidden/>
              </w:rPr>
            </w:r>
            <w:r w:rsidRPr="00726B72">
              <w:rPr>
                <w:rFonts w:cs="Times New Roman"/>
                <w:noProof/>
                <w:webHidden/>
              </w:rPr>
              <w:fldChar w:fldCharType="separate"/>
            </w:r>
            <w:r w:rsidR="002B3CDF">
              <w:rPr>
                <w:rFonts w:cs="Times New Roman"/>
                <w:noProof/>
                <w:webHidden/>
              </w:rPr>
              <w:t>29</w:t>
            </w:r>
            <w:r w:rsidRPr="00726B72">
              <w:rPr>
                <w:rFonts w:cs="Times New Roman"/>
                <w:noProof/>
                <w:webHidden/>
              </w:rPr>
              <w:fldChar w:fldCharType="end"/>
            </w:r>
          </w:hyperlink>
        </w:p>
        <w:p w14:paraId="4CACE081" w14:textId="45C834F2" w:rsidR="00726B72" w:rsidRPr="00726B72" w:rsidRDefault="00726B72">
          <w:pPr>
            <w:pStyle w:val="11"/>
            <w:tabs>
              <w:tab w:val="right" w:leader="dot" w:pos="9345"/>
            </w:tabs>
            <w:rPr>
              <w:rFonts w:cs="Times New Roman"/>
              <w:noProof/>
            </w:rPr>
          </w:pPr>
          <w:hyperlink w:anchor="_Toc200981634" w:history="1">
            <w:r w:rsidRPr="00726B72">
              <w:rPr>
                <w:rStyle w:val="ab"/>
                <w:rFonts w:cs="Times New Roman"/>
                <w:noProof/>
              </w:rPr>
              <w:t>ЗАКЛЮЧЕНИЕ</w:t>
            </w:r>
            <w:r w:rsidRPr="00726B72">
              <w:rPr>
                <w:rFonts w:cs="Times New Roman"/>
                <w:noProof/>
                <w:webHidden/>
              </w:rPr>
              <w:tab/>
            </w:r>
            <w:r w:rsidRPr="00726B72">
              <w:rPr>
                <w:rFonts w:cs="Times New Roman"/>
                <w:noProof/>
                <w:webHidden/>
              </w:rPr>
              <w:fldChar w:fldCharType="begin"/>
            </w:r>
            <w:r w:rsidRPr="00726B72">
              <w:rPr>
                <w:rFonts w:cs="Times New Roman"/>
                <w:noProof/>
                <w:webHidden/>
              </w:rPr>
              <w:instrText xml:space="preserve"> PAGEREF _Toc200981634 \h </w:instrText>
            </w:r>
            <w:r w:rsidRPr="00726B72">
              <w:rPr>
                <w:rFonts w:cs="Times New Roman"/>
                <w:noProof/>
                <w:webHidden/>
              </w:rPr>
            </w:r>
            <w:r w:rsidRPr="00726B72">
              <w:rPr>
                <w:rFonts w:cs="Times New Roman"/>
                <w:noProof/>
                <w:webHidden/>
              </w:rPr>
              <w:fldChar w:fldCharType="separate"/>
            </w:r>
            <w:r w:rsidR="002B3CDF">
              <w:rPr>
                <w:rFonts w:cs="Times New Roman"/>
                <w:noProof/>
                <w:webHidden/>
              </w:rPr>
              <w:t>36</w:t>
            </w:r>
            <w:r w:rsidRPr="00726B72">
              <w:rPr>
                <w:rFonts w:cs="Times New Roman"/>
                <w:noProof/>
                <w:webHidden/>
              </w:rPr>
              <w:fldChar w:fldCharType="end"/>
            </w:r>
          </w:hyperlink>
        </w:p>
        <w:p w14:paraId="1F2D9693" w14:textId="2DC3F9AE" w:rsidR="00726B72" w:rsidRPr="00726B72" w:rsidRDefault="00726B72">
          <w:pPr>
            <w:pStyle w:val="11"/>
            <w:tabs>
              <w:tab w:val="right" w:leader="dot" w:pos="9345"/>
            </w:tabs>
            <w:rPr>
              <w:rFonts w:cs="Times New Roman"/>
              <w:noProof/>
            </w:rPr>
          </w:pPr>
          <w:hyperlink w:anchor="_Toc200981635" w:history="1">
            <w:r w:rsidRPr="00726B72">
              <w:rPr>
                <w:rStyle w:val="ab"/>
                <w:rFonts w:cs="Times New Roman"/>
                <w:noProof/>
              </w:rPr>
              <w:t>Список используемых источников</w:t>
            </w:r>
            <w:r w:rsidRPr="00726B72">
              <w:rPr>
                <w:rFonts w:cs="Times New Roman"/>
                <w:noProof/>
                <w:webHidden/>
              </w:rPr>
              <w:tab/>
            </w:r>
            <w:r w:rsidRPr="00726B72">
              <w:rPr>
                <w:rFonts w:cs="Times New Roman"/>
                <w:noProof/>
                <w:webHidden/>
              </w:rPr>
              <w:fldChar w:fldCharType="begin"/>
            </w:r>
            <w:r w:rsidRPr="00726B72">
              <w:rPr>
                <w:rFonts w:cs="Times New Roman"/>
                <w:noProof/>
                <w:webHidden/>
              </w:rPr>
              <w:instrText xml:space="preserve"> PAGEREF _Toc200981635 \h </w:instrText>
            </w:r>
            <w:r w:rsidRPr="00726B72">
              <w:rPr>
                <w:rFonts w:cs="Times New Roman"/>
                <w:noProof/>
                <w:webHidden/>
              </w:rPr>
            </w:r>
            <w:r w:rsidRPr="00726B72">
              <w:rPr>
                <w:rFonts w:cs="Times New Roman"/>
                <w:noProof/>
                <w:webHidden/>
              </w:rPr>
              <w:fldChar w:fldCharType="separate"/>
            </w:r>
            <w:r w:rsidR="002B3CDF">
              <w:rPr>
                <w:rFonts w:cs="Times New Roman"/>
                <w:noProof/>
                <w:webHidden/>
              </w:rPr>
              <w:t>37</w:t>
            </w:r>
            <w:r w:rsidRPr="00726B72">
              <w:rPr>
                <w:rFonts w:cs="Times New Roman"/>
                <w:noProof/>
                <w:webHidden/>
              </w:rPr>
              <w:fldChar w:fldCharType="end"/>
            </w:r>
          </w:hyperlink>
        </w:p>
        <w:p w14:paraId="447FD889" w14:textId="1398A5E7" w:rsidR="00726B72" w:rsidRDefault="00726B72">
          <w:r w:rsidRPr="00726B72">
            <w:rPr>
              <w:rFonts w:cs="Times New Roman"/>
              <w:b/>
              <w:bCs/>
            </w:rPr>
            <w:fldChar w:fldCharType="end"/>
          </w:r>
        </w:p>
      </w:sdtContent>
    </w:sdt>
    <w:p w14:paraId="475873E5" w14:textId="77777777" w:rsidR="00412724" w:rsidRDefault="00412724">
      <w:pPr>
        <w:spacing w:after="0" w:line="240" w:lineRule="auto"/>
        <w:rPr>
          <w:rFonts w:cs="Times New Roman"/>
          <w:szCs w:val="24"/>
        </w:rPr>
      </w:pPr>
      <w:r>
        <w:rPr>
          <w:rFonts w:cs="Times New Roman"/>
          <w:szCs w:val="24"/>
        </w:rPr>
        <w:br w:type="page"/>
      </w:r>
    </w:p>
    <w:p w14:paraId="0D728AE5" w14:textId="12F475D0" w:rsidR="006E583B" w:rsidRDefault="00000000" w:rsidP="00412724">
      <w:pPr>
        <w:pStyle w:val="1"/>
        <w:ind w:firstLine="0"/>
        <w:jc w:val="center"/>
      </w:pPr>
      <w:bookmarkStart w:id="0" w:name="_Toc200981627"/>
      <w:r>
        <w:lastRenderedPageBreak/>
        <w:t>ВВЕДЕНИЕ</w:t>
      </w:r>
      <w:bookmarkEnd w:id="0"/>
    </w:p>
    <w:p w14:paraId="7E471F52" w14:textId="77777777" w:rsidR="006E583B" w:rsidRDefault="00000000">
      <w:pPr>
        <w:spacing w:after="0" w:line="360" w:lineRule="auto"/>
        <w:ind w:firstLine="708"/>
        <w:jc w:val="both"/>
        <w:rPr>
          <w:rFonts w:cs="Times New Roman"/>
          <w:szCs w:val="24"/>
        </w:rPr>
      </w:pPr>
      <w:r>
        <w:rPr>
          <w:rFonts w:cs="Times New Roman"/>
          <w:szCs w:val="24"/>
        </w:rPr>
        <w:t xml:space="preserve">Актуальное состояние сферы образования находится под влиянием фактора цифровизации общества. Система дополнительного образования, переквалификации и курсов находится в том же состоянии, что обуславливает появление онлайн-курсов, электронных образовательных ресурсов и платформ, электронных самоучителей, интерактивных книг и других форм цифрового образования. Все они принципиально изменили подход как к составлению методологии, так и сам процесс преподавания и обучения. Данный объективный тренд ускорился и видоизменился в период пандемии </w:t>
      </w:r>
      <w:r>
        <w:rPr>
          <w:rFonts w:cs="Times New Roman"/>
          <w:szCs w:val="24"/>
          <w:lang w:val="en-US"/>
        </w:rPr>
        <w:t>COVID</w:t>
      </w:r>
      <w:r>
        <w:rPr>
          <w:rFonts w:cs="Times New Roman"/>
          <w:szCs w:val="24"/>
        </w:rPr>
        <w:t>-19, в котором даже система школьного, среднеспециального и высшего образования требовала эффективных аналогов традиционного образования, осуществляющихся в условиях дистанционного обучения для работы в среде соблюдения карантина и самоизоляции в эпидемиологических целях.</w:t>
      </w:r>
    </w:p>
    <w:p w14:paraId="09898C78" w14:textId="77777777" w:rsidR="006E583B" w:rsidRDefault="00000000">
      <w:pPr>
        <w:spacing w:after="0" w:line="360" w:lineRule="auto"/>
        <w:ind w:firstLine="708"/>
        <w:jc w:val="both"/>
        <w:rPr>
          <w:rFonts w:cs="Times New Roman"/>
          <w:szCs w:val="24"/>
        </w:rPr>
      </w:pPr>
      <w:r>
        <w:rPr>
          <w:rFonts w:cs="Times New Roman"/>
          <w:szCs w:val="24"/>
        </w:rPr>
        <w:t xml:space="preserve">Как и любая другая сфера человеческой деятельности, связанная с обработкой информации в условиях цифрового общества, образовательная среда агрегирует и накапливает большие объемы данных о действиях, прогрессе и статусе учеников и студентов. Это, в частности, создает предпосылки для использования моделей и методов анализа данных, так как процесс оптимизации рабочего времени преподавателей способствует повышению качества образования. В противопоставлении к традиционным моделям обучения, в которых процесс основан на единой траектории, предполагающей унифицированную программу и темп ее освоения, модель, основанная на интеллектуальном анализе данных ученика или студента, способна ориентироваться не на аналитически выведенного среднестатистического студента, но на группы или классы обучающихся. </w:t>
      </w:r>
    </w:p>
    <w:p w14:paraId="7CDE9ED9" w14:textId="77777777" w:rsidR="006E583B" w:rsidRDefault="00000000">
      <w:pPr>
        <w:spacing w:after="0" w:line="360" w:lineRule="auto"/>
        <w:ind w:firstLine="708"/>
        <w:jc w:val="both"/>
        <w:rPr>
          <w:rFonts w:cs="Times New Roman"/>
          <w:szCs w:val="24"/>
        </w:rPr>
      </w:pPr>
      <w:r>
        <w:rPr>
          <w:rFonts w:cs="Times New Roman"/>
          <w:szCs w:val="24"/>
        </w:rPr>
        <w:t xml:space="preserve">Традиционные подходы обладают недостаточной гибкостью для учитывания индивидуальных различий в подготовке, когнитивных способностях, возможностях и мотивации усваивать материал. Разумеется, данные факторы учитываются преподавателями и методистами, а индивидуальный подход к обучающемуся постулируется, как один из важных факторов в образовательном процессе. Однако информация, на которой основывается преподаватель, может быть обработана не только аналитически, но и с помощью статистических и математических моделей, что вписывается в тренд цифровизации не только общества, но и сферы образования. Построение индивидуального образовательного маршрута трудоемкая задача, однако приводит к повышенной вовлеченности и более успешному освоению материала обучающимся. </w:t>
      </w:r>
    </w:p>
    <w:p w14:paraId="0380E113" w14:textId="77777777" w:rsidR="006E583B" w:rsidRDefault="00000000">
      <w:pPr>
        <w:spacing w:after="0" w:line="360" w:lineRule="auto"/>
        <w:ind w:firstLine="708"/>
        <w:jc w:val="both"/>
        <w:rPr>
          <w:rFonts w:cs="Times New Roman"/>
          <w:szCs w:val="24"/>
        </w:rPr>
      </w:pPr>
      <w:r>
        <w:rPr>
          <w:rFonts w:cs="Times New Roman"/>
          <w:szCs w:val="24"/>
        </w:rPr>
        <w:lastRenderedPageBreak/>
        <w:t xml:space="preserve">Ключевым направлением персонализации образовательной траектории является подход адаптивного обучения. В его рамках содержание и темп образовательного процесса формируется динамически, основываясь на актуальных потребностях обучающегося, уровне его знаний и вовлеченности. В противопоставлении традиционным электронным курсам, которые представляют собой оцифрованные материалы к самостоятельному изучению и выполнению, адаптивный подход предполагает постоянную динамичность последовательности и уровня сложности материала и практики, которая обеспечивается на основе профиля знаний обучающегося. </w:t>
      </w:r>
    </w:p>
    <w:p w14:paraId="02473B4C" w14:textId="77777777" w:rsidR="006E583B" w:rsidRDefault="00000000">
      <w:pPr>
        <w:spacing w:after="0" w:line="360" w:lineRule="auto"/>
        <w:ind w:firstLine="708"/>
        <w:jc w:val="both"/>
        <w:rPr>
          <w:rFonts w:cs="Times New Roman"/>
          <w:szCs w:val="24"/>
        </w:rPr>
      </w:pPr>
      <w:r>
        <w:rPr>
          <w:rFonts w:cs="Times New Roman"/>
          <w:szCs w:val="24"/>
        </w:rPr>
        <w:t xml:space="preserve">Для интеграции данного подхода в образовательный процесс требуются технологические предпосылки: от сбора и хранения информации, до способа и методов ее обработки. Ключевым фактором формирования адаптивного образовательного процесса является интеллектуальный анализ профиля студента, начальное тестирование и планомерное отслеживание его прогресса в ходе обучения, чем традиционно занимаются преподаватели. Однако современные методы машинного обучения и интеллектуальные системы обладают большим потенциалом для анализа и классификации таких данных, а также для принятия решений. </w:t>
      </w:r>
    </w:p>
    <w:p w14:paraId="01BA783A" w14:textId="77777777" w:rsidR="006E583B" w:rsidRDefault="00000000">
      <w:pPr>
        <w:spacing w:after="0" w:line="360" w:lineRule="auto"/>
        <w:ind w:firstLine="708"/>
        <w:jc w:val="both"/>
        <w:rPr>
          <w:rFonts w:cs="Times New Roman"/>
          <w:szCs w:val="24"/>
        </w:rPr>
      </w:pPr>
      <w:r>
        <w:rPr>
          <w:rFonts w:cs="Times New Roman"/>
          <w:szCs w:val="24"/>
        </w:rPr>
        <w:t xml:space="preserve">Современная индустрия цифрового обучения, в основном ориентированная на дополнительное образование и переквалификацию, предлагает множество решений, построенных на интеллектуальной обработке данных для последующей персонализации образовательного процесса. Это отражается как в существовании функционирующих решений в сфере EdTech, так и в большом количестве академических работ на данную тему: как в гуманитарных, так и в технических науках. </w:t>
      </w:r>
    </w:p>
    <w:p w14:paraId="69A30397" w14:textId="77777777" w:rsidR="006E583B" w:rsidRDefault="00000000">
      <w:pPr>
        <w:spacing w:after="0" w:line="360" w:lineRule="auto"/>
        <w:ind w:firstLine="708"/>
        <w:jc w:val="both"/>
        <w:rPr>
          <w:rFonts w:cs="Times New Roman"/>
          <w:szCs w:val="24"/>
        </w:rPr>
      </w:pPr>
      <w:r>
        <w:rPr>
          <w:rFonts w:cs="Times New Roman"/>
          <w:szCs w:val="24"/>
        </w:rPr>
        <w:t xml:space="preserve">Существующие решения, коммерческие платформы и прототипы, работающие в рамках адаптивного образования, например, </w:t>
      </w:r>
      <w:r>
        <w:rPr>
          <w:rFonts w:cs="Times New Roman"/>
          <w:szCs w:val="24"/>
          <w:lang w:val="en-US"/>
        </w:rPr>
        <w:t>edX</w:t>
      </w:r>
      <w:r>
        <w:rPr>
          <w:rFonts w:cs="Times New Roman"/>
          <w:szCs w:val="24"/>
        </w:rPr>
        <w:t xml:space="preserve">, </w:t>
      </w:r>
      <w:r>
        <w:rPr>
          <w:rFonts w:cs="Times New Roman"/>
          <w:szCs w:val="24"/>
          <w:lang w:val="en-US"/>
        </w:rPr>
        <w:t>Duolingo</w:t>
      </w:r>
      <w:r>
        <w:rPr>
          <w:rFonts w:cs="Times New Roman"/>
          <w:szCs w:val="24"/>
        </w:rPr>
        <w:t xml:space="preserve"> или российские Skillbox, GeekBrains, Skillfactory работают по принципу менторства с ограниченным использованием интеллектуальных систем. В этом смысле, процесс построения адаптивного образования является оцифровкой и модификацией модели взаимодействия студента и преподавателя, но не полной их цифровизацией. Кроме того, большая часть решений является в большей степени готовым продуктом, курсом в сфере дополнительного или детского образования, но не платформой, которая может быть адаптирована под любой материал. В этом направлении движется 2</w:t>
      </w:r>
      <w:r>
        <w:rPr>
          <w:rFonts w:cs="Times New Roman"/>
          <w:szCs w:val="24"/>
          <w:lang w:val="en-US"/>
        </w:rPr>
        <w:t>U</w:t>
      </w:r>
      <w:r>
        <w:rPr>
          <w:rFonts w:cs="Times New Roman"/>
          <w:szCs w:val="24"/>
        </w:rPr>
        <w:t xml:space="preserve">, зарубежная компания, разрабатывающая </w:t>
      </w:r>
      <w:r>
        <w:rPr>
          <w:rFonts w:cs="Times New Roman"/>
          <w:szCs w:val="24"/>
          <w:lang w:val="en-US"/>
        </w:rPr>
        <w:t>LMS</w:t>
      </w:r>
      <w:r>
        <w:rPr>
          <w:rFonts w:cs="Times New Roman"/>
          <w:szCs w:val="24"/>
        </w:rPr>
        <w:t xml:space="preserve"> </w:t>
      </w:r>
      <w:r>
        <w:rPr>
          <w:rFonts w:cs="Times New Roman"/>
          <w:szCs w:val="24"/>
          <w:lang w:val="en-US"/>
        </w:rPr>
        <w:t>edX</w:t>
      </w:r>
      <w:r>
        <w:rPr>
          <w:rFonts w:cs="Times New Roman"/>
          <w:szCs w:val="24"/>
        </w:rPr>
        <w:t xml:space="preserve"> (от англ. learning management system — система управления обучением), которая имеет лишь частичные аналоги на российском рынке образовательных услуг. </w:t>
      </w:r>
    </w:p>
    <w:p w14:paraId="2DCDA360" w14:textId="77777777" w:rsidR="006E583B" w:rsidRDefault="00000000">
      <w:pPr>
        <w:spacing w:after="0" w:line="360" w:lineRule="auto"/>
        <w:ind w:firstLine="708"/>
        <w:jc w:val="both"/>
        <w:rPr>
          <w:rFonts w:cs="Times New Roman"/>
          <w:szCs w:val="24"/>
        </w:rPr>
      </w:pPr>
      <w:r>
        <w:rPr>
          <w:rFonts w:cs="Times New Roman"/>
          <w:szCs w:val="24"/>
        </w:rPr>
        <w:t xml:space="preserve">Таким образом, актуальность данной темы обусловлена противоречием между возрастающей потребностью сферы образования в эффективных инструментах </w:t>
      </w:r>
      <w:r>
        <w:rPr>
          <w:rFonts w:cs="Times New Roman"/>
          <w:szCs w:val="24"/>
        </w:rPr>
        <w:lastRenderedPageBreak/>
        <w:t>цифровизации процесса обучения с применением концепции адаптивного образования и недостаточным практическим обеспечением данных решений, а также инструментов, способных организовать персонализацию образовательного маршрута в полной мере в российском сегменте рынка EdTech.</w:t>
      </w:r>
    </w:p>
    <w:p w14:paraId="45015ECF" w14:textId="77777777" w:rsidR="006E583B" w:rsidRDefault="00000000">
      <w:pPr>
        <w:spacing w:after="0" w:line="360" w:lineRule="auto"/>
        <w:ind w:firstLine="708"/>
        <w:jc w:val="both"/>
        <w:rPr>
          <w:rFonts w:cs="Times New Roman"/>
          <w:szCs w:val="24"/>
        </w:rPr>
      </w:pPr>
      <w:r>
        <w:rPr>
          <w:rFonts w:cs="Times New Roman"/>
          <w:szCs w:val="24"/>
        </w:rPr>
        <w:t>Разработка системы, которая включает технологии интеллектуального анализа данных и принятие на их основе решений, призвана устранить данный дефицит и отвечает современным вызовам цифровой трансформации образования. Конечно, решение задачи персонализации маршрута обучения также имеет социальную значимость, заключающуюся в повышении его качества.</w:t>
      </w:r>
    </w:p>
    <w:p w14:paraId="609F093C" w14:textId="77777777" w:rsidR="006E583B" w:rsidRDefault="00000000">
      <w:pPr>
        <w:spacing w:after="0" w:line="360" w:lineRule="auto"/>
        <w:ind w:firstLine="708"/>
        <w:jc w:val="both"/>
        <w:rPr>
          <w:rFonts w:cs="Times New Roman"/>
          <w:szCs w:val="24"/>
        </w:rPr>
      </w:pPr>
      <w:r>
        <w:rPr>
          <w:rFonts w:cs="Times New Roman"/>
          <w:szCs w:val="24"/>
        </w:rPr>
        <w:t>Целью настоящего исследования является разработка адаптивной системы обучения, использующей алгоритмы машинного обучения для персонализации образовательного контента в зависимости от уровня подготовки и индивидуальных особенностей студентов.</w:t>
      </w:r>
    </w:p>
    <w:p w14:paraId="50321B10" w14:textId="77777777" w:rsidR="006E583B" w:rsidRDefault="00000000">
      <w:pPr>
        <w:spacing w:after="0" w:line="360" w:lineRule="auto"/>
        <w:ind w:firstLine="708"/>
        <w:jc w:val="both"/>
        <w:rPr>
          <w:rFonts w:cs="Times New Roman"/>
          <w:szCs w:val="24"/>
        </w:rPr>
      </w:pPr>
      <w:r>
        <w:rPr>
          <w:rFonts w:cs="Times New Roman"/>
          <w:szCs w:val="24"/>
        </w:rPr>
        <w:t>Для достижения поставленной цели были сформулированы следующие задачи:</w:t>
      </w:r>
    </w:p>
    <w:p w14:paraId="2D450D9B" w14:textId="77777777" w:rsidR="006E583B" w:rsidRDefault="00000000">
      <w:pPr>
        <w:pStyle w:val="af2"/>
        <w:numPr>
          <w:ilvl w:val="0"/>
          <w:numId w:val="1"/>
        </w:numPr>
        <w:spacing w:after="0" w:line="360" w:lineRule="auto"/>
        <w:jc w:val="both"/>
        <w:rPr>
          <w:rFonts w:cs="Times New Roman"/>
          <w:szCs w:val="24"/>
        </w:rPr>
      </w:pPr>
      <w:r>
        <w:rPr>
          <w:rFonts w:cs="Times New Roman"/>
          <w:szCs w:val="24"/>
        </w:rPr>
        <w:t>Провести анализ существующих подходов к адаптивному обучению и возможностей применения алгоритмов машинного обучения в данной сфере;</w:t>
      </w:r>
    </w:p>
    <w:p w14:paraId="4D27B026" w14:textId="77777777" w:rsidR="006E583B" w:rsidRDefault="00000000">
      <w:pPr>
        <w:pStyle w:val="af2"/>
        <w:numPr>
          <w:ilvl w:val="0"/>
          <w:numId w:val="1"/>
        </w:numPr>
        <w:spacing w:after="0" w:line="360" w:lineRule="auto"/>
        <w:jc w:val="both"/>
        <w:rPr>
          <w:rFonts w:cs="Times New Roman"/>
          <w:szCs w:val="24"/>
        </w:rPr>
      </w:pPr>
      <w:r>
        <w:rPr>
          <w:rFonts w:cs="Times New Roman"/>
          <w:szCs w:val="24"/>
        </w:rPr>
        <w:t>Формализовать и описать архитектуру интеллектуального компонента разрабатываемой системы;</w:t>
      </w:r>
    </w:p>
    <w:p w14:paraId="069D8E88" w14:textId="77777777" w:rsidR="006E583B" w:rsidRDefault="00000000">
      <w:pPr>
        <w:pStyle w:val="af2"/>
        <w:numPr>
          <w:ilvl w:val="0"/>
          <w:numId w:val="1"/>
        </w:numPr>
        <w:spacing w:after="0" w:line="360" w:lineRule="auto"/>
        <w:jc w:val="both"/>
        <w:rPr>
          <w:rFonts w:cs="Times New Roman"/>
          <w:szCs w:val="24"/>
        </w:rPr>
      </w:pPr>
      <w:r>
        <w:rPr>
          <w:rFonts w:cs="Times New Roman"/>
          <w:szCs w:val="24"/>
        </w:rPr>
        <w:t>Спроектировать и реализовать программный прототип адаптивной обучающей системы;</w:t>
      </w:r>
    </w:p>
    <w:p w14:paraId="65719A05" w14:textId="77777777" w:rsidR="006E583B" w:rsidRDefault="00000000">
      <w:pPr>
        <w:pStyle w:val="af2"/>
        <w:numPr>
          <w:ilvl w:val="0"/>
          <w:numId w:val="1"/>
        </w:numPr>
        <w:spacing w:after="0" w:line="360" w:lineRule="auto"/>
        <w:jc w:val="both"/>
        <w:rPr>
          <w:rFonts w:cs="Times New Roman"/>
          <w:szCs w:val="24"/>
        </w:rPr>
      </w:pPr>
      <w:bookmarkStart w:id="1" w:name="_Hlk199005977"/>
      <w:r>
        <w:rPr>
          <w:rFonts w:cs="Times New Roman"/>
          <w:szCs w:val="24"/>
        </w:rPr>
        <w:t>Описать и продемонстрировать функциональные возможности разработанного решения</w:t>
      </w:r>
      <w:bookmarkEnd w:id="1"/>
      <w:r>
        <w:rPr>
          <w:rFonts w:cs="Times New Roman"/>
          <w:szCs w:val="24"/>
        </w:rPr>
        <w:t>.</w:t>
      </w:r>
    </w:p>
    <w:p w14:paraId="522EAEDF" w14:textId="77777777" w:rsidR="006E583B" w:rsidRDefault="00000000">
      <w:pPr>
        <w:spacing w:after="0" w:line="360" w:lineRule="auto"/>
        <w:ind w:firstLine="708"/>
        <w:jc w:val="both"/>
        <w:rPr>
          <w:rFonts w:cs="Times New Roman"/>
          <w:szCs w:val="24"/>
        </w:rPr>
      </w:pPr>
      <w:bookmarkStart w:id="2" w:name="_Hlk198820440"/>
      <w:r>
        <w:rPr>
          <w:rFonts w:cs="Times New Roman"/>
          <w:szCs w:val="24"/>
        </w:rPr>
        <w:t>Структура выпускной квалификационной работы соответствует поставленным задачам и включает введение, две главы, заключение и список литературы. В первой главе проведен теоретический анализ современных подходов к персонализации обучения с использованием информационных технологий и разработана концептуальная архитектура адаптивной системы, что соответствует решению первых двух задач исследования. Вторая глава посвящена практической части исследования, в ней осуществлены проектирование и реализация программного прототипа предложенной системы, а также описан его функционал, что соответствует выполнению третьей и четвертой задач. В заключении подводятся итоги проделанной работы, формулируются основные выводы и определяются направления дальнейшего развития системы.</w:t>
      </w:r>
      <w:bookmarkEnd w:id="2"/>
    </w:p>
    <w:p w14:paraId="63F780EB" w14:textId="77777777" w:rsidR="006E583B" w:rsidRDefault="006E583B">
      <w:pPr>
        <w:jc w:val="both"/>
        <w:rPr>
          <w:rFonts w:cs="Times New Roman"/>
          <w:szCs w:val="24"/>
        </w:rPr>
      </w:pPr>
    </w:p>
    <w:p w14:paraId="2919A465" w14:textId="77777777" w:rsidR="006E583B" w:rsidRDefault="00000000">
      <w:pPr>
        <w:rPr>
          <w:rFonts w:cs="Times New Roman"/>
          <w:szCs w:val="24"/>
        </w:rPr>
      </w:pPr>
      <w:r>
        <w:br w:type="page"/>
      </w:r>
    </w:p>
    <w:p w14:paraId="57C4752E" w14:textId="77777777" w:rsidR="006E583B" w:rsidRDefault="00000000" w:rsidP="00412724">
      <w:pPr>
        <w:pStyle w:val="1"/>
      </w:pPr>
      <w:bookmarkStart w:id="3" w:name="_Toc200981628"/>
      <w:r>
        <w:lastRenderedPageBreak/>
        <w:t>Глава 1. Адаптивное обучение в контексте цифровизации образования</w:t>
      </w:r>
      <w:bookmarkEnd w:id="3"/>
    </w:p>
    <w:p w14:paraId="26D05249" w14:textId="77777777" w:rsidR="006E583B" w:rsidRDefault="00000000" w:rsidP="00412724">
      <w:pPr>
        <w:pStyle w:val="2"/>
      </w:pPr>
      <w:bookmarkStart w:id="4" w:name="_Toc200981629"/>
      <w:r>
        <w:t>1.1 Понятие адаптивного обучения и возможность применения информационных технологий</w:t>
      </w:r>
      <w:bookmarkEnd w:id="4"/>
    </w:p>
    <w:p w14:paraId="20F17591" w14:textId="77777777" w:rsidR="006E583B" w:rsidRDefault="00000000">
      <w:pPr>
        <w:spacing w:after="0" w:line="360" w:lineRule="auto"/>
        <w:ind w:firstLine="708"/>
        <w:jc w:val="both"/>
        <w:rPr>
          <w:rFonts w:cs="Times New Roman"/>
          <w:szCs w:val="24"/>
        </w:rPr>
      </w:pPr>
      <w:r>
        <w:rPr>
          <w:rFonts w:cs="Times New Roman"/>
          <w:szCs w:val="24"/>
        </w:rPr>
        <w:t>Персонализация образовательного процесса исторически рассматривается как закономерный ответ на проблему разнородности группы обучающихся, а идеи адаптации обучения к индивидуальным особенностям студентов обсуждаются на протяжении большей части существования системы государственного образования [1</w:t>
      </w:r>
      <w:r>
        <w:rPr>
          <w:rFonts w:eastAsia="MS Gothic" w:cs="Times New Roman"/>
          <w:szCs w:val="24"/>
        </w:rPr>
        <w:t>]</w:t>
      </w:r>
      <w:r>
        <w:rPr>
          <w:rFonts w:cs="Times New Roman"/>
          <w:szCs w:val="24"/>
        </w:rPr>
        <w:t xml:space="preserve">. Джон Дьюи в начале XX века был одним из тех, кто заложил основу личностно-ориентированного подхода, и, в том числе, утверждал, что образование должно строиться вокруг интересов и способностей ученика </w:t>
      </w:r>
      <w:r>
        <w:rPr>
          <w:rFonts w:eastAsia="MS Gothic" w:cs="Times New Roman"/>
          <w:szCs w:val="24"/>
        </w:rPr>
        <w:t>[2]</w:t>
      </w:r>
      <w:r>
        <w:rPr>
          <w:rFonts w:cs="Times New Roman"/>
          <w:szCs w:val="24"/>
        </w:rPr>
        <w:t>. В педагогической академической среде были введены понятия индивидуализации и дифференциации обучения, постулирующие необходимость адаптировать методы и темп учебного процесса под возможности конкретного обучающегося. Согласно Педагогической энциклопедии, индивидуализация — это организация учебного процесса с учетом индивидуальных особенностей учащихся; позволяет создать оптимальные условия для реализации потенциальных возможностей каждого ученика</w:t>
      </w:r>
      <w:r>
        <w:rPr>
          <w:rFonts w:eastAsia="MS Gothic" w:cs="Times New Roman"/>
          <w:szCs w:val="24"/>
        </w:rPr>
        <w:t xml:space="preserve"> [3]</w:t>
      </w:r>
      <w:r>
        <w:rPr>
          <w:rFonts w:cs="Times New Roman"/>
          <w:szCs w:val="24"/>
        </w:rPr>
        <w:t xml:space="preserve">. Дифференциация же предполагает распределение обучающихся на группы в соответствии с их уровнем подготовки и другими особенностями для разделения учебных планов и программ по нескольким параллелям. Опыт педагогической практики включает множество кейсов построения персональных траекторий обучения, дифференцированные классы и целые школы, позволяющие создавать условия для развития различных категорий учащихся являются одним из ярких примеров до середины 19 века [4]. Однако, традиционная модель массового образования с унифицированным для каждого ученика образовательным планом долгое время оставалась доминирующей несмотря на то, что она с трудом учитывает индивидуальные потребности обучающегося. Фиксированные программы и общий темп обучения приводят к отставанию одних учеников и невозможностью реализовать свой потенциал для других, что и ставит научно-педагогическую проблематику несоответствия единой траектории обучения разнообразию учащихся </w:t>
      </w:r>
      <w:r>
        <w:rPr>
          <w:rFonts w:eastAsia="MS Gothic" w:cs="Times New Roman"/>
          <w:szCs w:val="24"/>
        </w:rPr>
        <w:t>[1]</w:t>
      </w:r>
      <w:r>
        <w:rPr>
          <w:rFonts w:cs="Times New Roman"/>
          <w:szCs w:val="24"/>
        </w:rPr>
        <w:t>. Попытки решения данной проблемы нередко сводились к практикам отслеживания уровня знаний обучающихся и ежегодным дифференциализациям школьников по уровням в зависимости от способностей. Однако исследования показывают, что такое разделение может лишь усугубить неравенство в образовании</w:t>
      </w:r>
      <w:r>
        <w:rPr>
          <w:rFonts w:eastAsia="MS Gothic" w:cs="Times New Roman"/>
          <w:szCs w:val="24"/>
        </w:rPr>
        <w:t xml:space="preserve"> [1]</w:t>
      </w:r>
      <w:r>
        <w:rPr>
          <w:rFonts w:cs="Times New Roman"/>
          <w:szCs w:val="24"/>
        </w:rPr>
        <w:t xml:space="preserve">. Исторический контекст отражает актуальность задачи персонализации сегодня, система образования стремится обеспечить развитие каждого обучающегося в соответствии с его индивидуальными особенностями, что требует отказа от унифицированного подхода и </w:t>
      </w:r>
      <w:r>
        <w:rPr>
          <w:rFonts w:cs="Times New Roman"/>
          <w:szCs w:val="24"/>
        </w:rPr>
        <w:lastRenderedPageBreak/>
        <w:t>перехода к более гибким, адаптивным моделям обучения и методам построения индивидуальных образовательных маршрутов.</w:t>
      </w:r>
    </w:p>
    <w:p w14:paraId="6A37F43F" w14:textId="77777777" w:rsidR="006E583B" w:rsidRDefault="00000000">
      <w:pPr>
        <w:spacing w:after="0" w:line="360" w:lineRule="auto"/>
        <w:ind w:firstLine="708"/>
        <w:jc w:val="both"/>
        <w:rPr>
          <w:rFonts w:cs="Times New Roman"/>
          <w:szCs w:val="24"/>
        </w:rPr>
      </w:pPr>
      <w:r>
        <w:rPr>
          <w:rFonts w:cs="Times New Roman"/>
          <w:szCs w:val="24"/>
        </w:rPr>
        <w:t>Адаптивное образования является ответом современных педагогических практик на вопрос о индивидуализации образовательной траектории. Адаптивная образовательная система понимается как совокупность методов и технологических средств, которые позволяют динамически подстраивать содержание, последовательность и темп обучения на основе профиля навыков и компетенций обучающегося, а также на основе его потребностей [5]. В оппозиции к традиционной модели, в которой образовательная программа унифицирована для каждого студента, адаптивный подход подстраивается под студента, предлагая последовательную, но гибкую иерархию заданий, пояснения и теорию там, где наблюдаются пропуски в знаниях и темп, соразмерный возможностям и потребностям обучающегося. [5]. Целесообразность изменений данного подхода обоснована эмпирическими исследованиями, например, классическим исследованием Б. Блума, суть которого сводится к тому, что среднестатистический ученик при индивидуальном наставничестве обучается успешнее, чем в обычном классе, что численно выражается в двух стандартных отклонениях [6]. Данный феномен получил широкое распространение не только в академической, но и в социальной среде, и называется «Проблемой двух сигм» (стандартной отклонение обозначается греческой буквой σ). Очевидно, что индивидуальное наставничество не является полностью цифровизируемым, однако, мета-анализ результатов более 50 контролируемых экспериментов с интеллектуальными обучающимися системами демонстрирует, что применение компьютерных ментор-систем приводит к статистически значимому росту успеваемости по сравнению с контрольными группами, в которых применялась традиционная модель обучения [7].</w:t>
      </w:r>
    </w:p>
    <w:p w14:paraId="7FA1F40B" w14:textId="77777777" w:rsidR="006E583B" w:rsidRDefault="00000000">
      <w:pPr>
        <w:spacing w:after="0" w:line="360" w:lineRule="auto"/>
        <w:ind w:firstLine="708"/>
        <w:jc w:val="both"/>
        <w:rPr>
          <w:rFonts w:cs="Times New Roman"/>
          <w:szCs w:val="24"/>
        </w:rPr>
      </w:pPr>
      <w:r>
        <w:rPr>
          <w:rFonts w:cs="Times New Roman"/>
          <w:szCs w:val="24"/>
        </w:rPr>
        <w:t>Теоретическая рамка, в которой формируется понятие адаптивного обучения тесно связана с когнитивной психологией и понятием зоны ближайшего развития. По Л.С. Выготскому, это «область не созревших, но созревающих процессов», в которой ребенок не способен решать поставленные задачи и обучаться без помощи взрослого. Учитывание данной зоны помогает выстроить образовательный процесс, соответствующий актуальному уровню компетенций обучающегося.</w:t>
      </w:r>
    </w:p>
    <w:p w14:paraId="031C3E10" w14:textId="77777777" w:rsidR="006E583B" w:rsidRDefault="00000000">
      <w:pPr>
        <w:spacing w:after="0" w:line="360" w:lineRule="auto"/>
        <w:ind w:firstLine="708"/>
        <w:jc w:val="both"/>
        <w:rPr>
          <w:rFonts w:cs="Times New Roman"/>
          <w:szCs w:val="24"/>
        </w:rPr>
      </w:pPr>
      <w:r>
        <w:rPr>
          <w:rFonts w:cs="Times New Roman"/>
          <w:szCs w:val="24"/>
        </w:rPr>
        <w:t xml:space="preserve">В данной работе предлагается рассматривать образовательные модели адаптивного обучения в следующей классификации. </w:t>
      </w:r>
    </w:p>
    <w:p w14:paraId="6D85AD39" w14:textId="77777777" w:rsidR="006E583B" w:rsidRDefault="00000000">
      <w:pPr>
        <w:spacing w:after="0" w:line="360" w:lineRule="auto"/>
        <w:ind w:firstLine="708"/>
        <w:jc w:val="both"/>
        <w:rPr>
          <w:rFonts w:cs="Times New Roman"/>
          <w:szCs w:val="24"/>
        </w:rPr>
      </w:pPr>
      <w:r>
        <w:rPr>
          <w:rFonts w:cs="Times New Roman"/>
          <w:szCs w:val="24"/>
        </w:rPr>
        <w:t xml:space="preserve">Традиционный педагогический подход, который основан на аналитической работе учителя, который производит оценку профиля знаний студента и дифференцирует задания, темп преподнесения материала и интенсивность поддержки и сопровождения. Данный тип </w:t>
      </w:r>
      <w:r>
        <w:rPr>
          <w:rFonts w:cs="Times New Roman"/>
          <w:szCs w:val="24"/>
        </w:rPr>
        <w:lastRenderedPageBreak/>
        <w:t xml:space="preserve">относится к индивидуальному подходу и считается отдельной педагогической проблемой, для решения которой требуются обособленные методы и приемы [8]. </w:t>
      </w:r>
    </w:p>
    <w:p w14:paraId="3C535381" w14:textId="77777777" w:rsidR="006E583B" w:rsidRDefault="00000000">
      <w:pPr>
        <w:spacing w:after="0" w:line="360" w:lineRule="auto"/>
        <w:ind w:firstLine="708"/>
        <w:jc w:val="both"/>
        <w:rPr>
          <w:rFonts w:cs="Times New Roman"/>
          <w:szCs w:val="24"/>
        </w:rPr>
      </w:pPr>
      <w:bookmarkStart w:id="5" w:name="_Hlk198820450"/>
      <w:r>
        <w:rPr>
          <w:rFonts w:cs="Times New Roman"/>
          <w:szCs w:val="24"/>
        </w:rPr>
        <w:t xml:space="preserve">С развитием информационных технологий стало возможным создание экспертных и интеллектуальных систем, построенных на основе алгоритмов, в которых предметная область и правила, в соответствии с которым происходит тот или иной педагогический сценарий, закладывается экспертом. </w:t>
      </w:r>
      <w:bookmarkEnd w:id="5"/>
      <w:r>
        <w:rPr>
          <w:rFonts w:cs="Times New Roman"/>
          <w:szCs w:val="24"/>
        </w:rPr>
        <w:t>Экспертные системы являются формальными, имитирующими работу, ментора. Эксперт в данном случае предлагает систему правил и ограничений, в рамках которой возможен алгоритм принятия решений. Такая система пытается эмулировать деятельность наставника, который предлагает обучающемуся материал с учетом правил адаптации, которые, тем не менее, являются эвристическими, а потому не могут учитывать нестандартные ситуации или ситуации, с которыми конкретный эксперт не знаком. Тем не менее, эффективность экспертных систем подтверждена исследованиями и в ряде случаев их целевые показатели, зависящие от дизайна исследования, сравнимы с индивидуальными занятиями с наставником [7].</w:t>
      </w:r>
    </w:p>
    <w:p w14:paraId="63B746B7" w14:textId="77777777" w:rsidR="006E583B" w:rsidRDefault="00000000">
      <w:pPr>
        <w:spacing w:after="0" w:line="360" w:lineRule="auto"/>
        <w:ind w:firstLine="708"/>
        <w:jc w:val="both"/>
        <w:rPr>
          <w:rFonts w:cs="Times New Roman"/>
          <w:szCs w:val="24"/>
        </w:rPr>
      </w:pPr>
      <w:r>
        <w:rPr>
          <w:rFonts w:cs="Times New Roman"/>
          <w:szCs w:val="24"/>
        </w:rPr>
        <w:t>Прогресс в разработке нейросетевых моделей и моделей, построенных на основе машинного обучения, позволил создать системы и методики, опирающиеся на анализ данных в последние десятилетия. Данные инструменты применяются в подобных системах для прогнозирования как уровня владения обучающимся материалом, так и стратегии построения образовательного маршрута, наделяя преподавателя (или эксперта) ролью наблюдателя [9].</w:t>
      </w:r>
    </w:p>
    <w:p w14:paraId="0920C5EE" w14:textId="77777777" w:rsidR="006E583B" w:rsidRDefault="00000000">
      <w:pPr>
        <w:spacing w:after="0" w:line="360" w:lineRule="auto"/>
        <w:ind w:firstLine="708"/>
        <w:jc w:val="both"/>
        <w:rPr>
          <w:rFonts w:cs="Times New Roman"/>
          <w:szCs w:val="24"/>
        </w:rPr>
      </w:pPr>
      <w:r>
        <w:rPr>
          <w:rFonts w:cs="Times New Roman"/>
          <w:szCs w:val="24"/>
        </w:rPr>
        <w:t>Рекомендательные системы, используемые в последней модели адаптивного обучения, изначально разрабатывались как решение в сфере электронной коммерции, но нашли свое применение в образовательных интеллектуальных системах. Они способны предлагать индивидуальные траектории учебного процесса, формируя динамичные последовательности материала.</w:t>
      </w:r>
    </w:p>
    <w:p w14:paraId="49560112" w14:textId="77777777" w:rsidR="006E583B" w:rsidRDefault="00000000">
      <w:pPr>
        <w:spacing w:after="0" w:line="360" w:lineRule="auto"/>
        <w:ind w:firstLine="708"/>
        <w:jc w:val="both"/>
        <w:rPr>
          <w:rFonts w:cs="Times New Roman"/>
          <w:szCs w:val="24"/>
        </w:rPr>
      </w:pPr>
      <w:r>
        <w:rPr>
          <w:rFonts w:cs="Times New Roman"/>
          <w:szCs w:val="24"/>
        </w:rPr>
        <w:t>Однако большая часть решений применяет подход, сочетающий элементы экспертных систем и обучение алгоритмов машинного обучения на данных и на экспертной аналитике. В обзорах литературы по адаптивному обучению отмечается, что ни одна из моделей не является универсальной: традиционный педагогический анализ обеспечивает глубокий учет содержания, при этом плохо масштабируется, тогда как рекомендательные алгоритмы хорошо работают с большими данными, но могут игнорировать тонкие дидактические нюансы</w:t>
      </w:r>
      <w:r>
        <w:rPr>
          <w:rFonts w:eastAsia="MS Gothic" w:cs="Times New Roman"/>
          <w:szCs w:val="24"/>
        </w:rPr>
        <w:t xml:space="preserve"> [9]</w:t>
      </w:r>
      <w:r>
        <w:rPr>
          <w:rFonts w:cs="Times New Roman"/>
          <w:szCs w:val="24"/>
        </w:rPr>
        <w:t xml:space="preserve">. </w:t>
      </w:r>
    </w:p>
    <w:p w14:paraId="0373DF91" w14:textId="77777777" w:rsidR="006E583B" w:rsidRDefault="00000000">
      <w:pPr>
        <w:spacing w:after="0" w:line="360" w:lineRule="auto"/>
        <w:ind w:firstLine="708"/>
        <w:jc w:val="both"/>
        <w:rPr>
          <w:rFonts w:cs="Times New Roman"/>
          <w:szCs w:val="24"/>
        </w:rPr>
      </w:pPr>
      <w:r>
        <w:rPr>
          <w:rFonts w:cs="Times New Roman"/>
          <w:szCs w:val="24"/>
        </w:rPr>
        <w:t xml:space="preserve">Кардинальную роль в реализации подобных моделей персонализации сыграло развитие информационных технологий. Появление электронных образовательных платформ, систем управления обучением (LMS) и частных онлайн-курсов создало </w:t>
      </w:r>
      <w:r>
        <w:rPr>
          <w:rFonts w:cs="Times New Roman"/>
          <w:szCs w:val="24"/>
        </w:rPr>
        <w:lastRenderedPageBreak/>
        <w:t xml:space="preserve">техническую инфраструктуру, необходимую для сбора и анализа больших массивов данных об образовательном процессе разных категорий обучающихся. Это привело к появлению области Аналитики обучения (Learning analytics). Вольфганг Греллер и Хендрик Дракслер определяют эту область, как «это измерение, сбор, анализ и отчетность данных об учащихся и их контексте с целью понимания и оптимизации обучения и среды, в которой оно происходит.». Современные исследователи подчеркивают, что экспоненциальный рост цифрового следа обучающихся открывает новые возможности для персонализации обучения на основе этих данных </w:t>
      </w:r>
      <w:r>
        <w:rPr>
          <w:rFonts w:eastAsia="MS Gothic" w:cs="Times New Roman"/>
          <w:szCs w:val="24"/>
        </w:rPr>
        <w:t>[10]</w:t>
      </w:r>
      <w:r>
        <w:rPr>
          <w:rFonts w:cs="Times New Roman"/>
          <w:szCs w:val="24"/>
        </w:rPr>
        <w:t>. Ключевым фактором перехода к адаптивным системам стало именно накопление образовательных данных в электронных платформах и развитие методов их интеллектуального анализа</w:t>
      </w:r>
      <w:r>
        <w:rPr>
          <w:rFonts w:eastAsia="MS Gothic" w:cs="Times New Roman"/>
          <w:szCs w:val="24"/>
        </w:rPr>
        <w:t xml:space="preserve"> [11]</w:t>
      </w:r>
      <w:r>
        <w:rPr>
          <w:rFonts w:cs="Times New Roman"/>
          <w:szCs w:val="24"/>
        </w:rPr>
        <w:t xml:space="preserve">. В мировой индустрии электронного обучения уже присутствуют коммерческие решения, использующие эти подходы. Например, популярная платформа Duolingo применяет алгоритмы машинного обучения (систему «Birdbrain») для динамической настройки сложности и темпа задач под каждого пользователя, учитывая его предыдущие успехи и ошибки в изучении определенного языка </w:t>
      </w:r>
      <w:r>
        <w:rPr>
          <w:rFonts w:eastAsia="MS Gothic" w:cs="Times New Roman"/>
          <w:szCs w:val="24"/>
        </w:rPr>
        <w:t>[11]</w:t>
      </w:r>
      <w:r>
        <w:rPr>
          <w:rFonts w:cs="Times New Roman"/>
          <w:szCs w:val="24"/>
        </w:rPr>
        <w:t>. За простым интерфейсом приложения скрыта сложная интеллектуальная система, которая, анализируя миллиарды выполненных упражнений, прогнозирует, какие именно задания нужно дать пользователю далее для удержания его в «зоне ближайшего развития». Одновременно академическое сообщество активно исследует данную тему, количество публикаций о персонализации в обучении резко возросло, затрагивая как гуманитарные аспекты (психология, педагогика), так и технические (алгоритмы, архитектуры систем)</w:t>
      </w:r>
      <w:r>
        <w:rPr>
          <w:rFonts w:eastAsia="MS Gothic" w:cs="Times New Roman"/>
          <w:szCs w:val="24"/>
        </w:rPr>
        <w:t xml:space="preserve"> [12]</w:t>
      </w:r>
      <w:r>
        <w:rPr>
          <w:rFonts w:cs="Times New Roman"/>
          <w:szCs w:val="24"/>
        </w:rPr>
        <w:t xml:space="preserve">. </w:t>
      </w:r>
    </w:p>
    <w:p w14:paraId="0F5470DB" w14:textId="77777777" w:rsidR="006E583B" w:rsidRDefault="00000000">
      <w:pPr>
        <w:spacing w:after="0" w:line="360" w:lineRule="auto"/>
        <w:ind w:firstLine="708"/>
        <w:jc w:val="both"/>
        <w:rPr>
          <w:rFonts w:cs="Times New Roman"/>
          <w:szCs w:val="24"/>
        </w:rPr>
      </w:pPr>
      <w:r>
        <w:rPr>
          <w:rFonts w:cs="Times New Roman"/>
          <w:szCs w:val="24"/>
        </w:rPr>
        <w:t>Несмотря на значительный прогресс, современные практики персонализации образования пока не решили всех проблем. Большинство существующих онлайн-курсов и платформ все еще строятся по принципу заранее фиксированной структуры материала, предоставляя всем обучающимся одинаковый контент, либо лишь незначительно его варьируя. Коммерческие образовательные продукты нередко представляют собой законченные курсы (например, по программированию или иностранному языку) с встроенными подсказками и проверками, но без полноценного адаптивного движения по материалу. Даже те решения, которые позиционируются как адаптивные, зачастую реализуют персонализацию в ограниченном виде – по сути, имитируя модель наставничества, когда система предлагает следующий шаг обучения на основе нескольких заранее предусмотренных вариантов, а не генерирует маршрут динамически на основе данных</w:t>
      </w:r>
      <w:r>
        <w:rPr>
          <w:rFonts w:eastAsia="MS Gothic" w:cs="Times New Roman"/>
          <w:szCs w:val="24"/>
        </w:rPr>
        <w:t xml:space="preserve"> [1]</w:t>
      </w:r>
      <w:r>
        <w:rPr>
          <w:rFonts w:cs="Times New Roman"/>
          <w:szCs w:val="24"/>
        </w:rPr>
        <w:t xml:space="preserve">. Например, популярные платформы дополнительного образования (Skillbox, Coursera и др.) могут подстраивать рекомендации курсов под интересы пользователя, но внутри самих курсов траектория остается линейной для всех учащихся. Многие внедренные в учебный процесс системы адаптации ориентированы на узкие задачи – тренажеры для </w:t>
      </w:r>
      <w:r>
        <w:rPr>
          <w:rFonts w:cs="Times New Roman"/>
          <w:szCs w:val="24"/>
        </w:rPr>
        <w:lastRenderedPageBreak/>
        <w:t xml:space="preserve">отработки конкретных навыков, тестовые системы с механизмом подбора следующего вопроса по результату предыдущего и т. п. – однако комплексные системы, охватывающие весь учебный план и автоматически перестраивающие его под ученика, пока встречаются редко. Анализ рынка EdTech показывает, что в российском сегменте пока недостаточно реализованных на практике решений, способных в полной мере организовать персонализированный образовательный маршрут с использованием ИИ. </w:t>
      </w:r>
    </w:p>
    <w:p w14:paraId="357A375C" w14:textId="77777777" w:rsidR="006E583B" w:rsidRDefault="00000000">
      <w:pPr>
        <w:spacing w:after="0" w:line="360" w:lineRule="auto"/>
        <w:ind w:firstLine="708"/>
        <w:jc w:val="both"/>
        <w:rPr>
          <w:rFonts w:cs="Times New Roman"/>
          <w:szCs w:val="24"/>
        </w:rPr>
      </w:pPr>
      <w:r>
        <w:rPr>
          <w:rFonts w:cs="Times New Roman"/>
          <w:szCs w:val="24"/>
        </w:rPr>
        <w:t>Зарубежные работы последних лет посвящены, в частности, методам гибкого мгновенного изменения учебного маршрута (</w:t>
      </w:r>
      <w:r>
        <w:rPr>
          <w:rFonts w:cs="Times New Roman"/>
          <w:szCs w:val="24"/>
          <w:lang w:val="en-US"/>
        </w:rPr>
        <w:t>instant</w:t>
      </w:r>
      <w:r>
        <w:rPr>
          <w:rFonts w:cs="Times New Roman"/>
          <w:szCs w:val="24"/>
        </w:rPr>
        <w:t xml:space="preserve"> </w:t>
      </w:r>
      <w:r>
        <w:rPr>
          <w:rFonts w:cs="Times New Roman"/>
          <w:szCs w:val="24"/>
          <w:lang w:val="en-US"/>
        </w:rPr>
        <w:t>changes</w:t>
      </w:r>
      <w:r>
        <w:rPr>
          <w:rFonts w:cs="Times New Roman"/>
          <w:szCs w:val="24"/>
        </w:rPr>
        <w:t>). Так, разработана и активно изучается концепция knowledge tracing – отслеживания состояния знаний ученика во времени</w:t>
      </w:r>
      <w:r>
        <w:rPr>
          <w:rFonts w:eastAsia="MS Gothic" w:cs="Times New Roman"/>
          <w:szCs w:val="24"/>
        </w:rPr>
        <w:t xml:space="preserve"> [13]</w:t>
      </w:r>
      <w:r>
        <w:rPr>
          <w:rFonts w:cs="Times New Roman"/>
          <w:szCs w:val="24"/>
        </w:rPr>
        <w:t>. Классический байесовский метод Knowledge Tracing (</w:t>
      </w:r>
      <w:r>
        <w:rPr>
          <w:rFonts w:cs="Times New Roman"/>
          <w:szCs w:val="24"/>
          <w:lang w:val="en-US"/>
        </w:rPr>
        <w:t>BKT</w:t>
      </w:r>
      <w:r>
        <w:rPr>
          <w:rFonts w:cs="Times New Roman"/>
          <w:szCs w:val="24"/>
        </w:rPr>
        <w:t>) был предложен для моделирования усвоения навыка на основании последовательности ответов учащегося. Он позволил системам в реальном времени решать, какую задачу или подсказку дать далее, исходя из вероятности того, что ученик уже овладел определенным умением. В дальнейшем появилось множество усложненных моделей – например, с учетом вероятности угадывания ответа, забывания и других факторов. Современное развитие этой идеи привело к появлению методов глубокого обучения для отслеживания знаний, таких как Deep Knowledge Tracing</w:t>
      </w:r>
      <w:r>
        <w:rPr>
          <w:rFonts w:eastAsia="MS Gothic" w:cs="Times New Roman"/>
          <w:szCs w:val="24"/>
        </w:rPr>
        <w:t xml:space="preserve"> [14]</w:t>
      </w:r>
      <w:r>
        <w:rPr>
          <w:rFonts w:cs="Times New Roman"/>
          <w:szCs w:val="24"/>
        </w:rPr>
        <w:t>. В модели DKT рекуррентная нейросеть (LSTM) обрабатывает длинную последовательность взаимодействий студента с задачами и предсказывает вероятность успешного решения следующих заданий</w:t>
      </w:r>
      <w:r>
        <w:rPr>
          <w:rFonts w:eastAsia="MS Gothic" w:cs="Times New Roman"/>
          <w:szCs w:val="24"/>
        </w:rPr>
        <w:t xml:space="preserve">, аналогично модели </w:t>
      </w:r>
      <w:r>
        <w:rPr>
          <w:rFonts w:eastAsia="MS Gothic" w:cs="Times New Roman"/>
          <w:szCs w:val="24"/>
          <w:lang w:val="en-US"/>
        </w:rPr>
        <w:t>BKT</w:t>
      </w:r>
      <w:r>
        <w:rPr>
          <w:rFonts w:eastAsia="MS Gothic" w:cs="Times New Roman"/>
          <w:szCs w:val="24"/>
        </w:rPr>
        <w:t>, но с большей точностью</w:t>
      </w:r>
      <w:r>
        <w:rPr>
          <w:rFonts w:cs="Times New Roman"/>
          <w:szCs w:val="24"/>
        </w:rPr>
        <w:t>. Такие нейросетевые алгоритмы существенно превосходят по точности традиционные статистические подходы. Помимо прогнозирования успеха, ведется исследование алгоритмов оптимизации самой траектории обучения. Одно из перспективных направлений – применение методов обучения с подкреплением, где агент в роли виртуального ментора обучается выбирать оптимальную следующую задачу или пояснение, максимизируя прогресс учащегося</w:t>
      </w:r>
      <w:r>
        <w:rPr>
          <w:rFonts w:eastAsia="MS Gothic" w:cs="Times New Roman"/>
          <w:szCs w:val="24"/>
        </w:rPr>
        <w:t xml:space="preserve"> [15]</w:t>
      </w:r>
      <w:r>
        <w:rPr>
          <w:rFonts w:cs="Times New Roman"/>
          <w:szCs w:val="24"/>
        </w:rPr>
        <w:t xml:space="preserve">. Уже имеются прототипы, показавшие, что алгоритмы с подкреплением способны превосходить по эффективности жестко запрограммированные стратегии, особенно для долгих последовательностей учебных действий. Другие современные подходы включают рекомендательные алгоритмы, использующие матричное разложение и другие методы машинного обучения для персонального подбора учебных ресурсов. </w:t>
      </w:r>
    </w:p>
    <w:p w14:paraId="2CAA87EF" w14:textId="77777777" w:rsidR="006E583B" w:rsidRDefault="00000000">
      <w:pPr>
        <w:spacing w:after="0" w:line="360" w:lineRule="auto"/>
        <w:ind w:firstLine="708"/>
        <w:jc w:val="both"/>
        <w:rPr>
          <w:rFonts w:cs="Times New Roman"/>
          <w:szCs w:val="24"/>
        </w:rPr>
      </w:pPr>
      <w:r>
        <w:rPr>
          <w:rFonts w:cs="Times New Roman"/>
          <w:szCs w:val="24"/>
        </w:rPr>
        <w:t>Отмечается, что хотя ИИ-технологии демонстрируют многообещающие результаты, их применение в образовании пока не стало повсеместным стандартом, отчасти из-за новизны и сложностей в понимании самими педагогами</w:t>
      </w:r>
      <w:r>
        <w:rPr>
          <w:rFonts w:eastAsia="MS Gothic" w:cs="Times New Roman"/>
          <w:szCs w:val="24"/>
        </w:rPr>
        <w:t xml:space="preserve"> [12]</w:t>
      </w:r>
      <w:r>
        <w:rPr>
          <w:rFonts w:cs="Times New Roman"/>
          <w:szCs w:val="24"/>
        </w:rPr>
        <w:t xml:space="preserve">. Для эффективного использования адаптивных систем требуются изменения в подготовке преподавателей – им </w:t>
      </w:r>
      <w:r>
        <w:rPr>
          <w:rFonts w:cs="Times New Roman"/>
          <w:szCs w:val="24"/>
        </w:rPr>
        <w:lastRenderedPageBreak/>
        <w:t xml:space="preserve">необходимы новые компетенции для работы с данными и взаимодействия с интеллектуальными рекомендациями системы. </w:t>
      </w:r>
    </w:p>
    <w:p w14:paraId="252DA88E" w14:textId="77777777" w:rsidR="006E583B" w:rsidRDefault="00000000">
      <w:pPr>
        <w:spacing w:after="0" w:line="360" w:lineRule="auto"/>
        <w:ind w:firstLine="708"/>
        <w:jc w:val="both"/>
        <w:rPr>
          <w:rFonts w:cs="Times New Roman"/>
          <w:szCs w:val="24"/>
        </w:rPr>
      </w:pPr>
      <w:r>
        <w:rPr>
          <w:rFonts w:cs="Times New Roman"/>
          <w:szCs w:val="24"/>
        </w:rPr>
        <w:t>Типичная адаптивная система включает несколько функциональных компонентов (слоев), каждый из которых отвечает за свой аспект работы</w:t>
      </w:r>
      <w:r>
        <w:rPr>
          <w:rFonts w:eastAsia="MS Gothic" w:cs="Times New Roman"/>
          <w:szCs w:val="24"/>
        </w:rPr>
        <w:t xml:space="preserve"> [9]</w:t>
      </w:r>
      <w:r>
        <w:rPr>
          <w:rFonts w:cs="Times New Roman"/>
          <w:szCs w:val="24"/>
        </w:rPr>
        <w:t xml:space="preserve">. Первый компонент – сбор данных, система аккумулирует информацию о действиях обучающегося (результаты заданий, время, количество попыток, пути прохождения курса и др.). Второй – модель самого обучающегося, на основе собранных данных формируется профиль обучающегося, отражающий уровень его знаний по различным темам, навыки, типичные ошибки, стиль обучения. Профиль непрерывно обновляется по мере поступления новых данных. Для этого используются как простые экспертные модели, так и сложные алгоритмы – например, описанные выше методы отслеживания знаний. Классический алгоритм </w:t>
      </w:r>
      <w:r>
        <w:rPr>
          <w:rFonts w:cs="Times New Roman"/>
          <w:szCs w:val="24"/>
          <w:lang w:val="en-US"/>
        </w:rPr>
        <w:t>BKT</w:t>
      </w:r>
      <w:r>
        <w:rPr>
          <w:rFonts w:cs="Times New Roman"/>
          <w:szCs w:val="24"/>
        </w:rPr>
        <w:t xml:space="preserve"> в архитектуре такой системы выполняет роль обновления вероятностей овладения навыками после каждого ответа студента. Более современные реализации могут применять нейросеть, предсказывающую изменение параметров профиля на основе последовательности действий обучающегося</w:t>
      </w:r>
      <w:r>
        <w:rPr>
          <w:rFonts w:eastAsia="MS Gothic" w:cs="Times New Roman"/>
          <w:szCs w:val="24"/>
        </w:rPr>
        <w:t xml:space="preserve"> [14]</w:t>
      </w:r>
      <w:r>
        <w:rPr>
          <w:rFonts w:cs="Times New Roman"/>
          <w:szCs w:val="24"/>
        </w:rPr>
        <w:t>. Третий компонент – модуль адаптации или педагогическая модель, получив на вход актуальный профиль студента, эта часть системы принимает решение о дальнейших шагах обучения. Именно здесь генерируются рекомендации: какую тему предложить следующей, нужен ли повтор предыдущего материала, какое задание выдать сейчас – тренировочное или контрольное, и т.п. Алгоритмы этого компонента могут быть основаны на экспертных системах, либо на моделях машинного обучения, предсказывающих оптимальный шаг</w:t>
      </w:r>
      <w:r>
        <w:rPr>
          <w:rFonts w:eastAsia="MS Gothic" w:cs="Times New Roman"/>
          <w:szCs w:val="24"/>
        </w:rPr>
        <w:t xml:space="preserve"> [5]</w:t>
      </w:r>
      <w:r>
        <w:rPr>
          <w:rFonts w:cs="Times New Roman"/>
          <w:szCs w:val="24"/>
        </w:rPr>
        <w:t>. Наконец, четвертый ключевой компонент – интерфейс и обратная связь: система предоставляет учащемуся рекомендации и материалы, а также мотивирующую или разъясняющую обратную связь (подсказки, указание на ошибки). Через интерфейс происходит и ввод новых данных – ответы учащегося, его реакции – которые снова поступают в компонент сбора данных, замыкая цикл адаптации. Связь между компонентами организована таким образом, что контур адаптации работает итеративно. Некоторые авторы добавляют также коммуникационную модель, ответственную за диалог с учеником (особенно актуально в системах, где есть взаимодействие на естественном языке)</w:t>
      </w:r>
      <w:r>
        <w:rPr>
          <w:rFonts w:eastAsia="MS Gothic" w:cs="Times New Roman"/>
          <w:szCs w:val="24"/>
        </w:rPr>
        <w:t xml:space="preserve"> [9]</w:t>
      </w:r>
      <w:r>
        <w:rPr>
          <w:rFonts w:cs="Times New Roman"/>
          <w:szCs w:val="24"/>
        </w:rPr>
        <w:t xml:space="preserve">. </w:t>
      </w:r>
    </w:p>
    <w:p w14:paraId="63A8030F" w14:textId="77777777" w:rsidR="006E583B" w:rsidRDefault="00000000">
      <w:pPr>
        <w:spacing w:after="0" w:line="360" w:lineRule="auto"/>
        <w:ind w:firstLine="708"/>
        <w:jc w:val="both"/>
        <w:rPr>
          <w:rFonts w:cs="Times New Roman"/>
          <w:szCs w:val="24"/>
        </w:rPr>
      </w:pPr>
      <w:r>
        <w:rPr>
          <w:rFonts w:cs="Times New Roman"/>
          <w:szCs w:val="24"/>
        </w:rPr>
        <w:t xml:space="preserve">Для реализации описанных архитектур требуется применение разнообразных алгоритмических подходов, позволяющих отслеживать знания, прогнозировать результаты и оптимизировать учебный маршрут. Традиционные статистические подходы включают анализ успеваемости с помощью методов классической тестовой теории и моделей Item Response Theory, которые оценивают способности студента и сложность заданий на основе его ответов. Эти методы до сих пор используются для адаптивного тестирования – </w:t>
      </w:r>
      <w:r>
        <w:rPr>
          <w:rFonts w:cs="Times New Roman"/>
          <w:szCs w:val="24"/>
        </w:rPr>
        <w:lastRenderedPageBreak/>
        <w:t xml:space="preserve">например, система может выбирать следующий вопрос теста так, чтобы его сложность соответствовала оцененному уровню тестируемого. Однако возможности современных вычислительных методов гораздо шире. Как уже отмечалось, одним из первых алгоритмов отслеживания прогресса стал </w:t>
      </w:r>
      <w:r>
        <w:rPr>
          <w:rFonts w:cs="Times New Roman"/>
          <w:szCs w:val="24"/>
          <w:lang w:val="en-US"/>
        </w:rPr>
        <w:t>BKT</w:t>
      </w:r>
      <w:r>
        <w:rPr>
          <w:rFonts w:cs="Times New Roman"/>
          <w:szCs w:val="24"/>
        </w:rPr>
        <w:t xml:space="preserve"> – он задает для каждого знания скрытый параметр овладения, обновляемый при каждом ответе с учетом вероятности случайной удачи или ошибки. BKT принадлежит к семейству методов на основе скрытых марковских сетей и до сих пор служит точкой отсчета для оценки новых алгоритмов. С середины 2010-х годов в образование начали проникать глубокие нейросетевые модели, анализирующие учебные данные без явного задания формулы обновления знаний. Прорывной работой в этой области стала модель – Deep Knowledge Tracin</w:t>
      </w:r>
      <w:r>
        <w:rPr>
          <w:rFonts w:cs="Times New Roman"/>
          <w:szCs w:val="24"/>
          <w:lang w:val="en-US"/>
        </w:rPr>
        <w:t>g</w:t>
      </w:r>
      <w:r w:rsidRPr="00412724">
        <w:rPr>
          <w:rFonts w:cs="Times New Roman"/>
          <w:szCs w:val="24"/>
        </w:rPr>
        <w:t xml:space="preserve"> [14]</w:t>
      </w:r>
      <w:r>
        <w:rPr>
          <w:rFonts w:cs="Times New Roman"/>
          <w:szCs w:val="24"/>
        </w:rPr>
        <w:t>. Она продемонстрировала, что рекуррентная нейронная сеть способна по последовательности истории ответов студента обучиться предсказывать вероятности его успеха на будущих заданиях лучше, чем классический BKT</w:t>
      </w:r>
      <w:r>
        <w:rPr>
          <w:rFonts w:eastAsia="MS Gothic" w:cs="Times New Roman"/>
          <w:szCs w:val="24"/>
        </w:rPr>
        <w:t xml:space="preserve"> [14]</w:t>
      </w:r>
      <w:r>
        <w:rPr>
          <w:rFonts w:cs="Times New Roman"/>
          <w:szCs w:val="24"/>
        </w:rPr>
        <w:t xml:space="preserve">. Параллельно развивались рекомендательные алгоритмы для подбора учебных ресурсов. Здесь широко применяются методы, зарекомендовавшие себя в рекомендательных системах других доменов, коллаборативная фильтрация, когда система выявляет схожих учащихся по паттернам успеваемости и рекомендует материалы, которые помогли тем, кто похож на данного студента; контент-ориентированные рекомендации, учитывающие характеристики самих учебных материалов и соотносящие их с профилем учащегося; а также рекомендательные системы. В последние годы все больше внимания уделяется алгоритмам прогнозирования образовательных результатов, регрессионные и классификационные модели строятся для предсказания вероятности того, что студент сдаст экзамен, бросит курс или усвоит модуль, и на основе этих прогнозов система может вмешиваться – например, выдавать предупреждение куратору или предлагать студенту дополнительную поддержку. Наконец, отдельный пласт алгоритмических решений – оптимизация траектории обучения. Здесь, помимо уже упомянутого обучения с подкреплением, используются эволюционные и другие поисковые алгоритмы для построения оптимального курса. К примеру, некоторые исследователи пробовали применять генетические алгоритмы для автоматической компоновки учебного плана под конкретного студента, представляя последовательность тем, как хромосому, эволюционирующую под целевую функцию максимизации успеваемости. Другие работы предлагают кластеризацию учащихся по стилям обучения и адаптацию стратегии в зависимости от принадлежности к тому или иному кластеру (например, теоретик или практик). Можно заключить, что современные адаптивные системы представляют собой синтез множества методов обработки данных – от сравнительно простых (байесовские обновления знаний, линейные модели прогнозирования оценок) до высокоуровневых </w:t>
      </w:r>
      <w:r>
        <w:rPr>
          <w:rFonts w:cs="Times New Roman"/>
          <w:szCs w:val="24"/>
        </w:rPr>
        <w:lastRenderedPageBreak/>
        <w:t>решений на базе искусственного интеллекта (глубокие нейросети, многорукие бандиты и др.). Сравнение эффективности традиционных и современных методов показывает превосходство последних в динамичных и сложных сценариях обучения</w:t>
      </w:r>
      <w:r>
        <w:rPr>
          <w:rFonts w:eastAsia="MS Gothic" w:cs="Times New Roman"/>
          <w:szCs w:val="24"/>
        </w:rPr>
        <w:t xml:space="preserve"> [15]</w:t>
      </w:r>
      <w:r>
        <w:rPr>
          <w:rFonts w:cs="Times New Roman"/>
          <w:szCs w:val="24"/>
        </w:rPr>
        <w:t>. Однако выбор алгоритма зависит от задач и контекста. Так, для небольших групп учащихся с ограниченным объемом данных может быть предпочтительнее интерпретируемая статистическая модель, тогда как в масштабных онлайн-курсах, где данные миллионов пользователей, оправдано применение глубинных моделей для выявления тонких закономерностей.</w:t>
      </w:r>
    </w:p>
    <w:p w14:paraId="3F8A4E7C" w14:textId="77777777" w:rsidR="006E583B" w:rsidRDefault="00000000">
      <w:pPr>
        <w:spacing w:after="0" w:line="360" w:lineRule="auto"/>
        <w:ind w:firstLine="708"/>
        <w:jc w:val="both"/>
        <w:rPr>
          <w:rFonts w:cs="Times New Roman"/>
          <w:szCs w:val="24"/>
        </w:rPr>
      </w:pPr>
      <w:r>
        <w:rPr>
          <w:rFonts w:cs="Times New Roman"/>
          <w:szCs w:val="24"/>
        </w:rPr>
        <w:t xml:space="preserve">Обобщение накопленного педагогического и технического опыта в области персонализированного обучения обнаруживает ряд проблем и ограничений, препятствующих повсеместному внедрению адаптивных систем. Во-первых, содержание учебных курсов часто оказывается недостаточно гибким для индивидуализации. Преподавателями отмечается, что даже на платформах, позиционирующих себя как адаптивные, набор учебных материалов и педагогических стратегий остается ограниченным </w:t>
      </w:r>
      <w:r>
        <w:rPr>
          <w:rFonts w:eastAsia="MS Gothic" w:cs="Times New Roman"/>
          <w:szCs w:val="24"/>
        </w:rPr>
        <w:t>[15]</w:t>
      </w:r>
      <w:r>
        <w:rPr>
          <w:rFonts w:cs="Times New Roman"/>
          <w:szCs w:val="24"/>
        </w:rPr>
        <w:t xml:space="preserve">.  Отсюда возникает задача разработки обширных банков разноуровневых учебных объектов и методов динамической генерации контента. Во-вторых, адаптивные алгоритмы сталкиваются с проблемой холодного старта, на начальном этапе у системы мало данных о новом учащемся, и первые рекомендации могут быть неточными. Не случайно многие системы вводят диагностическое тестирование – но краткий входной тест не всегда способен раскрыть полную картину компетенций студента. Исследуются способы преодоления этого ограничения, в частности перенос накопленных моделей на новых пользователей и методы Few-Shot Learning, позволяющие алгоритму настроиться на конкретного обучающегося по считаным примерам. В-третьих, качество персонализации зависит от точности и полноты собираемых данных. Если студент занимается офлайн или не в системе (например, читает учебник вне платформы), то его профиль будет неполным. Также не все виды знаний легко измерить тестами – творческие способности, критическое мышление сложно учесть в автоматизированной системе. Ограниченные возможности сбора данных могут приводить к тому, что адаптивная система делает неверные выводы о прогрессе ученика. В-четвертых, существуют риски чрезмерной автоматизации, если полностью полагаться на рекомендации ИИ, есть опасность упустить важные аспекты живого взаимодействия ученика с учителем и сверстниками. Педагоги иногда выражают скепсис относительно алгоритмов, которые не учитывают эмоциональное состояние ученика, его внеклассные интересы и т.п. – того, что хороший учитель обычно видит и принимает во внимание. Наконец, отмечаются типовые ошибки на этапе разработки и внедрения персонализированных систем – например, недостаточное тестирование </w:t>
      </w:r>
      <w:r>
        <w:rPr>
          <w:rFonts w:cs="Times New Roman"/>
          <w:szCs w:val="24"/>
        </w:rPr>
        <w:lastRenderedPageBreak/>
        <w:t xml:space="preserve">алгоритмов на педагогическую целесообразность приводит к ситуациям, когда система рекомендует нелогичную последовательность тем или перегружает ученика повторениями. В литературе подчеркивается важность междисциплинарного подхода, участие психологов и педагогов в создании адаптивных систем столь же необходимо, как и работа программистов и аналитиков данных. </w:t>
      </w:r>
    </w:p>
    <w:p w14:paraId="37F1C470" w14:textId="77777777" w:rsidR="006E583B" w:rsidRDefault="00000000">
      <w:pPr>
        <w:spacing w:after="0" w:line="360" w:lineRule="auto"/>
        <w:ind w:firstLine="708"/>
        <w:jc w:val="both"/>
        <w:rPr>
          <w:rFonts w:cs="Times New Roman"/>
          <w:szCs w:val="24"/>
        </w:rPr>
      </w:pPr>
      <w:r>
        <w:rPr>
          <w:rFonts w:cs="Times New Roman"/>
          <w:szCs w:val="24"/>
        </w:rPr>
        <w:t xml:space="preserve">Перспективы развития применения искусственного интеллекта и машинного обучения для персонализации образования связаны с продолжением междисциплинарных исследований и совершенствованием как алгоритмов, так и педагогических методик. Уже сейчас появляются работы по адаптации обучения с учетом уровня мотивации и усталости студента – система может, например, предложить сделать перерыв, если видит снижение результатов и активности (лучше всего это реализовано в </w:t>
      </w:r>
      <w:r>
        <w:rPr>
          <w:rFonts w:cs="Times New Roman"/>
          <w:szCs w:val="24"/>
          <w:lang w:val="en-US"/>
        </w:rPr>
        <w:t>Duolingo</w:t>
      </w:r>
      <w:r>
        <w:rPr>
          <w:rFonts w:cs="Times New Roman"/>
          <w:szCs w:val="24"/>
        </w:rPr>
        <w:t>). Дальнейшая эволюция технологий обещает более широкое применение интеллектуальных агентов. Особый интерес представляют большие языковые модели (LLM), продемонстрировавшие в 2023 году высокую способность к диалоговому взаимодействию. Предполагается, что интеграция LLM в адаптивные обучающие системы позволит организовать персонализированного виртуального репетитора, способного отвечать на вопросы студента в произвольной форме, давать пояснения и вести мотивационный диалог</w:t>
      </w:r>
      <w:r>
        <w:rPr>
          <w:rFonts w:eastAsia="MS Gothic" w:cs="Times New Roman"/>
          <w:szCs w:val="24"/>
        </w:rPr>
        <w:t xml:space="preserve"> [16]</w:t>
      </w:r>
      <w:r>
        <w:rPr>
          <w:rFonts w:cs="Times New Roman"/>
          <w:szCs w:val="24"/>
        </w:rPr>
        <w:t>. Ожидается развитие методов коллективной персонализации, когда адаптация касается не только индивидуального обучения, но и групповой работы. Например, формирование динамических групп учеников с взаимодополняющими профилями для совместного обучения. Вероятно появление открытых протоколов, стандартизирующих представление профиля обучающегося, чтобы разные системы могли обмениваться данными о прогрессе и предпочтениях студента. Это позволило бы создать по-настоящему непрерывную персонализированную траекторию обучения, проходящую через разные платформы и этапы образования. Наконец, с научной точки зрения остается немало нерешенных вопросов. Требуются долговременные педагогические эксперименты для оценки эффективности адаптивного обучения в реальных условиях, хотя в контролируемых исследованиях результаты выглядят позитивно</w:t>
      </w:r>
      <w:r>
        <w:rPr>
          <w:rFonts w:eastAsia="MS Gothic" w:cs="Times New Roman"/>
          <w:szCs w:val="24"/>
        </w:rPr>
        <w:t xml:space="preserve"> [7]</w:t>
      </w:r>
      <w:r>
        <w:rPr>
          <w:rFonts w:cs="Times New Roman"/>
          <w:szCs w:val="24"/>
        </w:rPr>
        <w:t xml:space="preserve">, важно подтвердить их в массовой практике. Не до конца изучено, как именно адаптация влияет на метанавыки – учатся ли студенты учиться лучше, становятся ли более самостоятельными? Также открытой является проблема взаимодействия человека и ИИ в обучении, как распределить роли между преподавателем, обучающимся и адаптивной системой, чтобы синергия была максимальной. Появление все более совершенных технологий ставит перед обществом задачу переосмысления педагогических методик – возможно, в будущем роль преподавателя трансформируется в направлении куратора индивидуальных траекторий. В целом прогнозируется, что в </w:t>
      </w:r>
      <w:r>
        <w:rPr>
          <w:rFonts w:cs="Times New Roman"/>
          <w:szCs w:val="24"/>
        </w:rPr>
        <w:lastRenderedPageBreak/>
        <w:t xml:space="preserve">ближайшие годы адаптивные системы обучения будут становиться все более интеллектуальными, постепенно переходя от точечных приложений (тренажеров, репетиторских ботов) к комплексным экосистемам персонализированного обучения. </w:t>
      </w:r>
    </w:p>
    <w:p w14:paraId="5109CAE9" w14:textId="77777777" w:rsidR="006E583B" w:rsidRDefault="00000000">
      <w:pPr>
        <w:rPr>
          <w:rFonts w:cs="Times New Roman"/>
          <w:szCs w:val="24"/>
        </w:rPr>
      </w:pPr>
      <w:r>
        <w:br w:type="page"/>
      </w:r>
    </w:p>
    <w:p w14:paraId="7FBA3EC2" w14:textId="77777777" w:rsidR="006E583B" w:rsidRDefault="00000000" w:rsidP="00412724">
      <w:pPr>
        <w:pStyle w:val="2"/>
      </w:pPr>
      <w:bookmarkStart w:id="6" w:name="_Toc200981630"/>
      <w:r>
        <w:lastRenderedPageBreak/>
        <w:t>1.2 Обоснование выбора и описание методов машинного обучения для создания адаптивной системы обучения</w:t>
      </w:r>
      <w:bookmarkEnd w:id="6"/>
    </w:p>
    <w:p w14:paraId="27068AD2" w14:textId="77777777" w:rsidR="006E583B" w:rsidRDefault="00000000">
      <w:pPr>
        <w:spacing w:after="0" w:line="360" w:lineRule="auto"/>
        <w:ind w:firstLine="708"/>
        <w:jc w:val="both"/>
        <w:rPr>
          <w:rFonts w:eastAsiaTheme="minorEastAsia" w:cs="Times New Roman"/>
          <w:iCs/>
          <w:szCs w:val="24"/>
        </w:rPr>
      </w:pPr>
      <w:r>
        <w:rPr>
          <w:rFonts w:cs="Times New Roman"/>
          <w:szCs w:val="24"/>
        </w:rPr>
        <w:t xml:space="preserve">Интеллектуальный компонент разрабатываемой адаптивной системы представляет собой комплексную архитектуру, объединяющую агента обучения с подкреплением, модели отслеживания знаний обучающихся, экспертную систему и языковую модель. В основе лежит формализация персонализированного обучения как задачи Марковского процесса принятия решений, в которой состояние </w:t>
      </w:r>
      <m:oMath>
        <m:r>
          <w:rPr>
            <w:rFonts w:ascii="Cambria Math" w:hAnsi="Cambria Math"/>
          </w:rPr>
          <m:t>s∈S</m:t>
        </m:r>
      </m:oMath>
      <w:r>
        <w:rPr>
          <w:rFonts w:cs="Times New Roman"/>
          <w:szCs w:val="24"/>
        </w:rPr>
        <w:t xml:space="preserve"> характеризует познавательный профиль студента (вектор вероятностей освоения всех навыков), действие </w:t>
      </w:r>
      <m:oMath>
        <m:r>
          <w:rPr>
            <w:rFonts w:ascii="Cambria Math" w:hAnsi="Cambria Math"/>
          </w:rPr>
          <m:t>a∈A</m:t>
        </m:r>
      </m:oMath>
      <w:r>
        <w:rPr>
          <w:rFonts w:cs="Times New Roman"/>
          <w:szCs w:val="24"/>
        </w:rPr>
        <w:t xml:space="preserve"> – выбранное системой педагогическое воздействие (например, предъявление задания определённого типа или сложности), а функция вознаграждения </w:t>
      </w:r>
      <m:oMath>
        <m:r>
          <w:rPr>
            <w:rFonts w:ascii="Cambria Math" w:hAnsi="Cambria Math"/>
          </w:rPr>
          <m:t>r</m:t>
        </m:r>
        <m:d>
          <m:dPr>
            <m:ctrlPr>
              <w:rPr>
                <w:rFonts w:ascii="Cambria Math" w:hAnsi="Cambria Math"/>
              </w:rPr>
            </m:ctrlPr>
          </m:dPr>
          <m:e>
            <m:r>
              <w:rPr>
                <w:rFonts w:ascii="Cambria Math" w:hAnsi="Cambria Math"/>
              </w:rPr>
              <m:t>s,a</m:t>
            </m:r>
          </m:e>
        </m:d>
      </m:oMath>
      <w:r>
        <w:rPr>
          <w:rFonts w:cs="Times New Roman"/>
          <w:szCs w:val="24"/>
        </w:rPr>
        <w:t xml:space="preserve"> задаётся так, чтобы стимулировать максимальное повышение уровня знаний. Цель агента – найти оптимальную стратегию </w:t>
      </w:r>
      <m:oMath>
        <m:sSup>
          <m:sSupPr>
            <m:ctrlPr>
              <w:rPr>
                <w:rFonts w:ascii="Cambria Math" w:hAnsi="Cambria Math"/>
              </w:rPr>
            </m:ctrlPr>
          </m:sSupPr>
          <m:e>
            <m:r>
              <w:rPr>
                <w:rFonts w:ascii="Cambria Math" w:hAnsi="Cambria Math"/>
              </w:rPr>
              <m:t>π</m:t>
            </m:r>
          </m:e>
          <m:sup>
            <m:r>
              <w:rPr>
                <w:rFonts w:ascii="Cambria Math" w:hAnsi="Cambria Math"/>
              </w:rPr>
              <m:t>:</m:t>
            </m:r>
          </m:sup>
        </m:sSup>
        <m:r>
          <w:rPr>
            <w:rFonts w:ascii="Cambria Math" w:hAnsi="Cambria Math"/>
          </w:rPr>
          <m:t>S→A</m:t>
        </m:r>
      </m:oMath>
      <w:r>
        <w:rPr>
          <w:rFonts w:cs="Times New Roman"/>
          <w:szCs w:val="24"/>
        </w:rPr>
        <w:t xml:space="preserve">, максимизирующую ожидаемое дисконтированное суммарное вознаграждение </w:t>
      </w:r>
      <m:oMath>
        <m:r>
          <w:rPr>
            <w:rFonts w:ascii="Cambria Math" w:hAnsi="Cambria Math"/>
          </w:rPr>
          <m:t>E</m:t>
        </m:r>
        <m:d>
          <m:dPr>
            <m:begChr m:val="["/>
            <m:endChr m:val="]"/>
            <m:ctrlPr>
              <w:rPr>
                <w:rFonts w:ascii="Cambria Math" w:hAnsi="Cambria Math"/>
              </w:rPr>
            </m:ctrlPr>
          </m:dPr>
          <m:e>
            <m:nary>
              <m:naryPr>
                <m:chr m:val="∑"/>
                <m:supHide m:val="1"/>
                <m:ctrlPr>
                  <w:rPr>
                    <w:rFonts w:ascii="Cambria Math" w:hAnsi="Cambria Math"/>
                  </w:rPr>
                </m:ctrlPr>
              </m:naryPr>
              <m:sub>
                <m:r>
                  <w:rPr>
                    <w:rFonts w:ascii="Cambria Math" w:hAnsi="Cambria Math"/>
                  </w:rPr>
                  <m:t>t</m:t>
                </m:r>
              </m:sub>
              <m:sup/>
              <m:e>
                <m:sSup>
                  <m:sSupPr>
                    <m:ctrlPr>
                      <w:rPr>
                        <w:rFonts w:ascii="Cambria Math" w:hAnsi="Cambria Math"/>
                      </w:rPr>
                    </m:ctrlPr>
                  </m:sSupPr>
                  <m:e>
                    <m:r>
                      <w:rPr>
                        <w:rFonts w:ascii="Cambria Math" w:hAnsi="Cambria Math"/>
                      </w:rPr>
                      <m:t>γ</m:t>
                    </m:r>
                  </m:e>
                  <m:sup>
                    <m: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t</m:t>
                    </m:r>
                  </m:sub>
                </m:sSub>
              </m:e>
            </m:nary>
          </m:e>
        </m:d>
      </m:oMath>
      <w:r>
        <w:rPr>
          <w:rFonts w:cs="Times New Roman"/>
          <w:szCs w:val="24"/>
        </w:rPr>
        <w:t xml:space="preserve">. Для приближённого решения используется алгоритм Deep Q-Network (DQN), в котором оптимальная Q-функция </w:t>
      </w:r>
      <m:oMath>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s,a</m:t>
                </m:r>
              </m:e>
            </m:d>
          </m:sup>
        </m:sSup>
      </m:oMath>
      <w:r>
        <w:rPr>
          <w:rFonts w:cs="Times New Roman"/>
          <w:szCs w:val="24"/>
        </w:rPr>
        <w:t xml:space="preserve"> оценивается нейронной сетью </w:t>
      </w:r>
      <m:oMath>
        <m:r>
          <w:rPr>
            <w:rFonts w:ascii="Cambria Math" w:hAnsi="Cambria Math"/>
          </w:rPr>
          <m:t>Q</m:t>
        </m:r>
        <m:d>
          <m:dPr>
            <m:ctrlPr>
              <w:rPr>
                <w:rFonts w:ascii="Cambria Math" w:hAnsi="Cambria Math"/>
              </w:rPr>
            </m:ctrlPr>
          </m:dPr>
          <m:e>
            <m:r>
              <w:rPr>
                <w:rFonts w:ascii="Cambria Math" w:hAnsi="Cambria Math"/>
              </w:rPr>
              <m:t>s,a;θ</m:t>
            </m:r>
          </m:e>
        </m:d>
      </m:oMath>
      <w:r>
        <w:rPr>
          <w:rFonts w:cs="Times New Roman"/>
          <w:szCs w:val="24"/>
        </w:rPr>
        <w:t xml:space="preserve">. Алгоритм DQN выполняет итеративную оптимизацию параметров </w:t>
      </w:r>
      <m:oMath>
        <m:r>
          <w:rPr>
            <w:rFonts w:ascii="Cambria Math" w:hAnsi="Cambria Math"/>
          </w:rPr>
          <m:t>θ</m:t>
        </m:r>
      </m:oMath>
      <w:r>
        <w:rPr>
          <w:rFonts w:cs="Times New Roman"/>
          <w:szCs w:val="24"/>
        </w:rPr>
        <w:t xml:space="preserve"> методом стохастического градиентного спуска, минимизируя функцию потерь на основе уравнения Беллмана. В каждый итерационный шаг </w:t>
      </w:r>
      <m:oMath>
        <m:r>
          <w:rPr>
            <w:rFonts w:ascii="Cambria Math" w:hAnsi="Cambria Math"/>
          </w:rPr>
          <m:t>i</m:t>
        </m:r>
      </m:oMath>
      <w:r>
        <w:rPr>
          <w:rFonts w:cs="Times New Roman"/>
          <w:szCs w:val="24"/>
        </w:rPr>
        <w:t xml:space="preserve"> решается задача минимизации ошибки временного различия [17][22]:</w:t>
      </w:r>
    </w:p>
    <w:p w14:paraId="43DD1D82" w14:textId="14C1E33D" w:rsidR="00412724" w:rsidRPr="00412724" w:rsidRDefault="00000000" w:rsidP="00412724">
      <w:pPr>
        <w:spacing w:after="0" w:line="360" w:lineRule="auto"/>
        <w:jc w:val="center"/>
        <w:rPr>
          <w:rFonts w:eastAsiaTheme="minorEastAsia" w:cs="Times New Roman"/>
          <w:lang w:val="en-US"/>
        </w:rPr>
      </w:pPr>
      <m:oMathPara>
        <m:oMath>
          <m:eqArr>
            <m:eqArrPr>
              <m:maxDist m:val="1"/>
              <m:ctrlPr>
                <w:rPr>
                  <w:rFonts w:ascii="Cambria Math" w:hAnsi="Cambria Math"/>
                  <w:i/>
                  <w:lang w:val="en-US"/>
                </w:rPr>
              </m:ctrlPr>
            </m:eqArrPr>
            <m:e>
              <m:sSub>
                <m:sSubPr>
                  <m:ctrlPr>
                    <w:rPr>
                      <w:rFonts w:ascii="Cambria Math" w:hAnsi="Cambria Math"/>
                    </w:rPr>
                  </m:ctrlPr>
                </m:sSubPr>
                <m:e>
                  <m:r>
                    <w:rPr>
                      <w:rFonts w:ascii="Cambria Math" w:hAnsi="Cambria Math"/>
                    </w:rPr>
                    <m:t>L</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s,a,r,</m:t>
                      </m:r>
                      <m:sSup>
                        <m:sSupPr>
                          <m:ctrlPr>
                            <w:rPr>
                              <w:rFonts w:ascii="Cambria Math" w:hAnsi="Cambria Math"/>
                            </w:rPr>
                          </m:ctrlPr>
                        </m:sSupPr>
                        <m:e>
                          <m:r>
                            <w:rPr>
                              <w:rFonts w:ascii="Cambria Math" w:hAnsi="Cambria Math"/>
                            </w:rPr>
                            <m:t>s</m:t>
                          </m:r>
                        </m:e>
                        <m:sup>
                          <m:r>
                            <w:rPr>
                              <w:rFonts w:ascii="Cambria Math" w:hAnsi="Cambria Math"/>
                            </w:rPr>
                            <m:t>'</m:t>
                          </m:r>
                        </m:sup>
                      </m:sSup>
                    </m:e>
                  </m:d>
                </m:sub>
              </m:sSub>
              <m:r>
                <w:rPr>
                  <w:rFonts w:ascii="Cambria Math" w:hAnsi="Cambria Math"/>
                </w:rPr>
                <m:t>∼U</m:t>
              </m:r>
              <m:d>
                <m:dPr>
                  <m:ctrlPr>
                    <w:rPr>
                      <w:rFonts w:ascii="Cambria Math" w:hAnsi="Cambria Math"/>
                    </w:rPr>
                  </m:ctrlPr>
                </m:dPr>
                <m:e>
                  <m:r>
                    <w:rPr>
                      <w:rFonts w:ascii="Cambria Math" w:hAnsi="Cambria Math"/>
                    </w:rPr>
                    <m:t>D</m:t>
                  </m:r>
                </m:e>
              </m:d>
              <m:r>
                <w:rPr>
                  <w:rFonts w:ascii="Cambria Math" w:hAnsi="Cambria Math"/>
                  <w:lang w:val="en-US"/>
                </w:rPr>
                <m:t>,</m:t>
              </m:r>
              <m:r>
                <w:rPr>
                  <w:rFonts w:ascii="Cambria Math" w:hAnsi="Cambria Math"/>
                </w:rPr>
                <m:t>#</m:t>
              </m:r>
              <m:d>
                <m:dPr>
                  <m:ctrlPr>
                    <w:rPr>
                      <w:rFonts w:ascii="Cambria Math" w:hAnsi="Cambria Math"/>
                      <w:i/>
                      <w:lang w:val="en-US"/>
                    </w:rPr>
                  </m:ctrlPr>
                </m:dPr>
                <m:e>
                  <m:r>
                    <w:rPr>
                      <w:rFonts w:ascii="Cambria Math" w:hAnsi="Cambria Math"/>
                      <w:lang w:val="en-US"/>
                    </w:rPr>
                    <m:t>1</m:t>
                  </m:r>
                </m:e>
              </m:d>
              <m:ctrlPr>
                <w:rPr>
                  <w:rFonts w:ascii="Cambria Math" w:hAnsi="Cambria Math"/>
                  <w:i/>
                </w:rPr>
              </m:ctrlPr>
            </m:e>
          </m:eqArr>
        </m:oMath>
      </m:oMathPara>
    </w:p>
    <w:p w14:paraId="77B01D75" w14:textId="0264695D" w:rsidR="006E583B" w:rsidRDefault="00000000" w:rsidP="00412724">
      <w:pPr>
        <w:spacing w:before="240" w:after="0" w:line="360" w:lineRule="auto"/>
        <w:jc w:val="both"/>
        <w:rPr>
          <w:rFonts w:cs="Times New Roman"/>
          <w:szCs w:val="24"/>
        </w:rPr>
      </w:pPr>
      <w:r>
        <w:rPr>
          <w:rFonts w:cs="Times New Roman"/>
          <w:szCs w:val="24"/>
        </w:rPr>
        <w:t xml:space="preserve">где выборка переходов </w:t>
      </w:r>
      <m:oMath>
        <m:d>
          <m:dPr>
            <m:ctrlPr>
              <w:rPr>
                <w:rFonts w:ascii="Cambria Math" w:hAnsi="Cambria Math"/>
              </w:rPr>
            </m:ctrlPr>
          </m:dPr>
          <m:e>
            <m:r>
              <w:rPr>
                <w:rFonts w:ascii="Cambria Math" w:hAnsi="Cambria Math"/>
              </w:rPr>
              <m:t>s,a,r,</m:t>
            </m:r>
            <m:sSup>
              <m:sSupPr>
                <m:ctrlPr>
                  <w:rPr>
                    <w:rFonts w:ascii="Cambria Math" w:hAnsi="Cambria Math"/>
                  </w:rPr>
                </m:ctrlPr>
              </m:sSupPr>
              <m:e>
                <m:r>
                  <w:rPr>
                    <w:rFonts w:ascii="Cambria Math" w:hAnsi="Cambria Math"/>
                  </w:rPr>
                  <m:t>s</m:t>
                </m:r>
              </m:e>
              <m:sup>
                <m:r>
                  <w:rPr>
                    <w:rFonts w:ascii="Cambria Math" w:hAnsi="Cambria Math"/>
                  </w:rPr>
                  <m:t>'</m:t>
                </m:r>
              </m:sup>
            </m:sSup>
          </m:e>
        </m:d>
      </m:oMath>
      <w:r>
        <w:rPr>
          <w:rFonts w:cs="Times New Roman"/>
          <w:szCs w:val="24"/>
        </w:rPr>
        <w:t xml:space="preserve"> берётся из буфера опыта </w:t>
      </w:r>
      <m:oMath>
        <m:r>
          <w:rPr>
            <w:rFonts w:ascii="Cambria Math" w:hAnsi="Cambria Math"/>
          </w:rPr>
          <m:t>D</m:t>
        </m:r>
      </m:oMath>
      <w:r>
        <w:rPr>
          <w:rFonts w:cs="Times New Roman"/>
          <w:szCs w:val="24"/>
        </w:rPr>
        <w:t xml:space="preserve"> (опыта агента, накопленного в процессе взаимодействия). Здесь </w:t>
      </w:r>
      <m:oMath>
        <m:sSub>
          <m:sSubPr>
            <m:ctrlPr>
              <w:rPr>
                <w:rFonts w:ascii="Cambria Math" w:hAnsi="Cambria Math"/>
              </w:rPr>
            </m:ctrlPr>
          </m:sSubPr>
          <m:e>
            <m:r>
              <w:rPr>
                <w:rFonts w:ascii="Cambria Math" w:hAnsi="Cambria Math"/>
              </w:rPr>
              <m:t>θ</m:t>
            </m:r>
          </m:e>
          <m:sub>
            <m:r>
              <w:rPr>
                <w:rFonts w:ascii="Cambria Math" w:hAnsi="Cambria Math"/>
              </w:rPr>
              <m:t>i</m:t>
            </m:r>
          </m:sub>
        </m:sSub>
      </m:oMath>
      <w:r>
        <w:rPr>
          <w:rFonts w:cs="Times New Roman"/>
          <w:szCs w:val="24"/>
        </w:rPr>
        <w:t xml:space="preserve"> – параметры основной Q-сети на итерации </w:t>
      </w:r>
      <m:oMath>
        <m:r>
          <w:rPr>
            <w:rFonts w:ascii="Cambria Math" w:hAnsi="Cambria Math"/>
          </w:rPr>
          <m:t>i</m:t>
        </m:r>
      </m:oMath>
      <w:r>
        <w:rPr>
          <w:rFonts w:cs="Times New Roman"/>
          <w:szCs w:val="24"/>
        </w:rPr>
        <w:t xml:space="preserve">, а </w:t>
      </w:r>
      <m:oMath>
        <m:sSubSup>
          <m:sSubSupPr>
            <m:ctrlPr>
              <w:rPr>
                <w:rFonts w:ascii="Cambria Math" w:hAnsi="Cambria Math"/>
              </w:rPr>
            </m:ctrlPr>
          </m:sSubSupPr>
          <m:e>
            <m:r>
              <w:rPr>
                <w:rFonts w:ascii="Cambria Math" w:hAnsi="Cambria Math"/>
              </w:rPr>
              <m:t>θ</m:t>
            </m:r>
          </m:e>
          <m:sub>
            <m:r>
              <w:rPr>
                <w:rFonts w:ascii="Cambria Math" w:hAnsi="Cambria Math"/>
              </w:rPr>
              <m:t>i</m:t>
            </m:r>
          </m:sub>
          <m:sup>
            <m:r>
              <w:rPr>
                <w:rFonts w:ascii="Cambria Math" w:hAnsi="Cambria Math"/>
              </w:rPr>
              <m:t>-</m:t>
            </m:r>
          </m:sup>
        </m:sSubSup>
      </m:oMath>
      <w:r>
        <w:rPr>
          <w:rFonts w:cs="Times New Roman"/>
          <w:szCs w:val="24"/>
        </w:rPr>
        <w:t xml:space="preserve"> – параметры вспомогательной целевой сети, обновляемой с задержкой для стабилизации обучения. Внедрение механизма перемешивание переходов в буфере и фиксированной целевой сети разрывает статистические зависимости между последовательными наблюдениями и снижает корреляцию между </w:t>
      </w:r>
      <m:oMath>
        <m:r>
          <w:rPr>
            <w:rFonts w:ascii="Cambria Math" w:hAnsi="Cambria Math"/>
          </w:rPr>
          <m:t>Q</m:t>
        </m:r>
        <m:d>
          <m:dPr>
            <m:ctrlPr>
              <w:rPr>
                <w:rFonts w:ascii="Cambria Math" w:hAnsi="Cambria Math"/>
              </w:rPr>
            </m:ctrlPr>
          </m:dPr>
          <m:e>
            <m:r>
              <w:rPr>
                <w:rFonts w:ascii="Cambria Math" w:hAnsi="Cambria Math"/>
              </w:rPr>
              <m:t>s,a</m:t>
            </m:r>
          </m:e>
        </m:d>
      </m:oMath>
      <w:r>
        <w:rPr>
          <w:rFonts w:cs="Times New Roman"/>
          <w:szCs w:val="24"/>
        </w:rPr>
        <w:t xml:space="preserve"> и целевым значением </w:t>
      </w:r>
      <m:oMath>
        <m:r>
          <w:rPr>
            <w:rFonts w:ascii="Cambria Math" w:hAnsi="Cambria Math"/>
          </w:rPr>
          <m:t>r+γ</m:t>
        </m:r>
        <m:sSub>
          <m:sSubPr>
            <m:ctrlPr>
              <w:rPr>
                <w:rFonts w:ascii="Cambria Math" w:hAnsi="Cambria Math"/>
              </w:rPr>
            </m:ctrlPr>
          </m:sSubPr>
          <m:e>
            <m:r>
              <w:rPr>
                <w:rFonts w:ascii="Cambria Math" w:hAnsi="Cambria Math"/>
              </w:rPr>
              <m:t>∙max</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∙Q</m:t>
        </m:r>
      </m:oMath>
      <w:r>
        <w:rPr>
          <w:rFonts w:cs="Times New Roman"/>
          <w:szCs w:val="24"/>
        </w:rPr>
        <w:t xml:space="preserve">, что обеспечивает устойчивую сходимость алгоритма. В результате обучения нейронный аппроксиматор сходится к функции </w:t>
      </w:r>
      <m:oMath>
        <m:r>
          <w:rPr>
            <w:rFonts w:ascii="Cambria Math" w:hAnsi="Cambria Math"/>
          </w:rPr>
          <m:t>Q</m:t>
        </m:r>
        <m:d>
          <m:dPr>
            <m:ctrlPr>
              <w:rPr>
                <w:rFonts w:ascii="Cambria Math" w:hAnsi="Cambria Math"/>
              </w:rPr>
            </m:ctrlPr>
          </m:dPr>
          <m:e>
            <m:r>
              <w:rPr>
                <w:rFonts w:ascii="Cambria Math" w:hAnsi="Cambria Math"/>
              </w:rPr>
              <m:t>s,a</m:t>
            </m:r>
          </m:e>
        </m:d>
        <m:r>
          <w:rPr>
            <w:rFonts w:ascii="Cambria Math" w:hAnsi="Cambria Math"/>
          </w:rPr>
          <m:t>≈</m:t>
        </m:r>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s,a</m:t>
                </m:r>
              </m:e>
            </m:d>
          </m:sup>
        </m:sSup>
      </m:oMath>
      <w:r>
        <w:rPr>
          <w:rFonts w:cs="Times New Roman"/>
          <w:szCs w:val="24"/>
        </w:rPr>
        <w:t xml:space="preserve">, и жадная политика </w:t>
      </w:r>
      <m:oMath>
        <m:r>
          <w:rPr>
            <w:rFonts w:ascii="Cambria Math" w:hAnsi="Cambria Math"/>
          </w:rPr>
          <m:t>π</m:t>
        </m:r>
        <m:d>
          <m:dPr>
            <m:ctrlPr>
              <w:rPr>
                <w:rFonts w:ascii="Cambria Math" w:hAnsi="Cambria Math"/>
              </w:rPr>
            </m:ctrlPr>
          </m:dPr>
          <m:e>
            <m:r>
              <w:rPr>
                <w:rFonts w:ascii="Cambria Math" w:hAnsi="Cambria Math"/>
              </w:rPr>
              <m:t>s</m:t>
            </m:r>
          </m:e>
        </m:d>
        <m:r>
          <w:rPr>
            <w:rFonts w:ascii="Cambria Math" w:hAnsi="Cambria Math"/>
          </w:rPr>
          <m:t>=arg</m:t>
        </m:r>
        <m:sSub>
          <m:sSubPr>
            <m:ctrlPr>
              <w:rPr>
                <w:rFonts w:ascii="Cambria Math" w:hAnsi="Cambria Math"/>
              </w:rPr>
            </m:ctrlPr>
          </m:sSubPr>
          <m:e>
            <m:r>
              <w:rPr>
                <w:rFonts w:ascii="Cambria Math" w:hAnsi="Cambria Math"/>
              </w:rPr>
              <m:t>max</m:t>
            </m:r>
          </m:e>
          <m:sub>
            <m:r>
              <w:rPr>
                <w:rFonts w:ascii="Cambria Math" w:hAnsi="Cambria Math"/>
              </w:rPr>
              <m:t>a</m:t>
            </m:r>
          </m:sub>
        </m:sSub>
        <m:r>
          <w:rPr>
            <w:rFonts w:ascii="Cambria Math" w:hAnsi="Cambria Math"/>
          </w:rPr>
          <m:t>Q</m:t>
        </m:r>
        <m:d>
          <m:dPr>
            <m:ctrlPr>
              <w:rPr>
                <w:rFonts w:ascii="Cambria Math" w:hAnsi="Cambria Math"/>
              </w:rPr>
            </m:ctrlPr>
          </m:dPr>
          <m:e>
            <m:r>
              <w:rPr>
                <w:rFonts w:ascii="Cambria Math" w:hAnsi="Cambria Math"/>
              </w:rPr>
              <m:t>s,a;θ</m:t>
            </m:r>
          </m:e>
        </m:d>
      </m:oMath>
      <w:r>
        <w:rPr>
          <w:rFonts w:cs="Times New Roman"/>
          <w:szCs w:val="24"/>
        </w:rPr>
        <w:t xml:space="preserve"> приближается к оптимальной стратегии персонализации.</w:t>
      </w:r>
    </w:p>
    <w:p w14:paraId="3A670545" w14:textId="0E11694C" w:rsidR="006E583B" w:rsidRDefault="00000000" w:rsidP="00412724">
      <w:pPr>
        <w:spacing w:line="360" w:lineRule="auto"/>
        <w:ind w:firstLine="708"/>
        <w:jc w:val="both"/>
        <w:rPr>
          <w:rFonts w:cs="Times New Roman"/>
          <w:szCs w:val="24"/>
        </w:rPr>
      </w:pPr>
      <w:r>
        <w:rPr>
          <w:rFonts w:cs="Times New Roman"/>
          <w:szCs w:val="24"/>
        </w:rPr>
        <w:t xml:space="preserve">Однако для эффективного старта обучения агента требуется удачная инициализация параметров </w:t>
      </w:r>
      <m:oMath>
        <m:r>
          <w:rPr>
            <w:rFonts w:ascii="Cambria Math" w:hAnsi="Cambria Math"/>
          </w:rPr>
          <m:t>θ</m:t>
        </m:r>
      </m:oMath>
      <w:r>
        <w:rPr>
          <w:rFonts w:cs="Times New Roman"/>
          <w:szCs w:val="24"/>
        </w:rPr>
        <w:t xml:space="preserve">, особенно в условиях ограниченного объёма данных о реальных обучающихся (проблема холодного старта). В решении этой проблемы используется метод мета-обучения Model-Agnostic Meta-Learning (MAML) [18], позволяющий реализовать few-shot learning для агента DQN. Идея MAML состоит в том, чтобы найти такие начальные параметры </w:t>
      </w:r>
      <m:oMath>
        <m:r>
          <w:rPr>
            <w:rFonts w:ascii="Cambria Math" w:hAnsi="Cambria Math"/>
          </w:rPr>
          <m:t>θ</m:t>
        </m:r>
      </m:oMath>
      <w:r>
        <w:rPr>
          <w:rFonts w:cs="Times New Roman"/>
          <w:szCs w:val="24"/>
        </w:rPr>
        <w:t xml:space="preserve"> модели, которые обеспечивают высокое качество после небольшого числа </w:t>
      </w:r>
      <w:r>
        <w:rPr>
          <w:rFonts w:cs="Times New Roman"/>
          <w:szCs w:val="24"/>
        </w:rPr>
        <w:lastRenderedPageBreak/>
        <w:t xml:space="preserve">градиентных шагов адаптации на новой задаче. Формально вводится множество задач </w:t>
      </w:r>
      <m:oMath>
        <m:sSub>
          <m:sSubPr>
            <m:ctrlPr>
              <w:rPr>
                <w:rFonts w:ascii="Cambria Math" w:hAnsi="Cambria Math"/>
              </w:rPr>
            </m:ctrlPr>
          </m:sSubPr>
          <m:e>
            <m:r>
              <w:rPr>
                <w:rFonts w:ascii="Cambria Math" w:hAnsi="Cambria Math"/>
              </w:rPr>
              <m:t>T</m:t>
            </m:r>
          </m:e>
          <m:sub>
            <m:r>
              <w:rPr>
                <w:rFonts w:ascii="Cambria Math" w:hAnsi="Cambria Math"/>
              </w:rPr>
              <m:t>i</m:t>
            </m:r>
          </m:sub>
        </m:sSub>
      </m:oMath>
      <w:r>
        <w:rPr>
          <w:rFonts w:cs="Times New Roman"/>
          <w:szCs w:val="24"/>
        </w:rPr>
        <w:t xml:space="preserve">, моделирующих различные сценарии обучения (например, различные симулированные профили студентов), на каждой из которых определена функция потерь </w:t>
      </w:r>
      <m:oMath>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i</m:t>
                </m:r>
              </m:sub>
            </m:sSub>
          </m:sub>
        </m:sSub>
        <m:d>
          <m:dPr>
            <m:ctrlPr>
              <w:rPr>
                <w:rFonts w:ascii="Cambria Math" w:hAnsi="Cambria Math"/>
              </w:rPr>
            </m:ctrlPr>
          </m:dPr>
          <m:e>
            <m:r>
              <w:rPr>
                <w:rFonts w:ascii="Cambria Math" w:hAnsi="Cambria Math"/>
              </w:rPr>
              <m:t>θ</m:t>
            </m:r>
          </m:e>
        </m:d>
      </m:oMath>
      <w:r>
        <w:rPr>
          <w:rFonts w:cs="Times New Roman"/>
          <w:szCs w:val="24"/>
        </w:rPr>
        <w:t xml:space="preserve">. В процессе мета-тренировки параметры обновляются по двухуровневой схеме. Внутренний цикл адаптирует текущие параметры </w:t>
      </w:r>
      <m:oMath>
        <m:r>
          <w:rPr>
            <w:rFonts w:ascii="Cambria Math" w:hAnsi="Cambria Math"/>
          </w:rPr>
          <m:t>θ</m:t>
        </m:r>
      </m:oMath>
      <w:r>
        <w:rPr>
          <w:rFonts w:cs="Times New Roman"/>
          <w:szCs w:val="24"/>
        </w:rPr>
        <w:t xml:space="preserve"> на каждой задаче </w:t>
      </w:r>
      <m:oMath>
        <m:sSub>
          <m:sSubPr>
            <m:ctrlPr>
              <w:rPr>
                <w:rFonts w:ascii="Cambria Math" w:hAnsi="Cambria Math"/>
              </w:rPr>
            </m:ctrlPr>
          </m:sSubPr>
          <m:e>
            <m:r>
              <w:rPr>
                <w:rFonts w:ascii="Cambria Math" w:hAnsi="Cambria Math"/>
              </w:rPr>
              <m:t>T</m:t>
            </m:r>
          </m:e>
          <m:sub>
            <m:r>
              <w:rPr>
                <w:rFonts w:ascii="Cambria Math" w:hAnsi="Cambria Math"/>
              </w:rPr>
              <m:t>i</m:t>
            </m:r>
          </m:sub>
        </m:sSub>
      </m:oMath>
      <w:r>
        <w:rPr>
          <w:rFonts w:cs="Times New Roman"/>
          <w:szCs w:val="24"/>
        </w:rPr>
        <w:t xml:space="preserve"> с помощью одного или нескольких шагов градиентного спуска, для одного шага </w:t>
      </w:r>
      <m:oMath>
        <m:sSub>
          <m:sSubPr>
            <m:ctrlPr>
              <w:rPr>
                <w:rFonts w:ascii="Cambria Math" w:hAnsi="Cambria Math"/>
              </w:rPr>
            </m:ctrlPr>
          </m:sSubPr>
          <m:e>
            <m:sSup>
              <m:sSupPr>
                <m:ctrlPr>
                  <w:rPr>
                    <w:rFonts w:ascii="Cambria Math" w:hAnsi="Cambria Math"/>
                  </w:rPr>
                </m:ctrlPr>
              </m:sSupPr>
              <m:e>
                <m:r>
                  <w:rPr>
                    <w:rFonts w:ascii="Cambria Math" w:hAnsi="Cambria Math"/>
                  </w:rPr>
                  <m:t>θ</m:t>
                </m:r>
              </m:e>
              <m:sup>
                <m:r>
                  <w:rPr>
                    <w:rFonts w:ascii="Cambria Math" w:hAnsi="Cambria Math"/>
                  </w:rPr>
                  <m:t>'</m:t>
                </m:r>
              </m:sup>
            </m:sSup>
          </m:e>
          <m:sub>
            <m:r>
              <w:rPr>
                <w:rFonts w:ascii="Cambria Math" w:hAnsi="Cambria Math"/>
              </w:rPr>
              <m:t>i</m:t>
            </m:r>
          </m:sub>
        </m:sSub>
        <m:r>
          <w:rPr>
            <w:rFonts w:ascii="Cambria Math" w:hAnsi="Cambria Math"/>
          </w:rPr>
          <m:t>=θ-α∇θ</m:t>
        </m:r>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i</m:t>
                </m:r>
              </m:sub>
            </m:sSub>
          </m:sub>
          <m:sup>
            <m:r>
              <m:rPr>
                <m:lit/>
                <m:nor/>
              </m:rPr>
              <m:t>train</m:t>
            </m:r>
          </m:sup>
        </m:sSubSup>
        <m:d>
          <m:dPr>
            <m:ctrlPr>
              <w:rPr>
                <w:rFonts w:ascii="Cambria Math" w:hAnsi="Cambria Math"/>
              </w:rPr>
            </m:ctrlPr>
          </m:dPr>
          <m:e>
            <m:r>
              <w:rPr>
                <w:rFonts w:ascii="Cambria Math" w:hAnsi="Cambria Math"/>
              </w:rPr>
              <m:t>θ</m:t>
            </m:r>
          </m:e>
        </m:d>
      </m:oMath>
      <w:r>
        <w:rPr>
          <w:rFonts w:cs="Times New Roman"/>
          <w:szCs w:val="24"/>
        </w:rPr>
        <w:t xml:space="preserve">. Внешний цикл оптимизирует исходные параметры </w:t>
      </w:r>
      <m:oMath>
        <m:r>
          <w:rPr>
            <w:rFonts w:ascii="Cambria Math" w:hAnsi="Cambria Math"/>
          </w:rPr>
          <m:t>θ</m:t>
        </m:r>
      </m:oMath>
      <w:r>
        <w:rPr>
          <w:rFonts w:cs="Times New Roman"/>
          <w:szCs w:val="24"/>
        </w:rPr>
        <w:t xml:space="preserve"> по эффективности на всех задачах после внутренней адаптации. Градиент мета-цели складывается из вкладов каждой задачи:</w:t>
      </w:r>
    </w:p>
    <w:p w14:paraId="3B9E264C" w14:textId="3D300574" w:rsidR="00412724" w:rsidRPr="00412724" w:rsidRDefault="00000000" w:rsidP="00412724">
      <w:pPr>
        <w:spacing w:after="0" w:line="360" w:lineRule="auto"/>
        <w:jc w:val="center"/>
        <w:rPr>
          <w:rFonts w:eastAsiaTheme="minorEastAsia" w:cs="Times New Roman"/>
          <w:lang w:val="en-US"/>
        </w:rPr>
      </w:pPr>
      <m:oMathPara>
        <m:oMath>
          <m:eqArr>
            <m:eqArrPr>
              <m:maxDist m:val="1"/>
              <m:ctrlPr>
                <w:rPr>
                  <w:rFonts w:ascii="Cambria Math" w:hAnsi="Cambria Math"/>
                  <w:i/>
                  <w:lang w:val="en-US"/>
                </w:rPr>
              </m:ctrlPr>
            </m:eqArrPr>
            <m:e>
              <m:r>
                <w:rPr>
                  <w:rFonts w:ascii="Cambria Math" w:hAnsi="Cambria Math"/>
                </w:rPr>
                <m:t>θ←θ-β∙</m:t>
              </m:r>
              <m:nary>
                <m:naryPr>
                  <m:chr m:val="∑"/>
                  <m:supHide m:val="1"/>
                  <m:ctrlPr>
                    <w:rPr>
                      <w:rFonts w:ascii="Cambria Math" w:hAnsi="Cambria Math"/>
                    </w:rPr>
                  </m:ctrlPr>
                </m:naryPr>
                <m:sub>
                  <m:r>
                    <w:rPr>
                      <w:rFonts w:ascii="Cambria Math" w:hAnsi="Cambria Math"/>
                    </w:rPr>
                    <m:t>i</m:t>
                  </m:r>
                </m:sub>
                <m:sup/>
                <m:e>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θ</m:t>
                          </m:r>
                        </m:sub>
                      </m:sSub>
                      <m:r>
                        <w:rPr>
                          <w:rFonts w:ascii="Cambria Math" w:hAnsi="Cambria Math"/>
                        </w:rPr>
                        <m:t>∙</m:t>
                      </m:r>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i</m:t>
                              </m:r>
                            </m:sub>
                          </m:sSub>
                        </m:sub>
                        <m:sup>
                          <m:r>
                            <w:rPr>
                              <w:rFonts w:ascii="Cambria Math" w:hAnsi="Cambria Math"/>
                            </w:rPr>
                            <m:t>val</m:t>
                          </m:r>
                        </m:sup>
                      </m:sSubSup>
                      <m:d>
                        <m:dPr>
                          <m:ctrlPr>
                            <w:rPr>
                              <w:rFonts w:ascii="Cambria Math" w:hAnsi="Cambria Math"/>
                            </w:rPr>
                          </m:ctrlPr>
                        </m:dPr>
                        <m:e>
                          <m:sSubSup>
                            <m:sSubSupPr>
                              <m:ctrlPr>
                                <w:rPr>
                                  <w:rFonts w:ascii="Cambria Math" w:hAnsi="Cambria Math"/>
                                </w:rPr>
                              </m:ctrlPr>
                            </m:sSubSupPr>
                            <m:e>
                              <m:r>
                                <w:rPr>
                                  <w:rFonts w:ascii="Cambria Math" w:hAnsi="Cambria Math"/>
                                </w:rPr>
                                <m:t>θ</m:t>
                              </m:r>
                            </m:e>
                            <m:sub>
                              <m:r>
                                <w:rPr>
                                  <w:rFonts w:ascii="Cambria Math" w:hAnsi="Cambria Math"/>
                                </w:rPr>
                                <m:t>i</m:t>
                              </m:r>
                            </m:sub>
                            <m:sup>
                              <m:r>
                                <w:rPr>
                                  <w:rFonts w:ascii="Cambria Math" w:hAnsi="Cambria Math"/>
                                </w:rPr>
                                <m:t>'</m:t>
                              </m:r>
                            </m:sup>
                          </m:sSubSup>
                        </m:e>
                      </m:d>
                    </m:e>
                  </m:d>
                </m:e>
              </m:nary>
              <m:r>
                <w:rPr>
                  <w:rFonts w:ascii="Cambria Math" w:hAnsi="Cambria Math"/>
                </w:rPr>
                <m:t>,#</m:t>
              </m:r>
              <m:d>
                <m:dPr>
                  <m:ctrlPr>
                    <w:rPr>
                      <w:rFonts w:ascii="Cambria Math" w:hAnsi="Cambria Math"/>
                      <w:i/>
                      <w:lang w:val="en-US"/>
                    </w:rPr>
                  </m:ctrlPr>
                </m:dPr>
                <m:e>
                  <m:r>
                    <w:rPr>
                      <w:rFonts w:ascii="Cambria Math" w:hAnsi="Cambria Math"/>
                      <w:lang w:val="en-US"/>
                    </w:rPr>
                    <m:t>2</m:t>
                  </m:r>
                </m:e>
              </m:d>
              <m:ctrlPr>
                <w:rPr>
                  <w:rFonts w:ascii="Cambria Math" w:hAnsi="Cambria Math"/>
                  <w:i/>
                </w:rPr>
              </m:ctrlPr>
            </m:e>
          </m:eqArr>
        </m:oMath>
      </m:oMathPara>
    </w:p>
    <w:p w14:paraId="06394B03" w14:textId="1850C65A" w:rsidR="006E583B" w:rsidRDefault="00000000">
      <w:pPr>
        <w:spacing w:after="0" w:line="360" w:lineRule="auto"/>
        <w:jc w:val="both"/>
        <w:rPr>
          <w:rFonts w:cs="Times New Roman"/>
          <w:szCs w:val="24"/>
        </w:rPr>
      </w:pPr>
      <w:r>
        <w:rPr>
          <w:rFonts w:cs="Times New Roman"/>
          <w:szCs w:val="24"/>
        </w:rPr>
        <w:t xml:space="preserve">где </w:t>
      </w:r>
      <m:oMath>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i</m:t>
                </m:r>
              </m:sub>
            </m:sSub>
          </m:sub>
          <m:sup>
            <m:r>
              <m:rPr>
                <m:lit/>
                <m:nor/>
              </m:rPr>
              <m:t>val</m:t>
            </m:r>
          </m:sup>
        </m:sSubSup>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i</m:t>
            </m:r>
          </m:e>
        </m:d>
      </m:oMath>
      <w:r>
        <w:rPr>
          <w:rFonts w:cs="Times New Roman"/>
          <w:szCs w:val="24"/>
        </w:rPr>
        <w:t xml:space="preserve"> – значение функции потерь на контрольном подмножестве задачи </w:t>
      </w:r>
      <m:oMath>
        <m:sSub>
          <m:sSubPr>
            <m:ctrlPr>
              <w:rPr>
                <w:rFonts w:ascii="Cambria Math" w:hAnsi="Cambria Math"/>
              </w:rPr>
            </m:ctrlPr>
          </m:sSubPr>
          <m:e>
            <m:r>
              <w:rPr>
                <w:rFonts w:ascii="Cambria Math" w:hAnsi="Cambria Math"/>
              </w:rPr>
              <m:t>T</m:t>
            </m:r>
          </m:e>
          <m:sub>
            <m:r>
              <w:rPr>
                <w:rFonts w:ascii="Cambria Math" w:hAnsi="Cambria Math"/>
              </w:rPr>
              <m:t>i</m:t>
            </m:r>
          </m:sub>
        </m:sSub>
      </m:oMath>
      <w:r>
        <w:rPr>
          <w:rFonts w:cs="Times New Roman"/>
          <w:szCs w:val="24"/>
        </w:rPr>
        <w:t xml:space="preserve"> после обновления до </w:t>
      </w:r>
      <m:oMath>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i</m:t>
        </m:r>
      </m:oMath>
      <w:r>
        <w:rPr>
          <w:rFonts w:cs="Times New Roman"/>
          <w:szCs w:val="24"/>
        </w:rPr>
        <w:t xml:space="preserve">. Таким образом, MAML оптимизирует </w:t>
      </w:r>
      <m:oMath>
        <m:r>
          <w:rPr>
            <w:rFonts w:ascii="Cambria Math" w:hAnsi="Cambria Math"/>
          </w:rPr>
          <m:t>θ</m:t>
        </m:r>
      </m:oMath>
      <w:r>
        <w:rPr>
          <w:rFonts w:cs="Times New Roman"/>
          <w:szCs w:val="24"/>
        </w:rPr>
        <w:t xml:space="preserve"> так, чтобы одна-две итерации обучения на новых данных приводили к максимальному улучшению качества. В контексте DQN это означает, что начальные веса нейросети агента обучаются на множестве вспомогательных сред (например, симуляций студентов), благодаря чему агент сможет быстро адаптироваться к реальным обучающимся, получив минимальный объем взаимодействий. Формально, начальный аппроксиматор </w:t>
      </w:r>
      <m:oMath>
        <m:r>
          <w:rPr>
            <w:rFonts w:ascii="Cambria Math" w:hAnsi="Cambria Math"/>
          </w:rPr>
          <m:t>Q</m:t>
        </m:r>
        <m:d>
          <m:dPr>
            <m:ctrlPr>
              <w:rPr>
                <w:rFonts w:ascii="Cambria Math" w:hAnsi="Cambria Math"/>
              </w:rPr>
            </m:ctrlPr>
          </m:dPr>
          <m:e>
            <m:r>
              <w:rPr>
                <w:rFonts w:ascii="Cambria Math" w:hAnsi="Cambria Math"/>
              </w:rPr>
              <m:t>s,a;θ</m:t>
            </m:r>
          </m:e>
        </m:d>
      </m:oMath>
      <w:r>
        <w:rPr>
          <w:rFonts w:cs="Times New Roman"/>
          <w:szCs w:val="24"/>
        </w:rPr>
        <w:t xml:space="preserve"> после дообучения на данных нового студента </w:t>
      </w:r>
      <m:oMath>
        <m:sSub>
          <m:sSubPr>
            <m:ctrlPr>
              <w:rPr>
                <w:rFonts w:ascii="Cambria Math" w:hAnsi="Cambria Math"/>
              </w:rPr>
            </m:ctrlPr>
          </m:sSubPr>
          <m:e>
            <m:r>
              <w:rPr>
                <w:rFonts w:ascii="Cambria Math" w:hAnsi="Cambria Math"/>
              </w:rPr>
              <m:t>D</m:t>
            </m:r>
          </m:e>
          <m:sub>
            <m:r>
              <m:rPr>
                <m:lit/>
                <m:nor/>
              </m:rPr>
              <m:t>new</m:t>
            </m:r>
          </m:sub>
        </m:sSub>
      </m:oMath>
      <w:r>
        <w:rPr>
          <w:rFonts w:cs="Times New Roman"/>
          <w:szCs w:val="24"/>
        </w:rPr>
        <w:t xml:space="preserve"> (через градиентные шаги по </w:t>
      </w:r>
      <m:oMath>
        <m:sSub>
          <m:sSubPr>
            <m:ctrlPr>
              <w:rPr>
                <w:rFonts w:ascii="Cambria Math" w:hAnsi="Cambria Math"/>
              </w:rPr>
            </m:ctrlPr>
          </m:sSubPr>
          <m:e>
            <m:r>
              <w:rPr>
                <w:rFonts w:ascii="Cambria Math" w:hAnsi="Cambria Math"/>
              </w:rPr>
              <m:t>L</m:t>
            </m:r>
          </m:e>
          <m:sub>
            <m:r>
              <m:rPr>
                <m:lit/>
                <m:nor/>
              </m:rPr>
              <m:t>new</m:t>
            </m:r>
          </m:sub>
        </m:sSub>
      </m:oMath>
      <w:r>
        <w:rPr>
          <w:rFonts w:cs="Times New Roman"/>
          <w:szCs w:val="24"/>
        </w:rPr>
        <w:t xml:space="preserve">) будет удовлетворять </w:t>
      </w:r>
      <m:oMath>
        <m:r>
          <w:rPr>
            <w:rFonts w:ascii="Cambria Math" w:hAnsi="Cambria Math"/>
          </w:rPr>
          <m:t>θ=arg</m:t>
        </m:r>
        <m:limLow>
          <m:limLowPr>
            <m:ctrlPr>
              <w:rPr>
                <w:rFonts w:ascii="Cambria Math" w:hAnsi="Cambria Math"/>
              </w:rPr>
            </m:ctrlPr>
          </m:limLowPr>
          <m:e>
            <m:r>
              <w:rPr>
                <w:rFonts w:ascii="Cambria Math" w:hAnsi="Cambria Math"/>
              </w:rPr>
              <m:t>min</m:t>
            </m:r>
          </m:e>
          <m:lim>
            <m:r>
              <w:rPr>
                <w:rFonts w:ascii="Cambria Math" w:hAnsi="Cambria Math"/>
              </w:rPr>
              <m:t>θE</m:t>
            </m:r>
          </m:lim>
        </m:limLow>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L</m:t>
        </m:r>
        <m:sSubSup>
          <m:sSubSupPr>
            <m:ctrlPr>
              <w:rPr>
                <w:rFonts w:ascii="Cambria Math" w:hAnsi="Cambria Math"/>
              </w:rPr>
            </m:ctrlPr>
          </m:sSubSupPr>
          <m:e>
            <m:r>
              <w:rPr>
                <w:rFonts w:ascii="Cambria Math" w:hAnsi="Cambria Math"/>
              </w:rPr>
              <m:t>T</m:t>
            </m:r>
          </m:e>
          <m:sub>
            <m:r>
              <w:rPr>
                <w:rFonts w:ascii="Cambria Math" w:hAnsi="Cambria Math"/>
              </w:rPr>
              <m:t>i</m:t>
            </m:r>
          </m:sub>
          <m:sup>
            <m:r>
              <m:rPr>
                <m:lit/>
                <m:nor/>
              </m:rPr>
              <m:t>val</m:t>
            </m:r>
          </m:sup>
        </m:sSubSup>
        <m:d>
          <m:dPr>
            <m:ctrlPr>
              <w:rPr>
                <w:rFonts w:ascii="Cambria Math" w:hAnsi="Cambria Math"/>
              </w:rPr>
            </m:ctrlPr>
          </m:dPr>
          <m:e>
            <m:r>
              <w:rPr>
                <w:rFonts w:ascii="Cambria Math" w:hAnsi="Cambria Math"/>
              </w:rPr>
              <m:t>θ-α</m:t>
            </m:r>
            <m:sSub>
              <m:sSubPr>
                <m:ctrlPr>
                  <w:rPr>
                    <w:rFonts w:ascii="Cambria Math" w:hAnsi="Cambria Math"/>
                  </w:rPr>
                </m:ctrlPr>
              </m:sSubPr>
              <m:e>
                <m:r>
                  <w:rPr>
                    <w:rFonts w:ascii="Cambria Math" w:hAnsi="Cambria Math"/>
                  </w:rPr>
                  <m:t>∇</m:t>
                </m:r>
              </m:e>
              <m:sub>
                <m:r>
                  <w:rPr>
                    <w:rFonts w:ascii="Cambria Math" w:hAnsi="Cambria Math"/>
                  </w:rPr>
                  <m:t>θ</m:t>
                </m:r>
              </m:sub>
            </m:sSub>
            <m:sSubSup>
              <m:sSubSupPr>
                <m:ctrlPr>
                  <w:rPr>
                    <w:rFonts w:ascii="Cambria Math" w:hAnsi="Cambria Math"/>
                  </w:rPr>
                </m:ctrlPr>
              </m:sSubSupPr>
              <m:e>
                <m:r>
                  <w:rPr>
                    <w:rFonts w:ascii="Cambria Math" w:hAnsi="Cambria Math"/>
                  </w:rPr>
                  <m:t>L</m:t>
                </m:r>
              </m:e>
              <m:sub>
                <m:sSub>
                  <m:sSubPr>
                    <m:ctrlPr>
                      <w:rPr>
                        <w:rFonts w:ascii="Cambria Math" w:hAnsi="Cambria Math"/>
                      </w:rPr>
                    </m:ctrlPr>
                  </m:sSubPr>
                  <m:e>
                    <m:r>
                      <w:rPr>
                        <w:rFonts w:ascii="Cambria Math" w:hAnsi="Cambria Math"/>
                      </w:rPr>
                      <m:t>T</m:t>
                    </m:r>
                  </m:e>
                  <m:sub>
                    <m:r>
                      <w:rPr>
                        <w:rFonts w:ascii="Cambria Math" w:hAnsi="Cambria Math"/>
                      </w:rPr>
                      <m:t>i</m:t>
                    </m:r>
                  </m:sub>
                </m:sSub>
              </m:sub>
              <m:sup>
                <m:r>
                  <m:rPr>
                    <m:lit/>
                    <m:nor/>
                  </m:rPr>
                  <m:t>train</m:t>
                </m:r>
              </m:sup>
            </m:sSubSup>
            <m:d>
              <m:dPr>
                <m:ctrlPr>
                  <w:rPr>
                    <w:rFonts w:ascii="Cambria Math" w:hAnsi="Cambria Math"/>
                  </w:rPr>
                </m:ctrlPr>
              </m:dPr>
              <m:e>
                <m:r>
                  <w:rPr>
                    <w:rFonts w:ascii="Cambria Math" w:hAnsi="Cambria Math"/>
                  </w:rPr>
                  <m:t>θ</m:t>
                </m:r>
              </m:e>
            </m:d>
          </m:e>
        </m:d>
      </m:oMath>
      <w:r>
        <w:rPr>
          <w:rFonts w:cs="Times New Roman"/>
          <w:szCs w:val="24"/>
        </w:rPr>
        <w:t xml:space="preserve">. За счёт градиента через MAML выполняет двухуровневую оптимизацию, требующую вычисления производных второго порядка (градиентов по градиентам), что реализуется посредством автоматического дифференцирования (PyTorch). Применение MAML для инициализации DQN позволяет агенту в рамках адаптивной системы обучения эффективно решать задачи тонкой настройки политики под нового обучающегося, используя лишь несколько траекторий взаимодействия, что существенно снижает влияние холодного старта. </w:t>
      </w:r>
    </w:p>
    <w:p w14:paraId="3F87EAF8" w14:textId="5C4E0628" w:rsidR="00412724" w:rsidRPr="00D71DDE" w:rsidRDefault="00000000" w:rsidP="00412724">
      <w:pPr>
        <w:spacing w:after="0" w:line="360" w:lineRule="auto"/>
        <w:ind w:firstLine="708"/>
        <w:jc w:val="both"/>
        <w:rPr>
          <w:rFonts w:cs="Times New Roman"/>
          <w:szCs w:val="24"/>
        </w:rPr>
      </w:pPr>
      <w:r>
        <w:rPr>
          <w:rFonts w:cs="Times New Roman"/>
          <w:szCs w:val="24"/>
        </w:rPr>
        <w:t xml:space="preserve">Следующим ключевым компонентом архитектуры является модель Bayesian Knowledge Tracing, предназначенная для отслеживания прогресса студентов по отдельным навыкам. Модель BKT описывается скрытой марковской моделью [19], в которой бинарная переменная </w:t>
      </w:r>
      <m:oMath>
        <m:sSub>
          <m:sSubPr>
            <m:ctrlPr>
              <w:rPr>
                <w:rFonts w:ascii="Cambria Math" w:hAnsi="Cambria Math"/>
              </w:rPr>
            </m:ctrlPr>
          </m:sSubPr>
          <m:e>
            <m:r>
              <w:rPr>
                <w:rFonts w:ascii="Cambria Math" w:hAnsi="Cambria Math"/>
              </w:rPr>
              <m:t>L</m:t>
            </m:r>
          </m:e>
          <m:sub>
            <m:r>
              <w:rPr>
                <w:rFonts w:ascii="Cambria Math" w:hAnsi="Cambria Math"/>
              </w:rPr>
              <m:t>t</m:t>
            </m:r>
          </m:sub>
        </m:sSub>
      </m:oMath>
      <w:r>
        <w:rPr>
          <w:rFonts w:cs="Times New Roman"/>
          <w:szCs w:val="24"/>
        </w:rPr>
        <w:t xml:space="preserve"> указывает, освоил ли студент рассматриваемый навык к моменту шага </w:t>
      </w:r>
      <m:oMath>
        <m:r>
          <w:rPr>
            <w:rFonts w:ascii="Cambria Math" w:hAnsi="Cambria Math"/>
          </w:rPr>
          <m:t>t</m:t>
        </m:r>
      </m:oMath>
      <w:r>
        <w:rPr>
          <w:rFonts w:cs="Times New Roman"/>
          <w:szCs w:val="24"/>
        </w:rPr>
        <w:t>. Для каждого навыка BKT задаёт четыре параметра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0</m:t>
                </m:r>
              </m:sub>
            </m:sSub>
          </m:e>
        </m:d>
      </m:oMath>
      <w:r>
        <w:rPr>
          <w:rFonts w:cs="Times New Roman"/>
          <w:szCs w:val="24"/>
        </w:rPr>
        <w:t> – априорная вероятность того, что студент владеет навыком до начала обучения; </w:t>
      </w:r>
      <m:oMath>
        <m:r>
          <w:rPr>
            <w:rFonts w:ascii="Cambria Math" w:hAnsi="Cambria Math"/>
          </w:rPr>
          <m:t>P</m:t>
        </m:r>
        <m:d>
          <m:dPr>
            <m:ctrlPr>
              <w:rPr>
                <w:rFonts w:ascii="Cambria Math" w:hAnsi="Cambria Math"/>
              </w:rPr>
            </m:ctrlPr>
          </m:dPr>
          <m:e>
            <m:r>
              <w:rPr>
                <w:rFonts w:ascii="Cambria Math" w:hAnsi="Cambria Math"/>
              </w:rPr>
              <m:t>T</m:t>
            </m:r>
          </m:e>
        </m:d>
      </m:oMath>
      <w:r>
        <w:rPr>
          <w:rFonts w:cs="Times New Roman"/>
          <w:szCs w:val="24"/>
        </w:rPr>
        <w:t> – вероятность усвоения навыка в результате одного предъявления соответствующего задания; </w:t>
      </w:r>
      <m:oMath>
        <m:r>
          <w:rPr>
            <w:rFonts w:ascii="Cambria Math" w:hAnsi="Cambria Math"/>
          </w:rPr>
          <m:t>P</m:t>
        </m:r>
        <m:d>
          <m:dPr>
            <m:ctrlPr>
              <w:rPr>
                <w:rFonts w:ascii="Cambria Math" w:hAnsi="Cambria Math"/>
              </w:rPr>
            </m:ctrlPr>
          </m:dPr>
          <m:e>
            <m:r>
              <w:rPr>
                <w:rFonts w:ascii="Cambria Math" w:hAnsi="Cambria Math"/>
              </w:rPr>
              <m:t>G</m:t>
            </m:r>
          </m:e>
        </m:d>
      </m:oMath>
      <w:r>
        <w:rPr>
          <w:rFonts w:cs="Times New Roman"/>
          <w:szCs w:val="24"/>
        </w:rPr>
        <w:t> – вероятность удачного угадывания ответа при отсутствии знания; </w:t>
      </w:r>
      <m:oMath>
        <m:r>
          <w:rPr>
            <w:rFonts w:ascii="Cambria Math" w:hAnsi="Cambria Math"/>
          </w:rPr>
          <m:t>P</m:t>
        </m:r>
        <m:d>
          <m:dPr>
            <m:ctrlPr>
              <w:rPr>
                <w:rFonts w:ascii="Cambria Math" w:hAnsi="Cambria Math"/>
              </w:rPr>
            </m:ctrlPr>
          </m:dPr>
          <m:e>
            <m:r>
              <w:rPr>
                <w:rFonts w:ascii="Cambria Math" w:hAnsi="Cambria Math"/>
              </w:rPr>
              <m:t>S</m:t>
            </m:r>
          </m:e>
        </m:d>
      </m:oMath>
      <w:r>
        <w:rPr>
          <w:rFonts w:cs="Times New Roman"/>
          <w:szCs w:val="24"/>
        </w:rPr>
        <w:t xml:space="preserve"> – вероятность случайной ошибки при наличии знания. Предполагается, что </w:t>
      </w:r>
      <m:oMath>
        <m:r>
          <w:rPr>
            <w:rFonts w:ascii="Cambria Math" w:hAnsi="Cambria Math"/>
          </w:rPr>
          <m:t>P</m:t>
        </m:r>
        <m:d>
          <m:dPr>
            <m:ctrlPr>
              <w:rPr>
                <w:rFonts w:ascii="Cambria Math" w:hAnsi="Cambria Math"/>
              </w:rPr>
            </m:ctrlPr>
          </m:dPr>
          <m:e>
            <m:r>
              <w:rPr>
                <w:rFonts w:ascii="Cambria Math" w:hAnsi="Cambria Math"/>
              </w:rPr>
              <m:t>T</m:t>
            </m:r>
          </m:e>
        </m:d>
      </m:oMath>
      <w:r>
        <w:rPr>
          <w:rFonts w:cs="Times New Roman"/>
          <w:szCs w:val="24"/>
        </w:rPr>
        <w:t xml:space="preserve"> не зависит от номера попытки и одинаково для </w:t>
      </w:r>
      <w:r>
        <w:rPr>
          <w:rFonts w:cs="Times New Roman"/>
          <w:szCs w:val="24"/>
        </w:rPr>
        <w:lastRenderedPageBreak/>
        <w:t xml:space="preserve">всех шагов освоения навыка. Динамика изменения вероятности освоения рассчитывается по рекуррентному соотношению если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t-1</m:t>
                </m:r>
              </m:sub>
            </m:sSub>
          </m:e>
        </m:d>
      </m:oMath>
      <w:r>
        <w:rPr>
          <w:rFonts w:cs="Times New Roman"/>
          <w:szCs w:val="24"/>
        </w:rPr>
        <w:t xml:space="preserve"> – вероятность овладения навыком перед очередным заданием, то после шага </w:t>
      </w:r>
      <m:oMath>
        <m:r>
          <w:rPr>
            <w:rFonts w:ascii="Cambria Math" w:hAnsi="Cambria Math"/>
          </w:rPr>
          <m:t>t</m:t>
        </m:r>
      </m:oMath>
      <w:r>
        <w:rPr>
          <w:rFonts w:cs="Times New Roman"/>
          <w:szCs w:val="24"/>
        </w:rPr>
        <w:t xml:space="preserve"> она обновляется до </w:t>
      </w:r>
    </w:p>
    <w:p w14:paraId="7963184F" w14:textId="69A8883B" w:rsidR="00412724" w:rsidRPr="00412724" w:rsidRDefault="00000000" w:rsidP="00412724">
      <w:pPr>
        <w:spacing w:before="240" w:after="0" w:line="360" w:lineRule="auto"/>
        <w:jc w:val="center"/>
        <w:rPr>
          <w:rFonts w:eastAsiaTheme="minorEastAsia" w:cs="Times New Roman"/>
          <w:lang w:val="en-US"/>
        </w:rPr>
      </w:pPr>
      <m:oMathPara>
        <m:oMath>
          <m:eqArr>
            <m:eqArrPr>
              <m:maxDist m:val="1"/>
              <m:ctrlPr>
                <w:rPr>
                  <w:rFonts w:ascii="Cambria Math" w:hAnsi="Cambria Math"/>
                  <w:i/>
                  <w:lang w:val="en-US"/>
                </w:rPr>
              </m:ctrlPr>
            </m:eqArr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-1</m:t>
                  </m:r>
                </m:e>
              </m:d>
              <m:r>
                <w:rPr>
                  <w:rFonts w:ascii="Cambria Math" w:hAnsi="Cambria Math"/>
                </w:rPr>
                <m:t>+P</m:t>
              </m:r>
              <m:d>
                <m:dPr>
                  <m:ctrlPr>
                    <w:rPr>
                      <w:rFonts w:ascii="Cambria Math" w:hAnsi="Cambria Math"/>
                    </w:rPr>
                  </m:ctrlPr>
                </m:dPr>
                <m:e>
                  <m:r>
                    <w:rPr>
                      <w:rFonts w:ascii="Cambria Math" w:hAnsi="Cambria Math"/>
                    </w:rPr>
                    <m:t>T</m:t>
                  </m:r>
                </m:e>
              </m:d>
              <m:d>
                <m:dPr>
                  <m:ctrlPr>
                    <w:rPr>
                      <w:rFonts w:ascii="Cambria Math" w:hAnsi="Cambria Math"/>
                    </w:rPr>
                  </m:ctrlPr>
                </m:dPr>
                <m:e>
                  <m:r>
                    <w:rPr>
                      <w:rFonts w:ascii="Cambria Math" w:hAnsi="Cambria Math"/>
                    </w:rPr>
                    <m:t>1-P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-1</m:t>
                      </m:r>
                    </m:e>
                  </m:d>
                </m:e>
              </m:d>
              <m:r>
                <w:rPr>
                  <w:rFonts w:ascii="Cambria Math" w:hAnsi="Cambria Math"/>
                </w:rPr>
                <m:t>,#</m:t>
              </m:r>
              <m:d>
                <m:dPr>
                  <m:ctrlPr>
                    <w:rPr>
                      <w:rFonts w:ascii="Cambria Math" w:hAnsi="Cambria Math"/>
                      <w:i/>
                      <w:lang w:val="en-US"/>
                    </w:rPr>
                  </m:ctrlPr>
                </m:dPr>
                <m:e>
                  <m:r>
                    <w:rPr>
                      <w:rFonts w:ascii="Cambria Math" w:hAnsi="Cambria Math"/>
                      <w:lang w:val="en-US"/>
                    </w:rPr>
                    <m:t>3</m:t>
                  </m:r>
                </m:e>
              </m:d>
              <m:ctrlPr>
                <w:rPr>
                  <w:rFonts w:ascii="Cambria Math" w:hAnsi="Cambria Math"/>
                  <w:i/>
                </w:rPr>
              </m:ctrlPr>
            </m:e>
          </m:eqArr>
        </m:oMath>
      </m:oMathPara>
    </w:p>
    <w:p w14:paraId="321FBA79" w14:textId="77777777" w:rsidR="006E583B" w:rsidRDefault="00000000" w:rsidP="00412724">
      <w:pPr>
        <w:spacing w:before="240" w:after="0" w:line="360" w:lineRule="auto"/>
        <w:jc w:val="both"/>
        <w:rPr>
          <w:rFonts w:cs="Times New Roman"/>
          <w:szCs w:val="24"/>
        </w:rPr>
      </w:pPr>
      <w:r>
        <w:rPr>
          <w:rFonts w:cs="Times New Roman"/>
          <w:szCs w:val="24"/>
        </w:rPr>
        <w:t xml:space="preserve">отражая то, что не знающий навык студент может выучить его с вероятностью </w:t>
      </w:r>
      <m:oMath>
        <m:r>
          <w:rPr>
            <w:rFonts w:ascii="Cambria Math" w:hAnsi="Cambria Math"/>
          </w:rPr>
          <m:t>P</m:t>
        </m:r>
        <m:d>
          <m:dPr>
            <m:ctrlPr>
              <w:rPr>
                <w:rFonts w:ascii="Cambria Math" w:hAnsi="Cambria Math"/>
              </w:rPr>
            </m:ctrlPr>
          </m:dPr>
          <m:e>
            <m:r>
              <w:rPr>
                <w:rFonts w:ascii="Cambria Math" w:hAnsi="Cambria Math"/>
              </w:rPr>
              <m:t>T</m:t>
            </m:r>
          </m:e>
        </m:d>
      </m:oMath>
      <w:r>
        <w:rPr>
          <w:rFonts w:cs="Times New Roman"/>
          <w:szCs w:val="24"/>
        </w:rPr>
        <w:t xml:space="preserve"> (студент, уже знающий навык, остаётся в состоянии знания с вероятностью 1, т.е. модель BKT не предполагает забывание). Для связи с наблюдаемыми ответами вводится вероятность правильного решения задания на шаге </w:t>
      </w:r>
      <m:oMath>
        <m:r>
          <w:rPr>
            <w:rFonts w:ascii="Cambria Math" w:hAnsi="Cambria Math"/>
          </w:rPr>
          <m:t>t</m:t>
        </m:r>
      </m:oMath>
      <w:r>
        <w:rPr>
          <w:rFonts w:cs="Times New Roman"/>
          <w:szCs w:val="24"/>
        </w:rPr>
        <w:t xml:space="preserve">: </w:t>
      </w:r>
    </w:p>
    <w:p w14:paraId="6A6F5D9A" w14:textId="4D66CFE3" w:rsidR="00726B72" w:rsidRPr="00726B72" w:rsidRDefault="00000000" w:rsidP="00726B72">
      <w:pPr>
        <w:spacing w:before="240" w:line="360" w:lineRule="auto"/>
        <w:jc w:val="center"/>
        <w:rPr>
          <w:rFonts w:eastAsiaTheme="minorEastAsia" w:cs="Times New Roman"/>
          <w:lang w:val="en-US"/>
        </w:rPr>
      </w:pPr>
      <m:oMathPara>
        <m:oMath>
          <m:eqArr>
            <m:eqArrPr>
              <m:maxDist m:val="1"/>
              <m:ctrlPr>
                <w:rPr>
                  <w:rFonts w:ascii="Cambria Math" w:hAnsi="Cambria Math"/>
                  <w:i/>
                  <w:lang w:val="en-US"/>
                </w:rPr>
              </m:ctrlPr>
            </m:eqArr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=correct</m:t>
                  </m:r>
                </m:e>
              </m:d>
              <m:r>
                <w:rPr>
                  <w:rFonts w:ascii="Cambria Math" w:hAnsi="Cambria Math"/>
                </w:rPr>
                <m:t>=P</m:t>
              </m:r>
              <m:d>
                <m:dPr>
                  <m:ctrlPr>
                    <w:rPr>
                      <w:rFonts w:ascii="Cambria Math" w:hAnsi="Cambria Math"/>
                    </w:rPr>
                  </m:ctrlPr>
                </m:dPr>
                <m:e>
                  <m:r>
                    <w:rPr>
                      <w:rFonts w:ascii="Cambria Math" w:hAnsi="Cambria Math"/>
                    </w:rPr>
                    <m:t>G</m:t>
                  </m:r>
                </m:e>
              </m:d>
              <m:d>
                <m:dPr>
                  <m:ctrlPr>
                    <w:rPr>
                      <w:rFonts w:ascii="Cambria Math" w:hAnsi="Cambria Math"/>
                    </w:rPr>
                  </m:ctrlPr>
                </m:dPr>
                <m:e>
                  <m:r>
                    <w:rPr>
                      <w:rFonts w:ascii="Cambria Math" w:hAnsi="Cambria Math"/>
                    </w:rPr>
                    <m:t>1-P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e>
                  </m:d>
                </m:e>
              </m:d>
              <m:r>
                <w:rPr>
                  <w:rFonts w:ascii="Cambria Math" w:hAnsi="Cambria Math"/>
                </w:rPr>
                <m:t>+</m:t>
              </m:r>
              <m:d>
                <m:dPr>
                  <m:ctrlPr>
                    <w:rPr>
                      <w:rFonts w:ascii="Cambria Math" w:hAnsi="Cambria Math"/>
                    </w:rPr>
                  </m:ctrlPr>
                </m:dPr>
                <m:e>
                  <m:r>
                    <w:rPr>
                      <w:rFonts w:ascii="Cambria Math" w:hAnsi="Cambria Math"/>
                    </w:rPr>
                    <m:t>1-P</m:t>
                  </m:r>
                  <m:d>
                    <m:dPr>
                      <m:ctrlPr>
                        <w:rPr>
                          <w:rFonts w:ascii="Cambria Math" w:hAnsi="Cambria Math"/>
                        </w:rPr>
                      </m:ctrlPr>
                    </m:dPr>
                    <m:e>
                      <m:r>
                        <w:rPr>
                          <w:rFonts w:ascii="Cambria Math" w:hAnsi="Cambria Math"/>
                        </w:rPr>
                        <m:t>S</m:t>
                      </m:r>
                    </m:e>
                  </m:d>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e>
              </m:d>
              <m:r>
                <w:rPr>
                  <w:rFonts w:ascii="Cambria Math" w:hAnsi="Cambria Math"/>
                </w:rPr>
                <m:t>,#</m:t>
              </m:r>
              <m:d>
                <m:dPr>
                  <m:ctrlPr>
                    <w:rPr>
                      <w:rFonts w:ascii="Cambria Math" w:hAnsi="Cambria Math"/>
                      <w:i/>
                      <w:lang w:val="en-US"/>
                    </w:rPr>
                  </m:ctrlPr>
                </m:dPr>
                <m:e>
                  <m:r>
                    <w:rPr>
                      <w:rFonts w:ascii="Cambria Math" w:hAnsi="Cambria Math"/>
                      <w:lang w:val="en-US"/>
                    </w:rPr>
                    <m:t>4</m:t>
                  </m:r>
                </m:e>
              </m:d>
              <m:ctrlPr>
                <w:rPr>
                  <w:rFonts w:ascii="Cambria Math" w:hAnsi="Cambria Math"/>
                  <w:i/>
                </w:rPr>
              </m:ctrlPr>
            </m:e>
          </m:eqArr>
        </m:oMath>
      </m:oMathPara>
    </w:p>
    <w:p w14:paraId="318D49BE" w14:textId="6ABD0532" w:rsidR="006E583B" w:rsidRPr="00D71DDE" w:rsidRDefault="00000000">
      <w:pPr>
        <w:spacing w:after="0" w:line="360" w:lineRule="auto"/>
        <w:jc w:val="both"/>
        <w:rPr>
          <w:rFonts w:cs="Times New Roman"/>
          <w:szCs w:val="24"/>
        </w:rPr>
      </w:pPr>
      <w:r>
        <w:rPr>
          <w:rFonts w:cs="Times New Roman"/>
          <w:szCs w:val="24"/>
        </w:rPr>
        <w:t xml:space="preserve">то есть правильный ответ может быть дан либо за счёт угадывания при незнании навыка (с вероятностью </w:t>
      </w:r>
      <m:oMath>
        <m:r>
          <w:rPr>
            <w:rFonts w:ascii="Cambria Math" w:hAnsi="Cambria Math"/>
          </w:rPr>
          <m:t>P</m:t>
        </m:r>
        <m:d>
          <m:dPr>
            <m:ctrlPr>
              <w:rPr>
                <w:rFonts w:ascii="Cambria Math" w:hAnsi="Cambria Math"/>
              </w:rPr>
            </m:ctrlPr>
          </m:dPr>
          <m:e>
            <m:r>
              <w:rPr>
                <w:rFonts w:ascii="Cambria Math" w:hAnsi="Cambria Math"/>
              </w:rPr>
              <m:t>G</m:t>
            </m:r>
          </m:e>
        </m:d>
      </m:oMath>
      <w:r>
        <w:rPr>
          <w:rFonts w:cs="Times New Roman"/>
          <w:szCs w:val="24"/>
        </w:rPr>
        <w:t xml:space="preserve">), либо за счёт применения освоенного навыка без случайной ошибки (с вероятностью </w:t>
      </w:r>
      <m:oMath>
        <m:r>
          <w:rPr>
            <w:rFonts w:ascii="Cambria Math" w:hAnsi="Cambria Math"/>
          </w:rPr>
          <m:t>1-P</m:t>
        </m:r>
        <m:d>
          <m:dPr>
            <m:ctrlPr>
              <w:rPr>
                <w:rFonts w:ascii="Cambria Math" w:hAnsi="Cambria Math"/>
              </w:rPr>
            </m:ctrlPr>
          </m:dPr>
          <m:e>
            <m:r>
              <w:rPr>
                <w:rFonts w:ascii="Cambria Math" w:hAnsi="Cambria Math"/>
              </w:rPr>
              <m:t>S</m:t>
            </m:r>
          </m:e>
        </m:d>
      </m:oMath>
      <w:r>
        <w:rPr>
          <w:rFonts w:cs="Times New Roman"/>
          <w:szCs w:val="24"/>
        </w:rPr>
        <w:t xml:space="preserve">). При фактическом получении ответа от студента модель обновляет апостериорную вероятность знания навыка с помощью Байесовского пересчёта. Например, если ответ правильный, то апостериорная вероятность освоения навыка до шага </w:t>
      </w:r>
      <m:oMath>
        <m:r>
          <w:rPr>
            <w:rFonts w:ascii="Cambria Math" w:hAnsi="Cambria Math"/>
          </w:rPr>
          <m:t>t</m:t>
        </m:r>
      </m:oMath>
      <w:r>
        <w:rPr>
          <w:rFonts w:cs="Times New Roman"/>
          <w:szCs w:val="24"/>
        </w:rPr>
        <w:t xml:space="preserve"> равна </w:t>
      </w:r>
    </w:p>
    <w:p w14:paraId="643C4CA8" w14:textId="56203364" w:rsidR="00726B72" w:rsidRPr="00726B72" w:rsidRDefault="00000000" w:rsidP="00726B72">
      <w:pPr>
        <w:spacing w:before="240" w:line="360" w:lineRule="auto"/>
        <w:jc w:val="both"/>
        <w:rPr>
          <w:rFonts w:eastAsiaTheme="minorEastAsia" w:cs="Times New Roman"/>
          <w:lang w:val="en-US"/>
        </w:rPr>
      </w:pPr>
      <m:oMathPara>
        <m:oMath>
          <m:eqArr>
            <m:eqArrPr>
              <m:maxDist m:val="1"/>
              <m:ctrlPr>
                <w:rPr>
                  <w:rFonts w:ascii="Cambria Math" w:hAnsi="Cambria Math"/>
                  <w:i/>
                </w:rPr>
              </m:ctrlPr>
            </m:eqArr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t-1</m:t>
                      </m:r>
                    </m:sub>
                  </m:sSub>
                  <m:r>
                    <w:rPr>
                      <w:rFonts w:ascii="Cambria Math" w:hAnsi="Cambria Math"/>
                    </w:rPr>
                    <m:t>∨correct</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-1</m:t>
                      </m:r>
                    </m:e>
                  </m:d>
                  <m:d>
                    <m:dPr>
                      <m:begChr m:val="["/>
                      <m:endChr m:val="]"/>
                      <m:ctrlPr>
                        <w:rPr>
                          <w:rFonts w:ascii="Cambria Math" w:hAnsi="Cambria Math"/>
                        </w:rPr>
                      </m:ctrlPr>
                    </m:dPr>
                    <m:e>
                      <m:r>
                        <w:rPr>
                          <w:rFonts w:ascii="Cambria Math" w:hAnsi="Cambria Math"/>
                        </w:rPr>
                        <m:t>1-P</m:t>
                      </m:r>
                      <m:d>
                        <m:dPr>
                          <m:ctrlPr>
                            <w:rPr>
                              <w:rFonts w:ascii="Cambria Math" w:hAnsi="Cambria Math"/>
                            </w:rPr>
                          </m:ctrlPr>
                        </m:dPr>
                        <m:e>
                          <m:r>
                            <w:rPr>
                              <w:rFonts w:ascii="Cambria Math" w:hAnsi="Cambria Math"/>
                            </w:rPr>
                            <m:t>S</m:t>
                          </m:r>
                        </m:e>
                      </m:d>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t-1</m:t>
                          </m:r>
                        </m:sub>
                      </m:sSub>
                    </m:e>
                  </m:d>
                  <m:d>
                    <m:dPr>
                      <m:begChr m:val="["/>
                      <m:endChr m:val="]"/>
                      <m:ctrlPr>
                        <w:rPr>
                          <w:rFonts w:ascii="Cambria Math" w:hAnsi="Cambria Math"/>
                        </w:rPr>
                      </m:ctrlPr>
                    </m:dPr>
                    <m:e>
                      <m:r>
                        <w:rPr>
                          <w:rFonts w:ascii="Cambria Math" w:hAnsi="Cambria Math"/>
                        </w:rPr>
                        <m:t>1-P</m:t>
                      </m:r>
                      <m:d>
                        <m:dPr>
                          <m:ctrlPr>
                            <w:rPr>
                              <w:rFonts w:ascii="Cambria Math" w:hAnsi="Cambria Math"/>
                            </w:rPr>
                          </m:ctrlPr>
                        </m:dPr>
                        <m:e>
                          <m:r>
                            <w:rPr>
                              <w:rFonts w:ascii="Cambria Math" w:hAnsi="Cambria Math"/>
                            </w:rPr>
                            <m:t>S</m:t>
                          </m:r>
                        </m:e>
                      </m:d>
                    </m:e>
                  </m:d>
                  <m:r>
                    <w:rPr>
                      <w:rFonts w:ascii="Cambria Math" w:hAnsi="Cambria Math"/>
                    </w:rPr>
                    <m:t>+</m:t>
                  </m:r>
                  <m:d>
                    <m:dPr>
                      <m:begChr m:val="["/>
                      <m:endChr m:val="]"/>
                      <m:ctrlPr>
                        <w:rPr>
                          <w:rFonts w:ascii="Cambria Math" w:hAnsi="Cambria Math"/>
                        </w:rPr>
                      </m:ctrlPr>
                    </m:dPr>
                    <m:e>
                      <m:r>
                        <w:rPr>
                          <w:rFonts w:ascii="Cambria Math" w:hAnsi="Cambria Math"/>
                        </w:rPr>
                        <m:t>1-P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t-1</m:t>
                              </m:r>
                            </m:sub>
                          </m:sSub>
                        </m:e>
                      </m:d>
                    </m:e>
                  </m:d>
                  <m:r>
                    <w:rPr>
                      <w:rFonts w:ascii="Cambria Math" w:hAnsi="Cambria Math"/>
                    </w:rPr>
                    <m:t>P</m:t>
                  </m:r>
                  <m:d>
                    <m:dPr>
                      <m:ctrlPr>
                        <w:rPr>
                          <w:rFonts w:ascii="Cambria Math" w:hAnsi="Cambria Math"/>
                        </w:rPr>
                      </m:ctrlPr>
                    </m:dPr>
                    <m:e>
                      <m:r>
                        <w:rPr>
                          <w:rFonts w:ascii="Cambria Math" w:hAnsi="Cambria Math"/>
                        </w:rPr>
                        <m:t>G</m:t>
                      </m:r>
                    </m:e>
                  </m:d>
                </m:den>
              </m:f>
              <m:r>
                <w:rPr>
                  <w:rFonts w:ascii="Cambria Math" w:hAnsi="Cambria Math"/>
                </w:rPr>
                <m:t>,#</m:t>
              </m:r>
              <m:d>
                <m:dPr>
                  <m:ctrlPr>
                    <w:rPr>
                      <w:rFonts w:ascii="Cambria Math" w:hAnsi="Cambria Math"/>
                      <w:i/>
                      <w:lang w:val="en-US"/>
                    </w:rPr>
                  </m:ctrlPr>
                </m:dPr>
                <m:e>
                  <m:r>
                    <w:rPr>
                      <w:rFonts w:ascii="Cambria Math" w:hAnsi="Cambria Math"/>
                      <w:lang w:val="en-US"/>
                    </w:rPr>
                    <m:t>5</m:t>
                  </m:r>
                </m:e>
              </m:d>
            </m:e>
          </m:eqArr>
        </m:oMath>
      </m:oMathPara>
    </w:p>
    <w:p w14:paraId="1452C0F0" w14:textId="0F0871BE" w:rsidR="006E583B" w:rsidRDefault="00000000">
      <w:pPr>
        <w:spacing w:after="0" w:line="360" w:lineRule="auto"/>
        <w:jc w:val="both"/>
        <w:rPr>
          <w:rFonts w:cs="Times New Roman"/>
          <w:szCs w:val="24"/>
        </w:rPr>
      </w:pPr>
      <w:r>
        <w:rPr>
          <w:rFonts w:cs="Times New Roman"/>
          <w:szCs w:val="24"/>
        </w:rPr>
        <w:t xml:space="preserve">а после учёта возможного усвоения в ходе этой попытки вероятность знания навыка на конец шага </w:t>
      </w:r>
      <m:oMath>
        <m:r>
          <w:rPr>
            <w:rFonts w:ascii="Cambria Math" w:hAnsi="Cambria Math"/>
          </w:rPr>
          <m:t>t</m:t>
        </m:r>
      </m:oMath>
      <w:r>
        <w:rPr>
          <w:rFonts w:cs="Times New Roman"/>
          <w:szCs w:val="24"/>
        </w:rPr>
        <w:t xml:space="preserve"> повышается до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e>
        </m:d>
        <m:r>
          <w:rPr>
            <w:rFonts w:ascii="Cambria Math" w:hAnsi="Cambria Math"/>
          </w:rPr>
          <m:t>=</m:t>
        </m:r>
        <m:sSup>
          <m:sSupPr>
            <m:ctrlPr>
              <w:rPr>
                <w:rFonts w:ascii="Cambria Math" w:hAnsi="Cambria Math"/>
              </w:rPr>
            </m:ctrlPr>
          </m:sSupPr>
          <m:e>
            <m:r>
              <w:rPr>
                <w:rFonts w:ascii="Cambria Math" w:hAnsi="Cambria Math"/>
              </w:rPr>
              <m:t>P</m:t>
            </m:r>
          </m:e>
          <m:sup>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t-1</m:t>
                    </m:r>
                  </m:sub>
                </m:sSub>
              </m:e>
              <m:e>
                <m:r>
                  <w:rPr>
                    <w:rFonts w:ascii="Cambria Math" w:hAnsi="Cambria Math"/>
                  </w:rPr>
                  <m:t>correct</m:t>
                </m:r>
              </m:e>
            </m:d>
          </m:sup>
        </m:sSup>
        <m:r>
          <w:rPr>
            <w:rFonts w:ascii="Cambria Math" w:hAnsi="Cambria Math"/>
          </w:rPr>
          <m:t>+</m:t>
        </m:r>
        <m:d>
          <m:dPr>
            <m:begChr m:val="["/>
            <m:endChr m:val="]"/>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P</m:t>
                </m:r>
              </m:e>
              <m:sup>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t-1</m:t>
                        </m:r>
                      </m:sub>
                    </m:sSub>
                  </m:e>
                  <m:e>
                    <m:r>
                      <w:rPr>
                        <w:rFonts w:ascii="Cambria Math" w:hAnsi="Cambria Math"/>
                      </w:rPr>
                      <m:t>correct</m:t>
                    </m:r>
                  </m:e>
                </m:d>
              </m:sup>
            </m:sSup>
          </m:e>
        </m:d>
        <m:r>
          <w:rPr>
            <w:rFonts w:ascii="Cambria Math" w:hAnsi="Cambria Math"/>
          </w:rPr>
          <m:t>,P</m:t>
        </m:r>
        <m:d>
          <m:dPr>
            <m:ctrlPr>
              <w:rPr>
                <w:rFonts w:ascii="Cambria Math" w:hAnsi="Cambria Math"/>
              </w:rPr>
            </m:ctrlPr>
          </m:dPr>
          <m:e>
            <m:r>
              <w:rPr>
                <w:rFonts w:ascii="Cambria Math" w:hAnsi="Cambria Math"/>
              </w:rPr>
              <m:t>T</m:t>
            </m:r>
          </m:e>
        </m:d>
      </m:oMath>
      <w:r>
        <w:rPr>
          <w:rFonts w:cs="Times New Roman"/>
          <w:szCs w:val="24"/>
        </w:rPr>
        <w:t xml:space="preserve">. Аналогично, при неправильном ответе вычисляется апостериорная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t-1</m:t>
                </m:r>
              </m:sub>
            </m:sSub>
          </m:e>
          <m:e>
            <m:r>
              <w:rPr>
                <w:rFonts w:ascii="Cambria Math" w:hAnsi="Cambria Math"/>
              </w:rPr>
              <m:t>incorrect</m:t>
            </m:r>
          </m:e>
        </m:d>
      </m:oMath>
      <w:r>
        <w:rPr>
          <w:rFonts w:cs="Times New Roman"/>
          <w:szCs w:val="24"/>
        </w:rPr>
        <w:t xml:space="preserve"> и затем применяется переход вероятности обучения </w:t>
      </w:r>
      <m:oMath>
        <m:r>
          <w:rPr>
            <w:rFonts w:ascii="Cambria Math" w:hAnsi="Cambria Math"/>
          </w:rPr>
          <m:t>P</m:t>
        </m:r>
        <m:d>
          <m:dPr>
            <m:ctrlPr>
              <w:rPr>
                <w:rFonts w:ascii="Cambria Math" w:hAnsi="Cambria Math"/>
              </w:rPr>
            </m:ctrlPr>
          </m:dPr>
          <m:e>
            <m:r>
              <w:rPr>
                <w:rFonts w:ascii="Cambria Math" w:hAnsi="Cambria Math"/>
              </w:rPr>
              <m:t>T</m:t>
            </m:r>
          </m:e>
        </m:d>
      </m:oMath>
      <w:r>
        <w:rPr>
          <w:rFonts w:cs="Times New Roman"/>
          <w:szCs w:val="24"/>
        </w:rPr>
        <w:t xml:space="preserve">. Таким образом, BKT задаёт строгую вероятностную динамику «знание – ответ» для каждого навыка, позволяя в каждый момент времени </w:t>
      </w:r>
      <m:oMath>
        <m:r>
          <w:rPr>
            <w:rFonts w:ascii="Cambria Math" w:hAnsi="Cambria Math"/>
          </w:rPr>
          <m:t>t</m:t>
        </m:r>
      </m:oMath>
      <w:r>
        <w:rPr>
          <w:rFonts w:cs="Times New Roman"/>
          <w:szCs w:val="24"/>
        </w:rPr>
        <w:t xml:space="preserve"> получать оценку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e>
        </m:d>
      </m:oMath>
      <w:r>
        <w:rPr>
          <w:rFonts w:cs="Times New Roman"/>
          <w:szCs w:val="24"/>
        </w:rPr>
        <w:t xml:space="preserve"> – вероятность того, что студент действительно освоил данный навык после наблюдаемой последовательности успехов и ошибок. В рассматриваемой системе адаптивного обучения вероятность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e>
        </m:d>
      </m:oMath>
      <w:r>
        <w:rPr>
          <w:rFonts w:cs="Times New Roman"/>
          <w:szCs w:val="24"/>
        </w:rPr>
        <w:t xml:space="preserve"> для всех навыков образует вектор скрытого состояния студента. Данный вектор знаний используется агентом DQN как часть описания состояния </w:t>
      </w:r>
      <m:oMath>
        <m:r>
          <w:rPr>
            <w:rFonts w:ascii="Cambria Math" w:hAnsi="Cambria Math"/>
          </w:rPr>
          <m:t>s</m:t>
        </m:r>
      </m:oMath>
      <w:r>
        <w:rPr>
          <w:rFonts w:cs="Times New Roman"/>
          <w:szCs w:val="24"/>
        </w:rPr>
        <w:t>, а также служит входными данными для других аналитических компонентов системы.</w:t>
      </w:r>
    </w:p>
    <w:p w14:paraId="45C07288" w14:textId="77777777" w:rsidR="006E583B" w:rsidRDefault="00000000">
      <w:pPr>
        <w:spacing w:after="0" w:line="360" w:lineRule="auto"/>
        <w:ind w:firstLine="708"/>
        <w:jc w:val="both"/>
        <w:rPr>
          <w:rFonts w:cs="Times New Roman"/>
          <w:szCs w:val="24"/>
        </w:rPr>
      </w:pPr>
      <w:r>
        <w:rPr>
          <w:rFonts w:cs="Times New Roman"/>
          <w:szCs w:val="24"/>
        </w:rPr>
        <w:t xml:space="preserve">Для учёта междисциплинарных зависимостей в модели знаний дополнительно строится направленный ациклический граф </w:t>
      </w:r>
      <m:oMath>
        <m:r>
          <w:rPr>
            <w:rFonts w:ascii="Cambria Math" w:hAnsi="Cambria Math"/>
          </w:rPr>
          <m:t>G=</m:t>
        </m:r>
        <m:d>
          <m:dPr>
            <m:ctrlPr>
              <w:rPr>
                <w:rFonts w:ascii="Cambria Math" w:hAnsi="Cambria Math"/>
              </w:rPr>
            </m:ctrlPr>
          </m:dPr>
          <m:e>
            <m:r>
              <w:rPr>
                <w:rFonts w:ascii="Cambria Math" w:hAnsi="Cambria Math"/>
              </w:rPr>
              <m:t>V,E</m:t>
            </m:r>
          </m:e>
        </m:d>
      </m:oMath>
      <w:r>
        <w:rPr>
          <w:rFonts w:cs="Times New Roman"/>
          <w:szCs w:val="24"/>
        </w:rPr>
        <w:t xml:space="preserve">, вершинами </w:t>
      </w:r>
      <m:oMath>
        <m:r>
          <w:rPr>
            <w:rFonts w:ascii="Cambria Math" w:hAnsi="Cambria Math"/>
          </w:rPr>
          <m:t>v∈V</m:t>
        </m:r>
      </m:oMath>
      <w:r>
        <w:rPr>
          <w:rFonts w:cs="Times New Roman"/>
          <w:szCs w:val="24"/>
        </w:rPr>
        <w:t xml:space="preserve"> которого являются навыки (знания, компетенции), а дуга </w:t>
      </w:r>
      <m:oMath>
        <m:d>
          <m:dPr>
            <m:ctrlPr>
              <w:rPr>
                <w:rFonts w:ascii="Cambria Math" w:hAnsi="Cambria Math"/>
              </w:rPr>
            </m:ctrlPr>
          </m:dPr>
          <m:e>
            <m:r>
              <w:rPr>
                <w:rFonts w:ascii="Cambria Math" w:hAnsi="Cambria Math"/>
              </w:rPr>
              <m:t>u→v</m:t>
            </m:r>
          </m:e>
        </m:d>
        <m:r>
          <w:rPr>
            <w:rFonts w:ascii="Cambria Math" w:hAnsi="Cambria Math"/>
          </w:rPr>
          <m:t>∈E</m:t>
        </m:r>
      </m:oMath>
      <w:r>
        <w:rPr>
          <w:rFonts w:cs="Times New Roman"/>
          <w:szCs w:val="24"/>
        </w:rPr>
        <w:t xml:space="preserve"> означает, что навык </w:t>
      </w:r>
      <m:oMath>
        <m:r>
          <w:rPr>
            <w:rFonts w:ascii="Cambria Math" w:hAnsi="Cambria Math"/>
          </w:rPr>
          <m:t>u</m:t>
        </m:r>
      </m:oMath>
      <w:r>
        <w:rPr>
          <w:rFonts w:cs="Times New Roman"/>
          <w:szCs w:val="24"/>
        </w:rPr>
        <w:t xml:space="preserve"> является прямым предпосылочным требованием (пререквизитом) для изучения навыка </w:t>
      </w:r>
      <m:oMath>
        <m:r>
          <w:rPr>
            <w:rFonts w:ascii="Cambria Math" w:hAnsi="Cambria Math"/>
          </w:rPr>
          <m:t>v</m:t>
        </m:r>
      </m:oMath>
      <w:r>
        <w:rPr>
          <w:rFonts w:cs="Times New Roman"/>
          <w:szCs w:val="24"/>
        </w:rPr>
        <w:t xml:space="preserve">. Такой граф </w:t>
      </w:r>
      <w:r>
        <w:rPr>
          <w:rFonts w:cs="Times New Roman"/>
          <w:szCs w:val="24"/>
        </w:rPr>
        <w:lastRenderedPageBreak/>
        <w:t xml:space="preserve">знаний вводит систему логико-педагогических ограничений на динамику моделей BKT. В частности, порядок на графе обязывает соблюдать иерархию, если навык </w:t>
      </w:r>
      <m:oMath>
        <m:r>
          <w:rPr>
            <w:rFonts w:ascii="Cambria Math" w:hAnsi="Cambria Math"/>
          </w:rPr>
          <m:t>v</m:t>
        </m:r>
      </m:oMath>
      <w:r>
        <w:rPr>
          <w:rFonts w:cs="Times New Roman"/>
          <w:szCs w:val="24"/>
        </w:rPr>
        <w:t xml:space="preserve"> освоен, то все его предшествующие навыки </w:t>
      </w:r>
      <m:oMath>
        <m:r>
          <w:rPr>
            <w:rFonts w:ascii="Cambria Math" w:hAnsi="Cambria Math"/>
          </w:rPr>
          <m:t>u</m:t>
        </m:r>
      </m:oMath>
      <w:r>
        <w:rPr>
          <w:rFonts w:cs="Times New Roman"/>
          <w:szCs w:val="24"/>
        </w:rPr>
        <w:t xml:space="preserve"> (для которых существуют пути </w:t>
      </w:r>
      <m:oMath>
        <m:r>
          <w:rPr>
            <w:rFonts w:ascii="Cambria Math" w:hAnsi="Cambria Math"/>
          </w:rPr>
          <m:t>u→v</m:t>
        </m:r>
      </m:oMath>
      <w:r>
        <w:rPr>
          <w:rFonts w:cs="Times New Roman"/>
          <w:szCs w:val="24"/>
        </w:rPr>
        <w:t xml:space="preserve"> в графе) с высокой вероятностью также должны быть освоены к этому времени. Таким образом, если по модели отслеживания знаний студент демонстрирует мастерство в продвинутой компетенции </w:t>
      </w:r>
      <m:oMath>
        <m:r>
          <w:rPr>
            <w:rFonts w:ascii="Cambria Math" w:hAnsi="Cambria Math"/>
          </w:rPr>
          <m:t>v</m:t>
        </m:r>
      </m:oMath>
      <w:r>
        <w:rPr>
          <w:rFonts w:cs="Times New Roman"/>
          <w:szCs w:val="24"/>
        </w:rPr>
        <w:t xml:space="preserve">, система может скорректировать оценки, повысив вероятность </w:t>
      </w:r>
      <m:oMath>
        <m:r>
          <w:rPr>
            <w:rFonts w:ascii="Cambria Math" w:hAnsi="Cambria Math"/>
          </w:rPr>
          <m:t>P</m:t>
        </m:r>
        <m:d>
          <m:dPr>
            <m:ctrlPr>
              <w:rPr>
                <w:rFonts w:ascii="Cambria Math" w:hAnsi="Cambria Math"/>
              </w:rPr>
            </m:ctrlPr>
          </m:dPr>
          <m:e>
            <m:r>
              <w:rPr>
                <w:rFonts w:ascii="Cambria Math" w:hAnsi="Cambria Math"/>
              </w:rPr>
              <m:t>L</m:t>
            </m:r>
          </m:e>
        </m:d>
      </m:oMath>
      <w:r>
        <w:rPr>
          <w:rFonts w:cs="Times New Roman"/>
          <w:szCs w:val="24"/>
        </w:rPr>
        <w:t xml:space="preserve"> по базовым навыкам </w:t>
      </w:r>
      <m:oMath>
        <m:r>
          <w:rPr>
            <w:rFonts w:ascii="Cambria Math" w:hAnsi="Cambria Math"/>
          </w:rPr>
          <m:t>u</m:t>
        </m:r>
      </m:oMath>
      <w:r>
        <w:rPr>
          <w:rFonts w:cs="Times New Roman"/>
          <w:szCs w:val="24"/>
        </w:rPr>
        <w:t xml:space="preserve"> (например, установив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u</m:t>
                </m:r>
              </m:sub>
            </m:sSub>
          </m:e>
        </m:d>
        <m:r>
          <w:rPr>
            <w:rFonts w:ascii="Cambria Math" w:hAnsi="Cambria Math"/>
          </w:rPr>
          <m:t>←1</m:t>
        </m:r>
      </m:oMath>
      <w:r>
        <w:rPr>
          <w:rFonts w:cs="Times New Roman"/>
          <w:szCs w:val="24"/>
        </w:rPr>
        <w:t xml:space="preserve"> при подтверждённом освоении </w:t>
      </w:r>
      <m:oMath>
        <m:r>
          <w:rPr>
            <w:rFonts w:ascii="Cambria Math" w:hAnsi="Cambria Math"/>
          </w:rPr>
          <m:t>v</m:t>
        </m:r>
      </m:oMath>
      <w:r>
        <w:rPr>
          <w:rFonts w:cs="Times New Roman"/>
          <w:szCs w:val="24"/>
        </w:rPr>
        <w:t xml:space="preserve">). С другой стороны, пока вероятность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u</m:t>
                </m:r>
              </m:sub>
            </m:sSub>
          </m:e>
        </m:d>
      </m:oMath>
      <w:r>
        <w:rPr>
          <w:rFonts w:cs="Times New Roman"/>
          <w:szCs w:val="24"/>
        </w:rPr>
        <w:t xml:space="preserve"> низка, обучающая система не должна предлагать задания на навык </w:t>
      </w:r>
      <m:oMath>
        <m:r>
          <w:rPr>
            <w:rFonts w:ascii="Cambria Math" w:hAnsi="Cambria Math"/>
          </w:rPr>
          <m:t>v</m:t>
        </m:r>
      </m:oMath>
      <w:r>
        <w:rPr>
          <w:rFonts w:cs="Times New Roman"/>
          <w:szCs w:val="24"/>
        </w:rPr>
        <w:t xml:space="preserve"> – это правило зашито в логику агента и экспертной системы. Формально можно ввести ограничение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u</m:t>
                </m:r>
              </m:sub>
            </m:sSub>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v</m:t>
                </m:r>
              </m:sub>
            </m:sSub>
          </m:e>
        </m:d>
      </m:oMath>
      <w:r>
        <w:rPr>
          <w:rFonts w:cs="Times New Roman"/>
          <w:szCs w:val="24"/>
        </w:rPr>
        <w:t xml:space="preserve"> для каждой дуги </w:t>
      </w:r>
      <m:oMath>
        <m:d>
          <m:dPr>
            <m:ctrlPr>
              <w:rPr>
                <w:rFonts w:ascii="Cambria Math" w:hAnsi="Cambria Math"/>
              </w:rPr>
            </m:ctrlPr>
          </m:dPr>
          <m:e>
            <m:r>
              <w:rPr>
                <w:rFonts w:ascii="Cambria Math" w:hAnsi="Cambria Math"/>
              </w:rPr>
              <m:t>u→v</m:t>
            </m:r>
          </m:e>
        </m:d>
      </m:oMath>
      <w:r>
        <w:rPr>
          <w:rFonts w:cs="Times New Roman"/>
          <w:szCs w:val="24"/>
        </w:rPr>
        <w:t xml:space="preserve">, а также запрещающее условие на действия </w:t>
      </w:r>
      <m:oMath>
        <m:r>
          <w:rPr>
            <w:rFonts w:ascii="Cambria Math" w:hAnsi="Cambria Math"/>
          </w:rPr>
          <m:t>π</m:t>
        </m:r>
        <m:d>
          <m:dPr>
            <m:ctrlPr>
              <w:rPr>
                <w:rFonts w:ascii="Cambria Math" w:hAnsi="Cambria Math"/>
              </w:rPr>
            </m:ctrlPr>
          </m:dPr>
          <m:e>
            <m:r>
              <w:rPr>
                <w:rFonts w:ascii="Cambria Math" w:hAnsi="Cambria Math"/>
              </w:rPr>
              <m:t>s</m:t>
            </m:r>
          </m:e>
        </m:d>
      </m:oMath>
      <w:r>
        <w:rPr>
          <w:rFonts w:cs="Times New Roman"/>
          <w:szCs w:val="24"/>
        </w:rPr>
        <w:t xml:space="preserve"> никогда не выбирает задания по навыку </w:t>
      </w:r>
      <m:oMath>
        <m:r>
          <w:rPr>
            <w:rFonts w:ascii="Cambria Math" w:hAnsi="Cambria Math"/>
          </w:rPr>
          <m:t>v</m:t>
        </m:r>
      </m:oMath>
      <w:r>
        <w:rPr>
          <w:rFonts w:cs="Times New Roman"/>
          <w:szCs w:val="24"/>
        </w:rPr>
        <w:t xml:space="preserve">, если для некоторого </w:t>
      </w:r>
      <m:oMath>
        <m:r>
          <w:rPr>
            <w:rFonts w:ascii="Cambria Math" w:hAnsi="Cambria Math"/>
          </w:rPr>
          <m:t>u</m:t>
        </m:r>
      </m:oMath>
      <w:r>
        <w:rPr>
          <w:rFonts w:cs="Times New Roman"/>
          <w:szCs w:val="24"/>
        </w:rPr>
        <w:t xml:space="preserve"> из его предпосылок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u</m:t>
                </m:r>
              </m:sub>
            </m:sSub>
          </m:e>
        </m:d>
      </m:oMath>
      <w:r>
        <w:rPr>
          <w:rFonts w:cs="Times New Roman"/>
          <w:szCs w:val="24"/>
        </w:rPr>
        <w:t xml:space="preserve"> в состоянии </w:t>
      </w:r>
      <m:oMath>
        <m:r>
          <w:rPr>
            <w:rFonts w:ascii="Cambria Math" w:hAnsi="Cambria Math"/>
          </w:rPr>
          <m:t>s</m:t>
        </m:r>
      </m:oMath>
      <w:r>
        <w:rPr>
          <w:rFonts w:cs="Times New Roman"/>
          <w:szCs w:val="24"/>
        </w:rPr>
        <w:t xml:space="preserve"> ниже заданного порога. В рамках современной модели отслеживания знаний подобные отношения пререквизитов можно внедрять как мягкие ограничения при обучении нейросетевых моделей (например, добавляя в функцию потерь штраф за нарушение порядка усвоения). Так, Chen и др. Показали [19], что включение информации о структуре предметной области в виде отношений предшествования между компетенциями улучшает точность прогноза знаний студентов по сравнению со стандартными моделями KT без таких ограничений. В данной системе адаптивного обучения граф навыков служит базой знаний для экспертных правил (см. ниже) и накладывает ограничения на действия агента и динамику модели знаний, предотвращая педагогически неосмысленные траектории.</w:t>
      </w:r>
    </w:p>
    <w:p w14:paraId="02F69FDB" w14:textId="77777777" w:rsidR="006E583B" w:rsidRDefault="00000000">
      <w:pPr>
        <w:spacing w:after="0" w:line="360" w:lineRule="auto"/>
        <w:ind w:firstLine="708"/>
        <w:jc w:val="both"/>
        <w:rPr>
          <w:rFonts w:cs="Times New Roman"/>
          <w:szCs w:val="24"/>
        </w:rPr>
      </w:pPr>
      <w:r>
        <w:rPr>
          <w:rFonts w:cs="Times New Roman"/>
          <w:szCs w:val="24"/>
        </w:rPr>
        <w:t xml:space="preserve">Наряду с вероятностно-обучающими компонентами, интеллектуальная архитектура включает экспертную систему, использующую жёстко заданные правила. Экспертная система отвечает за ряд решений: детектирование особых ситуаций обучения, вычисление сложных показателей, а также участвует в формировании сигнала награды </w:t>
      </w:r>
      <m:oMath>
        <m:sSub>
          <m:sSubPr>
            <m:ctrlPr>
              <w:rPr>
                <w:rFonts w:ascii="Cambria Math" w:hAnsi="Cambria Math"/>
              </w:rPr>
            </m:ctrlPr>
          </m:sSubPr>
          <m:e>
            <m:r>
              <w:rPr>
                <w:rFonts w:ascii="Cambria Math" w:hAnsi="Cambria Math"/>
              </w:rPr>
              <m:t>r</m:t>
            </m:r>
          </m:e>
          <m:sub>
            <m:r>
              <w:rPr>
                <w:rFonts w:ascii="Cambria Math" w:hAnsi="Cambria Math"/>
              </w:rPr>
              <m:t>t</m:t>
            </m:r>
          </m:sub>
        </m:sSub>
      </m:oMath>
      <w:r>
        <w:rPr>
          <w:rFonts w:cs="Times New Roman"/>
          <w:szCs w:val="24"/>
        </w:rPr>
        <w:t xml:space="preserve"> для агента. Правила, заложенные экспертами-предметниками, позволяют учесть априорные педагогические знания – например, задают эвристику выбора типа подсказки или рекомендуемую длительность тренировки по навыку. </w:t>
      </w:r>
    </w:p>
    <w:p w14:paraId="4A5F3CDF" w14:textId="77777777" w:rsidR="006E583B" w:rsidRDefault="00000000">
      <w:pPr>
        <w:spacing w:after="0" w:line="360" w:lineRule="auto"/>
        <w:ind w:firstLine="708"/>
        <w:jc w:val="both"/>
        <w:rPr>
          <w:rFonts w:cs="Times New Roman"/>
          <w:szCs w:val="24"/>
        </w:rPr>
      </w:pPr>
      <w:r>
        <w:rPr>
          <w:rFonts w:cs="Times New Roman"/>
          <w:szCs w:val="24"/>
        </w:rPr>
        <w:t xml:space="preserve">Рассчитанные экспертом показатели используются, в том числе, при вычислении мгновенного вознаграждения </w:t>
      </w:r>
      <m:oMath>
        <m:sSub>
          <m:sSubPr>
            <m:ctrlPr>
              <w:rPr>
                <w:rFonts w:ascii="Cambria Math" w:hAnsi="Cambria Math"/>
              </w:rPr>
            </m:ctrlPr>
          </m:sSubPr>
          <m:e>
            <m:r>
              <w:rPr>
                <w:rFonts w:ascii="Cambria Math" w:hAnsi="Cambria Math"/>
              </w:rPr>
              <m:t>r</m:t>
            </m:r>
          </m:e>
          <m:sub>
            <m:r>
              <w:rPr>
                <w:rFonts w:ascii="Cambria Math" w:hAnsi="Cambria Math"/>
              </w:rPr>
              <m:t>t</m:t>
            </m:r>
          </m:sub>
        </m:sSub>
      </m:oMath>
      <w:r>
        <w:rPr>
          <w:rFonts w:cs="Times New Roman"/>
          <w:szCs w:val="24"/>
        </w:rPr>
        <w:t xml:space="preserve">, которое подаётся агенту DQN. В общем случае награда на шаге формируется как функция результатов действия и изменения состояния студента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e>
        </m:d>
      </m:oMath>
      <w:r>
        <w:rPr>
          <w:rFonts w:cs="Times New Roman"/>
          <w:szCs w:val="24"/>
        </w:rPr>
        <w:t xml:space="preserve">. В нашей системе естественным выбором является определение награды через прирост знания, то есть увеличение вероятности освоения соответствующего навыка. Например, если на шаге </w:t>
      </w:r>
      <m:oMath>
        <m:r>
          <w:rPr>
            <w:rFonts w:ascii="Cambria Math" w:hAnsi="Cambria Math"/>
          </w:rPr>
          <m:t>t</m:t>
        </m:r>
      </m:oMath>
      <w:r>
        <w:rPr>
          <w:rFonts w:cs="Times New Roman"/>
          <w:szCs w:val="24"/>
        </w:rPr>
        <w:t xml:space="preserve"> студент получил задание по навыку </w:t>
      </w:r>
      <m:oMath>
        <m:r>
          <w:rPr>
            <w:rFonts w:ascii="Cambria Math" w:hAnsi="Cambria Math"/>
          </w:rPr>
          <m:t>k</m:t>
        </m:r>
      </m:oMath>
      <w:r>
        <w:rPr>
          <w:rFonts w:cs="Times New Roman"/>
          <w:szCs w:val="24"/>
        </w:rPr>
        <w:t xml:space="preserve">, то можно положить </w:t>
      </w:r>
    </w:p>
    <w:p w14:paraId="42AF0637" w14:textId="4A7026CF" w:rsidR="006E583B" w:rsidRPr="00726B72" w:rsidRDefault="00000000" w:rsidP="00726B72">
      <w:pPr>
        <w:spacing w:before="240" w:after="0" w:line="360" w:lineRule="auto"/>
        <w:jc w:val="center"/>
        <w:rPr>
          <w:rFonts w:eastAsiaTheme="minorEastAsia" w:cs="Times New Roman"/>
          <w:lang w:val="en-US"/>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нашагеt+1</m:t>
                  </m:r>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нашагеt</m:t>
                  </m:r>
                </m:e>
              </m:d>
              <m:r>
                <w:rPr>
                  <w:rFonts w:ascii="Cambria Math" w:hAnsi="Cambria Math"/>
                </w:rPr>
                <m:t>,#</m:t>
              </m:r>
              <m:d>
                <m:dPr>
                  <m:ctrlPr>
                    <w:rPr>
                      <w:rFonts w:ascii="Cambria Math" w:hAnsi="Cambria Math"/>
                      <w:i/>
                      <w:lang w:val="en-US"/>
                    </w:rPr>
                  </m:ctrlPr>
                </m:dPr>
                <m:e>
                  <m:r>
                    <w:rPr>
                      <w:rFonts w:ascii="Cambria Math" w:hAnsi="Cambria Math"/>
                      <w:lang w:val="en-US"/>
                    </w:rPr>
                    <m:t>6</m:t>
                  </m:r>
                </m:e>
              </m:d>
            </m:e>
          </m:eqArr>
        </m:oMath>
      </m:oMathPara>
    </w:p>
    <w:p w14:paraId="2CAEF59B" w14:textId="77777777" w:rsidR="00726B72" w:rsidRPr="00726B72" w:rsidRDefault="00726B72">
      <w:pPr>
        <w:spacing w:after="0" w:line="360" w:lineRule="auto"/>
        <w:jc w:val="center"/>
        <w:rPr>
          <w:rFonts w:eastAsiaTheme="minorEastAsia" w:cs="Times New Roman"/>
          <w:iCs/>
          <w:szCs w:val="24"/>
          <w:lang w:val="en-US"/>
        </w:rPr>
      </w:pPr>
    </w:p>
    <w:p w14:paraId="4F8E363C" w14:textId="6FA952D3" w:rsidR="006E583B" w:rsidRDefault="00000000">
      <w:pPr>
        <w:spacing w:after="0" w:line="360" w:lineRule="auto"/>
        <w:jc w:val="both"/>
        <w:rPr>
          <w:rFonts w:eastAsiaTheme="minorEastAsia" w:cs="Times New Roman"/>
          <w:szCs w:val="24"/>
        </w:rPr>
      </w:pPr>
      <w:r>
        <w:rPr>
          <w:rFonts w:cs="Times New Roman"/>
          <w:szCs w:val="24"/>
        </w:rPr>
        <w:t xml:space="preserve">то есть разность апостериорной и априорной вероятностей знания навыка </w:t>
      </w:r>
      <m:oMath>
        <m:r>
          <w:rPr>
            <w:rFonts w:ascii="Cambria Math" w:hAnsi="Cambria Math"/>
          </w:rPr>
          <m:t>k</m:t>
        </m:r>
      </m:oMath>
      <w:r>
        <w:rPr>
          <w:rFonts w:cs="Times New Roman"/>
          <w:szCs w:val="24"/>
        </w:rPr>
        <w:t xml:space="preserve"> до и после выполнения задания. Такое определение поощряет те действия, которые приводят к максимальному увеличению знаний, даже если сам ответ был неверным (ведь ошибка тоже может послужить обучающей возможностью). На практике же сигнал вознаграждения может быть более сложным, комбинируя бинарную составляющую за правильность ответа и непрерывную – за величину усвоения. Формально, можно ввести классификатор </w:t>
      </w:r>
      <m:oMath>
        <m:sSub>
          <m:sSubPr>
            <m:ctrlPr>
              <w:rPr>
                <w:rFonts w:ascii="Cambria Math" w:hAnsi="Cambria Math"/>
              </w:rPr>
            </m:ctrlPr>
          </m:sSubPr>
          <m:e>
            <m:r>
              <w:rPr>
                <w:rFonts w:ascii="Cambria Math" w:hAnsi="Cambria Math"/>
              </w:rPr>
              <m:t>h</m:t>
            </m:r>
          </m:e>
          <m:sub>
            <m:r>
              <m:rPr>
                <m:lit/>
                <m:nor/>
              </m:rPr>
              <m:t>gs</m:t>
            </m:r>
          </m:sub>
        </m:sSub>
      </m:oMath>
      <w:r>
        <w:rPr>
          <w:rFonts w:cs="Times New Roman"/>
          <w:szCs w:val="24"/>
        </w:rPr>
        <w:t xml:space="preserve"> для детекции угадывания/случайности и определить награду как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correct</m:t>
                </m:r>
              </m:e>
              <m:sub>
                <m:r>
                  <w:rPr>
                    <w:rFonts w:ascii="Cambria Math" w:hAnsi="Cambria Math"/>
                  </w:rPr>
                  <m:t>t</m:t>
                </m:r>
              </m:sub>
            </m:sSub>
          </m:e>
        </m:d>
        <m:r>
          <w:rPr>
            <w:rFonts w:ascii="Cambria Math" w:hAnsi="Cambria Math"/>
          </w:rPr>
          <m:t>-λ∙I(</m:t>
        </m:r>
        <m:sSub>
          <m:sSubPr>
            <m:ctrlPr>
              <w:rPr>
                <w:rFonts w:ascii="Cambria Math" w:hAnsi="Cambria Math"/>
              </w:rPr>
            </m:ctrlPr>
          </m:sSubPr>
          <m:e>
            <m:r>
              <w:rPr>
                <w:rFonts w:ascii="Cambria Math" w:hAnsi="Cambria Math"/>
              </w:rPr>
              <m:t>correct</m:t>
            </m:r>
          </m:e>
          <m:sub>
            <m:r>
              <w:rPr>
                <w:rFonts w:ascii="Cambria Math" w:hAnsi="Cambria Math"/>
              </w:rPr>
              <m:t>t</m:t>
            </m:r>
          </m:sub>
        </m:sSub>
        <m:r>
          <w:rPr>
            <w:rFonts w:ascii="Cambria Math" w:hAnsi="Cambria Math"/>
          </w:rPr>
          <m:t xml:space="preserve"> классифицирован </m:t>
        </m:r>
        <m:sSub>
          <m:sSubPr>
            <m:ctrlPr>
              <w:rPr>
                <w:rFonts w:ascii="Cambria Math" w:hAnsi="Cambria Math"/>
              </w:rPr>
            </m:ctrlPr>
          </m:sSubPr>
          <m:e>
            <m:r>
              <w:rPr>
                <w:rFonts w:ascii="Cambria Math" w:hAnsi="Cambria Math"/>
              </w:rPr>
              <m:t>h</m:t>
            </m:r>
          </m:e>
          <m:sub>
            <m:r>
              <w:rPr>
                <w:rFonts w:ascii="Cambria Math" w:hAnsi="Cambria Math"/>
              </w:rPr>
              <m:t>gs</m:t>
            </m:r>
          </m:sub>
        </m:sSub>
        <m:r>
          <w:rPr>
            <w:rFonts w:ascii="Cambria Math" w:hAnsi="Cambria Math"/>
          </w:rPr>
          <m:t xml:space="preserve"> как угадывание)</m:t>
        </m:r>
      </m:oMath>
      <w:r>
        <w:rPr>
          <w:rFonts w:eastAsiaTheme="minorEastAsia" w:cs="Times New Roman"/>
          <w:szCs w:val="24"/>
        </w:rPr>
        <w:t xml:space="preserve">, где </w:t>
      </w:r>
      <m:oMath>
        <m:r>
          <w:rPr>
            <w:rFonts w:ascii="Cambria Math" w:hAnsi="Cambria Math"/>
          </w:rPr>
          <m:t>I</m:t>
        </m:r>
        <m:d>
          <m:dPr>
            <m:ctrlPr>
              <w:rPr>
                <w:rFonts w:ascii="Cambria Math" w:hAnsi="Cambria Math"/>
              </w:rPr>
            </m:ctrlPr>
          </m:dPr>
          <m:e>
            <m:sSub>
              <m:sSubPr>
                <m:ctrlPr>
                  <w:rPr>
                    <w:rFonts w:ascii="Cambria Math" w:hAnsi="Cambria Math"/>
                  </w:rPr>
                </m:ctrlPr>
              </m:sSubPr>
              <m:e>
                <m:r>
                  <m:rPr>
                    <m:lit/>
                    <m:nor/>
                  </m:rPr>
                  <m:t>correct</m:t>
                </m:r>
              </m:e>
              <m:sub>
                <m:r>
                  <w:rPr>
                    <w:rFonts w:ascii="Cambria Math" w:hAnsi="Cambria Math"/>
                  </w:rPr>
                  <m:t>t</m:t>
                </m:r>
              </m:sub>
            </m:sSub>
          </m:e>
        </m:d>
      </m:oMath>
      <w:r>
        <w:rPr>
          <w:rFonts w:eastAsiaTheme="minorEastAsia" w:cs="Times New Roman"/>
          <w:szCs w:val="24"/>
        </w:rPr>
        <w:t xml:space="preserve"> – индикатор правильного ответа на шаге </w:t>
      </w:r>
      <m:oMath>
        <m:r>
          <w:rPr>
            <w:rFonts w:ascii="Cambria Math" w:hAnsi="Cambria Math"/>
          </w:rPr>
          <m:t>t</m:t>
        </m:r>
      </m:oMath>
      <w:r>
        <w:rPr>
          <w:rFonts w:eastAsiaTheme="minorEastAsia" w:cs="Times New Roman"/>
          <w:szCs w:val="24"/>
        </w:rPr>
        <w:t xml:space="preserve">, а </w:t>
      </w:r>
      <m:oMath>
        <m:r>
          <w:rPr>
            <w:rFonts w:ascii="Cambria Math" w:hAnsi="Cambria Math"/>
          </w:rPr>
          <m:t>I…</m:t>
        </m:r>
      </m:oMath>
      <w:r>
        <w:rPr>
          <w:rFonts w:eastAsiaTheme="minorEastAsia" w:cs="Times New Roman"/>
          <w:szCs w:val="24"/>
        </w:rPr>
        <w:t xml:space="preserve"> – индикатор события в фигурных скобках. Коэффициент </w:t>
      </w:r>
      <m:oMath>
        <m:r>
          <w:rPr>
            <w:rFonts w:ascii="Cambria Math" w:hAnsi="Cambria Math"/>
          </w:rPr>
          <m:t>λ</m:t>
        </m:r>
      </m:oMath>
      <w:r>
        <w:rPr>
          <w:rFonts w:eastAsiaTheme="minorEastAsia" w:cs="Times New Roman"/>
          <w:szCs w:val="24"/>
        </w:rPr>
        <w:t xml:space="preserve"> задаёт штраф за неинформативные верные ответы. Такое правило вознаграждения побуждает агента различать ситуации истинного усвоения от случайного успеха, опираясь на оценку классификатора, и стремиться к траекториям, где знания студента растут истинно, а не только по внешним проявлениям.</w:t>
      </w:r>
    </w:p>
    <w:p w14:paraId="1DC375DD" w14:textId="77777777" w:rsidR="006E583B" w:rsidRDefault="00000000">
      <w:pPr>
        <w:spacing w:after="0" w:line="360" w:lineRule="auto"/>
        <w:ind w:firstLine="708"/>
        <w:jc w:val="both"/>
        <w:rPr>
          <w:rFonts w:cs="Times New Roman"/>
          <w:szCs w:val="24"/>
        </w:rPr>
      </w:pPr>
      <w:r>
        <w:rPr>
          <w:rFonts w:cs="Times New Roman"/>
          <w:szCs w:val="24"/>
        </w:rPr>
        <w:t xml:space="preserve">Наконец, в архитектуру интегрирована языковая модель – компонент обработки естественного языка, позволяющий системе генерировать персонализованные текстовые подсказки, объяснения или анализировать ответы студентов в свободной форме. Из-за ограничений по вычислительным ресурсам и требований к скорости отклика выбран подход промпт-инжиниринга — он позволяет адаптировать поведение уже предобученной языковой модели под конкретную задачу без изменения её параметров. Вместо внесения изменений в архитектуру трансформера, как это происходит при использовании LoRA[20], управление стилем и содержанием генерируемых ответов осуществляется за счёт продуманной структуры входных данных: в промпт заранее закладывается необходимый контекст, цели и ограничения. Такой подход особенно эффективен при работе с крупными моделями, поскольку сохраняет их универсальность и не требует дополнительных затрат на обучение. В данном случае языковая модель ориентирована на образовательную сферу: в промпт включаются сведения о профиле знаний студента, что позволяет получать персонализированные рекомендации. Это обеспечивает адаптацию поведения модели под задачу без увеличения времени инференса и без необходимости выделять ресурсоёмкое обучение. Для гарантированного соблюдения ограничений по времени отклика и уместности генерируемых подсказок в систему заложены ограничения на максимальную длину вывода и глубину рассуждений языка модели. Так, генерация ответа принудительно завершается после определённого количества токенов, а в случае превышения порога </w:t>
      </w:r>
      <w:r>
        <w:rPr>
          <w:rFonts w:cs="Times New Roman"/>
          <w:szCs w:val="24"/>
        </w:rPr>
        <w:lastRenderedPageBreak/>
        <w:t>времени (несколько сотен миллисекунд) возвращается заранее сконструированная алгоритмически шаблонная реплика. Эти меры предосторожности обеспечивают детерминированность и быстродействие языкового компонента, не позволяя ему задерживать работу системы. В целом, включение языковой модели обогащает адаптивную систему возможностями интерактивного обучения, компонент DQN выбирает, что предъявить студенту, а языковый модуль помогает решить, как именно это обосновать. Использование промпт-инжиниринга при этом исключает необходимость тратить ресурсы на обучение (или дообучение), позволяя использовать уже обученную модель для конкретной цели.</w:t>
      </w:r>
    </w:p>
    <w:p w14:paraId="6E8D5F7F" w14:textId="77777777" w:rsidR="006E583B" w:rsidRDefault="00000000">
      <w:pPr>
        <w:spacing w:after="0" w:line="360" w:lineRule="auto"/>
        <w:ind w:firstLine="708"/>
        <w:jc w:val="both"/>
        <w:rPr>
          <w:rFonts w:cs="Times New Roman"/>
          <w:szCs w:val="24"/>
        </w:rPr>
      </w:pPr>
      <w:r>
        <w:rPr>
          <w:rFonts w:cs="Times New Roman"/>
          <w:szCs w:val="24"/>
        </w:rPr>
        <w:t xml:space="preserve">Особое внимание в разработке интеллектуальной архитектуры уделяется проблеме холодного старта – отсутствию исторических данных по реальным обучающимся на момент запуска системы. В силу этого все описанные компоненты изначально настраиваются и обучаются на синтетических данных, сгенерированных с использованием априорных моделей. Сгенерированные данные имитируют логи взаимодействия студентов с системой и позволяют предварительно разогреть агентные и диагностические алгоритмы, избежав их изначальной неинформативности. Формально, генеративная модель симулированного студента строится на основе тех же вероятностных допущений, что и BKT [21]. Для каждого навыка </w:t>
      </w:r>
      <m:oMath>
        <m:r>
          <w:rPr>
            <w:rFonts w:ascii="Cambria Math" w:hAnsi="Cambria Math"/>
          </w:rPr>
          <m:t>k</m:t>
        </m:r>
      </m:oMath>
      <w:r>
        <w:rPr>
          <w:rFonts w:cs="Times New Roman"/>
          <w:szCs w:val="24"/>
        </w:rPr>
        <w:t xml:space="preserve"> фиксируются параметры </w:t>
      </w:r>
      <m:oMath>
        <m:d>
          <m:dPr>
            <m:ctrlPr>
              <w:rPr>
                <w:rFonts w:ascii="Cambria Math" w:hAnsi="Cambria Math"/>
              </w:rPr>
            </m:ctrlPr>
          </m:dPr>
          <m:e>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0</m:t>
                    </m:r>
                  </m:sub>
                  <m:sup>
                    <m:r>
                      <w:rPr>
                        <w:rFonts w:ascii="Cambria Math" w:hAnsi="Cambria Math"/>
                      </w:rPr>
                      <m:t>k</m:t>
                    </m:r>
                  </m:sup>
                </m:sSubSup>
              </m:e>
            </m:d>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k</m:t>
                    </m:r>
                  </m:sup>
                </m:sSup>
              </m:e>
            </m:d>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k</m:t>
                    </m:r>
                  </m:sup>
                </m:sSup>
              </m:e>
            </m:d>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k</m:t>
                    </m:r>
                  </m:sup>
                </m:sSup>
              </m:e>
            </m:d>
          </m:e>
        </m:d>
      </m:oMath>
      <w:r>
        <w:rPr>
          <w:rFonts w:cs="Times New Roman"/>
          <w:szCs w:val="24"/>
        </w:rPr>
        <w:t xml:space="preserve">, задающие модель усвоения и ответа. Затем для генерации сценариев обучающего взаимодействия итеративно моделируется процесс, начальное скрытое состояние студента </w:t>
      </w:r>
      <m:oMath>
        <m:sSubSup>
          <m:sSubSupPr>
            <m:ctrlPr>
              <w:rPr>
                <w:rFonts w:ascii="Cambria Math" w:hAnsi="Cambria Math"/>
              </w:rPr>
            </m:ctrlPr>
          </m:sSubSupPr>
          <m:e>
            <m:r>
              <w:rPr>
                <w:rFonts w:ascii="Cambria Math" w:hAnsi="Cambria Math"/>
              </w:rPr>
              <m:t>L</m:t>
            </m:r>
          </m:e>
          <m:sub>
            <m:r>
              <w:rPr>
                <w:rFonts w:ascii="Cambria Math" w:hAnsi="Cambria Math"/>
              </w:rPr>
              <m:t>0</m:t>
            </m:r>
          </m:sub>
          <m:sup>
            <m:r>
              <w:rPr>
                <w:rFonts w:ascii="Cambria Math" w:hAnsi="Cambria Math"/>
              </w:rPr>
              <m:t>k</m:t>
            </m:r>
          </m:sup>
        </m:sSubSup>
      </m:oMath>
      <w:r>
        <w:rPr>
          <w:rFonts w:cs="Times New Roman"/>
          <w:szCs w:val="24"/>
        </w:rPr>
        <w:t xml:space="preserve"> для каждого навыка выбирается согласно </w:t>
      </w:r>
      <m:oMath>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0</m:t>
                </m:r>
              </m:sub>
              <m:sup>
                <m:r>
                  <w:rPr>
                    <w:rFonts w:ascii="Cambria Math" w:hAnsi="Cambria Math"/>
                  </w:rPr>
                  <m:t>k</m:t>
                </m:r>
              </m:sup>
            </m:sSubSup>
          </m:e>
        </m:d>
      </m:oMath>
      <w:r>
        <w:rPr>
          <w:rFonts w:cs="Times New Roman"/>
          <w:szCs w:val="24"/>
        </w:rPr>
        <w:t xml:space="preserve"> (случайно). На каждом шаге </w:t>
      </w:r>
      <m:oMath>
        <m:r>
          <w:rPr>
            <w:rFonts w:ascii="Cambria Math" w:hAnsi="Cambria Math"/>
          </w:rPr>
          <m:t>t</m:t>
        </m:r>
      </m:oMath>
      <w:r>
        <w:rPr>
          <w:rFonts w:cs="Times New Roman"/>
          <w:szCs w:val="24"/>
        </w:rPr>
        <w:t xml:space="preserve"> симуляции система (агент или заданная стратегия) выбирает некоторое действие </w:t>
      </w:r>
      <m:oMath>
        <m:sSub>
          <m:sSubPr>
            <m:ctrlPr>
              <w:rPr>
                <w:rFonts w:ascii="Cambria Math" w:hAnsi="Cambria Math"/>
              </w:rPr>
            </m:ctrlPr>
          </m:sSubPr>
          <m:e>
            <m:r>
              <w:rPr>
                <w:rFonts w:ascii="Cambria Math" w:hAnsi="Cambria Math"/>
              </w:rPr>
              <m:t>a</m:t>
            </m:r>
          </m:e>
          <m:sub>
            <m:r>
              <w:rPr>
                <w:rFonts w:ascii="Cambria Math" w:hAnsi="Cambria Math"/>
              </w:rPr>
              <m:t>t</m:t>
            </m:r>
          </m:sub>
        </m:sSub>
      </m:oMath>
      <w:r>
        <w:rPr>
          <w:rFonts w:cs="Times New Roman"/>
          <w:szCs w:val="24"/>
        </w:rPr>
        <w:t xml:space="preserve">, соответствующее предъявлению задания по навыку </w:t>
      </w:r>
      <m:oMath>
        <m:r>
          <w:rPr>
            <w:rFonts w:ascii="Cambria Math" w:hAnsi="Cambria Math"/>
          </w:rPr>
          <m:t>j=</m:t>
        </m:r>
        <m:r>
          <m:rPr>
            <m:lit/>
            <m:nor/>
          </m:rPr>
          <m:t>skill</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oMath>
      <w:r>
        <w:rPr>
          <w:rFonts w:cs="Times New Roman"/>
          <w:szCs w:val="24"/>
        </w:rPr>
        <w:t xml:space="preserve">. Вероятность правильного ответа задаётся выражением модели BKT,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=1</m:t>
            </m:r>
          </m:e>
        </m:d>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j</m:t>
                </m:r>
              </m:sup>
            </m:sSup>
          </m:e>
        </m:d>
        <m:r>
          <w:rPr>
            <w:rFonts w:ascii="Cambria Math" w:hAnsi="Cambria Math"/>
          </w:rPr>
          <m:t>,</m:t>
        </m:r>
        <m:d>
          <m:dPr>
            <m:begChr m:val="["/>
            <m:endChr m:val="]"/>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L</m:t>
                </m:r>
              </m:e>
              <m:sub>
                <m:r>
                  <w:rPr>
                    <w:rFonts w:ascii="Cambria Math" w:hAnsi="Cambria Math"/>
                  </w:rPr>
                  <m:t>t-1</m:t>
                </m:r>
              </m:sub>
              <m:sup>
                <m:r>
                  <w:rPr>
                    <w:rFonts w:ascii="Cambria Math" w:hAnsi="Cambria Math"/>
                  </w:rPr>
                  <m:t>j</m:t>
                </m:r>
              </m:sup>
            </m:sSubSup>
          </m:e>
        </m:d>
        <m:r>
          <w:rPr>
            <w:rFonts w:ascii="Cambria Math" w:hAnsi="Cambria Math"/>
          </w:rPr>
          <m:t>+</m:t>
        </m:r>
        <m:d>
          <m:dPr>
            <m:begChr m:val="["/>
            <m:endChr m:val="]"/>
            <m:ctrlPr>
              <w:rPr>
                <w:rFonts w:ascii="Cambria Math" w:hAnsi="Cambria Math"/>
              </w:rPr>
            </m:ctrlPr>
          </m:dPr>
          <m:e>
            <m:r>
              <w:rPr>
                <w:rFonts w:ascii="Cambria Math" w:hAnsi="Cambria Math"/>
              </w:rPr>
              <m:t>1-P</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j</m:t>
                    </m:r>
                  </m:sup>
                </m:sSup>
              </m:e>
            </m:d>
          </m:e>
        </m:d>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t-1</m:t>
            </m:r>
          </m:sub>
          <m:sup>
            <m:r>
              <w:rPr>
                <w:rFonts w:ascii="Cambria Math" w:hAnsi="Cambria Math"/>
              </w:rPr>
              <m:t>j</m:t>
            </m:r>
          </m:sup>
        </m:sSubSup>
      </m:oMath>
      <w:r>
        <w:rPr>
          <w:rFonts w:cs="Times New Roman"/>
          <w:szCs w:val="24"/>
        </w:rPr>
        <w:t xml:space="preserve">, где </w:t>
      </w:r>
      <m:oMath>
        <m:sSubSup>
          <m:sSubSupPr>
            <m:ctrlPr>
              <w:rPr>
                <w:rFonts w:ascii="Cambria Math" w:hAnsi="Cambria Math"/>
              </w:rPr>
            </m:ctrlPr>
          </m:sSubSupPr>
          <m:e>
            <m:r>
              <w:rPr>
                <w:rFonts w:ascii="Cambria Math" w:hAnsi="Cambria Math"/>
              </w:rPr>
              <m:t>L</m:t>
            </m:r>
          </m:e>
          <m:sub>
            <m:r>
              <w:rPr>
                <w:rFonts w:ascii="Cambria Math" w:hAnsi="Cambria Math"/>
              </w:rPr>
              <m:t>t-1</m:t>
            </m:r>
          </m:sub>
          <m:sup>
            <m:r>
              <w:rPr>
                <w:rFonts w:ascii="Cambria Math" w:hAnsi="Cambria Math"/>
              </w:rPr>
              <m:t>j</m:t>
            </m:r>
          </m:sup>
        </m:sSubSup>
        <m:r>
          <w:rPr>
            <w:rFonts w:ascii="Cambria Math" w:hAnsi="Cambria Math"/>
          </w:rPr>
          <m:t>∈0,1</m:t>
        </m:r>
      </m:oMath>
      <w:r>
        <w:rPr>
          <w:rFonts w:cs="Times New Roman"/>
          <w:szCs w:val="24"/>
        </w:rPr>
        <w:t xml:space="preserve"> – фактическое знание навыка </w:t>
      </w:r>
      <m:oMath>
        <m:r>
          <w:rPr>
            <w:rFonts w:ascii="Cambria Math" w:hAnsi="Cambria Math"/>
          </w:rPr>
          <m:t>j</m:t>
        </m:r>
      </m:oMath>
      <w:r>
        <w:rPr>
          <w:rFonts w:cs="Times New Roman"/>
          <w:szCs w:val="24"/>
        </w:rPr>
        <w:t xml:space="preserve"> у данного симулированного студента перед шагом (скрытая переменная). Исход ответа генерируется путём пробы Бернулли с этой вероятностью. После генерирования ответа симулятивный студент обновляет своё знание, если </w:t>
      </w:r>
      <m:oMath>
        <m:sSubSup>
          <m:sSubSupPr>
            <m:ctrlPr>
              <w:rPr>
                <w:rFonts w:ascii="Cambria Math" w:hAnsi="Cambria Math"/>
              </w:rPr>
            </m:ctrlPr>
          </m:sSubSupPr>
          <m:e>
            <m:r>
              <w:rPr>
                <w:rFonts w:ascii="Cambria Math" w:hAnsi="Cambria Math"/>
              </w:rPr>
              <m:t>L</m:t>
            </m:r>
          </m:e>
          <m:sub>
            <m:r>
              <w:rPr>
                <w:rFonts w:ascii="Cambria Math" w:hAnsi="Cambria Math"/>
              </w:rPr>
              <m:t>t-1</m:t>
            </m:r>
          </m:sub>
          <m:sup>
            <m:r>
              <w:rPr>
                <w:rFonts w:ascii="Cambria Math" w:hAnsi="Cambria Math"/>
              </w:rPr>
              <m:t>j</m:t>
            </m:r>
          </m:sup>
        </m:sSubSup>
        <m:r>
          <w:rPr>
            <w:rFonts w:ascii="Cambria Math" w:hAnsi="Cambria Math"/>
          </w:rPr>
          <m:t>=0</m:t>
        </m:r>
      </m:oMath>
      <w:r>
        <w:rPr>
          <w:rFonts w:cs="Times New Roman"/>
          <w:szCs w:val="24"/>
        </w:rPr>
        <w:t xml:space="preserve"> (навык не был освоен к шагу </w:t>
      </w:r>
      <m:oMath>
        <m:r>
          <w:rPr>
            <w:rFonts w:ascii="Cambria Math" w:hAnsi="Cambria Math"/>
          </w:rPr>
          <m:t>t</m:t>
        </m:r>
      </m:oMath>
      <w:r>
        <w:rPr>
          <w:rFonts w:cs="Times New Roman"/>
          <w:szCs w:val="24"/>
        </w:rPr>
        <w:t xml:space="preserve">), то переходит в состояние </w:t>
      </w: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j</m:t>
            </m:r>
          </m:sup>
        </m:sSubSup>
        <m:r>
          <w:rPr>
            <w:rFonts w:ascii="Cambria Math" w:hAnsi="Cambria Math"/>
          </w:rPr>
          <m:t>=1</m:t>
        </m:r>
      </m:oMath>
      <w:r>
        <w:rPr>
          <w:rFonts w:cs="Times New Roman"/>
          <w:szCs w:val="24"/>
        </w:rPr>
        <w:t xml:space="preserve"> (усваивает навык) с вероятностью </w:t>
      </w:r>
      <m:oMath>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j</m:t>
                </m:r>
              </m:sup>
            </m:sSup>
          </m:e>
        </m:d>
      </m:oMath>
      <w:r>
        <w:rPr>
          <w:rFonts w:cs="Times New Roman"/>
          <w:szCs w:val="24"/>
        </w:rPr>
        <w:t>; в противном случае (</w:t>
      </w:r>
      <m:oMath>
        <m:sSubSup>
          <m:sSubSupPr>
            <m:ctrlPr>
              <w:rPr>
                <w:rFonts w:ascii="Cambria Math" w:hAnsi="Cambria Math"/>
              </w:rPr>
            </m:ctrlPr>
          </m:sSubSupPr>
          <m:e>
            <m:r>
              <w:rPr>
                <w:rFonts w:ascii="Cambria Math" w:hAnsi="Cambria Math"/>
              </w:rPr>
              <m:t>L</m:t>
            </m:r>
          </m:e>
          <m:sub>
            <m:r>
              <w:rPr>
                <w:rFonts w:ascii="Cambria Math" w:hAnsi="Cambria Math"/>
              </w:rPr>
              <m:t>t-1</m:t>
            </m:r>
          </m:sub>
          <m:sup>
            <m:r>
              <w:rPr>
                <w:rFonts w:ascii="Cambria Math" w:hAnsi="Cambria Math"/>
              </w:rPr>
              <m:t>j</m:t>
            </m:r>
          </m:sup>
        </m:sSubSup>
        <m:r>
          <w:rPr>
            <w:rFonts w:ascii="Cambria Math" w:hAnsi="Cambria Math"/>
          </w:rPr>
          <m:t>=1</m:t>
        </m:r>
      </m:oMath>
      <w:r>
        <w:rPr>
          <w:rFonts w:cs="Times New Roman"/>
          <w:szCs w:val="24"/>
        </w:rPr>
        <w:t xml:space="preserve">) остаётся в </w:t>
      </w: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j</m:t>
            </m:r>
          </m:sup>
        </m:sSubSup>
        <m:r>
          <w:rPr>
            <w:rFonts w:ascii="Cambria Math" w:hAnsi="Cambria Math"/>
          </w:rPr>
          <m:t>=1</m:t>
        </m:r>
      </m:oMath>
      <w:r>
        <w:rPr>
          <w:rFonts w:cs="Times New Roman"/>
          <w:szCs w:val="24"/>
        </w:rPr>
        <w:t xml:space="preserve">. Таким образом, скрытое состояние студента эволюционирует согласно тем же уравнениям, что и в модели BKT, но здесь мы рассматриваем именно истинное знание симуляции, не наблюдаемое напрямую. Для каждой такой транзакции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e>
        </m:d>
      </m:oMath>
      <w:r>
        <w:rPr>
          <w:rFonts w:cs="Times New Roman"/>
          <w:szCs w:val="24"/>
        </w:rPr>
        <w:t xml:space="preserve"> система формирует запись в логе, состояние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Fonts w:cs="Times New Roman"/>
          <w:szCs w:val="24"/>
        </w:rPr>
        <w:t xml:space="preserve"> включает текущий вектор вероятностей знания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e>
        </m:d>
      </m:oMath>
      <w:r>
        <w:rPr>
          <w:rFonts w:cs="Times New Roman"/>
          <w:szCs w:val="24"/>
        </w:rPr>
        <w:t xml:space="preserve"> (вначале равный заданным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0</m:t>
                </m:r>
              </m:sub>
            </m:sSub>
          </m:e>
        </m:d>
      </m:oMath>
      <w:r>
        <w:rPr>
          <w:rFonts w:cs="Times New Roman"/>
          <w:szCs w:val="24"/>
        </w:rPr>
        <w:t>, впоследствии обновляемый согласно BKT-динамике на основе сгенерированных ответов), действие </w:t>
      </w:r>
      <m:oMath>
        <m:sSub>
          <m:sSubPr>
            <m:ctrlPr>
              <w:rPr>
                <w:rFonts w:ascii="Cambria Math" w:hAnsi="Cambria Math"/>
              </w:rPr>
            </m:ctrlPr>
          </m:sSubPr>
          <m:e>
            <m:r>
              <w:rPr>
                <w:rFonts w:ascii="Cambria Math" w:hAnsi="Cambria Math"/>
              </w:rPr>
              <m:t>a</m:t>
            </m:r>
          </m:e>
          <m:sub>
            <m:r>
              <w:rPr>
                <w:rFonts w:ascii="Cambria Math" w:hAnsi="Cambria Math"/>
              </w:rPr>
              <m:t>t</m:t>
            </m:r>
          </m:sub>
        </m:sSub>
      </m:oMath>
      <w:r>
        <w:rPr>
          <w:rFonts w:cs="Times New Roman"/>
          <w:szCs w:val="24"/>
        </w:rPr>
        <w:t xml:space="preserve"> – </w:t>
      </w:r>
      <w:r>
        <w:rPr>
          <w:rFonts w:cs="Times New Roman"/>
          <w:szCs w:val="24"/>
        </w:rPr>
        <w:lastRenderedPageBreak/>
        <w:t>идентификатор предъявленного задания/навыка, результат (оценка успеха) преобразуется в награду </w:t>
      </w:r>
      <m:oMath>
        <m:sSub>
          <m:sSubPr>
            <m:ctrlPr>
              <w:rPr>
                <w:rFonts w:ascii="Cambria Math" w:hAnsi="Cambria Math"/>
              </w:rPr>
            </m:ctrlPr>
          </m:sSubPr>
          <m:e>
            <m:r>
              <w:rPr>
                <w:rFonts w:ascii="Cambria Math" w:hAnsi="Cambria Math"/>
              </w:rPr>
              <m:t>r</m:t>
            </m:r>
          </m:e>
          <m:sub>
            <m:r>
              <w:rPr>
                <w:rFonts w:ascii="Cambria Math" w:hAnsi="Cambria Math"/>
              </w:rPr>
              <m:t>t</m:t>
            </m:r>
          </m:sub>
        </m:sSub>
      </m:oMath>
      <w:r>
        <w:rPr>
          <w:rFonts w:cs="Times New Roman"/>
          <w:szCs w:val="24"/>
        </w:rPr>
        <w:t>, а новое состояние </w:t>
      </w:r>
      <m:oMath>
        <m:sSub>
          <m:sSubPr>
            <m:ctrlPr>
              <w:rPr>
                <w:rFonts w:ascii="Cambria Math" w:hAnsi="Cambria Math"/>
              </w:rPr>
            </m:ctrlPr>
          </m:sSubPr>
          <m:e>
            <m:r>
              <w:rPr>
                <w:rFonts w:ascii="Cambria Math" w:hAnsi="Cambria Math"/>
              </w:rPr>
              <m:t>s</m:t>
            </m:r>
          </m:e>
          <m:sub>
            <m:r>
              <w:rPr>
                <w:rFonts w:ascii="Cambria Math" w:hAnsi="Cambria Math"/>
              </w:rPr>
              <m:t>t+1</m:t>
            </m:r>
          </m:sub>
        </m:sSub>
      </m:oMath>
      <w:r>
        <w:rPr>
          <w:rFonts w:cs="Times New Roman"/>
          <w:szCs w:val="24"/>
        </w:rPr>
        <w:t xml:space="preserve"> содержит обновлённый вектор вероятностей знания. Сгенерированные таким образом последовательности </w:t>
      </w:r>
      <m:oMath>
        <m:d>
          <m:dPr>
            <m:ctrlPr>
              <w:rPr>
                <w:rFonts w:ascii="Cambria Math" w:hAnsi="Cambria Math"/>
              </w:rPr>
            </m:ctrlPr>
          </m:dPr>
          <m:e>
            <m:r>
              <w:rPr>
                <w:rFonts w:ascii="Cambria Math" w:hAnsi="Cambria Math"/>
              </w:rPr>
              <m:t>s,a,r,</m:t>
            </m:r>
            <m:sSup>
              <m:sSupPr>
                <m:ctrlPr>
                  <w:rPr>
                    <w:rFonts w:ascii="Cambria Math" w:hAnsi="Cambria Math"/>
                  </w:rPr>
                </m:ctrlPr>
              </m:sSupPr>
              <m:e>
                <m:r>
                  <w:rPr>
                    <w:rFonts w:ascii="Cambria Math" w:hAnsi="Cambria Math"/>
                  </w:rPr>
                  <m:t>s</m:t>
                </m:r>
              </m:e>
              <m:sup>
                <m:r>
                  <w:rPr>
                    <w:rFonts w:ascii="Cambria Math" w:hAnsi="Cambria Math"/>
                  </w:rPr>
                  <m:t>'</m:t>
                </m:r>
              </m:sup>
            </m:sSup>
          </m:e>
        </m:d>
      </m:oMath>
      <w:r>
        <w:rPr>
          <w:rFonts w:cs="Times New Roman"/>
          <w:szCs w:val="24"/>
        </w:rPr>
        <w:t xml:space="preserve"> имитируют траектории взаимодействия множества виртуальных студентов с адаптивной системой, включая сценарии разнообразных стратегий обучения. Эти синтетические данные используются для предварительного обучения всех компонент, агент DQN оптимизирует свою Q-функцию, обучаясь на сгенерированных эпизодах как на опыте взаимодействия; модель BKT калибруется так, чтобы параметры </w:t>
      </w:r>
      <m:oMath>
        <m:d>
          <m:dPr>
            <m:ctrlPr>
              <w:rPr>
                <w:rFonts w:ascii="Cambria Math" w:hAnsi="Cambria Math"/>
              </w:rPr>
            </m:ctrlPr>
          </m:d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0</m:t>
                    </m:r>
                  </m:sub>
                </m:sSub>
              </m:e>
            </m:d>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,P</m:t>
            </m:r>
            <m:d>
              <m:dPr>
                <m:ctrlPr>
                  <w:rPr>
                    <w:rFonts w:ascii="Cambria Math" w:hAnsi="Cambria Math"/>
                  </w:rPr>
                </m:ctrlPr>
              </m:dPr>
              <m:e>
                <m:r>
                  <w:rPr>
                    <w:rFonts w:ascii="Cambria Math" w:hAnsi="Cambria Math"/>
                  </w:rPr>
                  <m:t>G</m:t>
                </m:r>
              </m:e>
            </m:d>
            <m:r>
              <w:rPr>
                <w:rFonts w:ascii="Cambria Math" w:hAnsi="Cambria Math"/>
              </w:rPr>
              <m:t>,P</m:t>
            </m:r>
            <m:d>
              <m:dPr>
                <m:ctrlPr>
                  <w:rPr>
                    <w:rFonts w:ascii="Cambria Math" w:hAnsi="Cambria Math"/>
                  </w:rPr>
                </m:ctrlPr>
              </m:dPr>
              <m:e>
                <m:r>
                  <w:rPr>
                    <w:rFonts w:ascii="Cambria Math" w:hAnsi="Cambria Math"/>
                  </w:rPr>
                  <m:t>S</m:t>
                </m:r>
              </m:e>
            </m:d>
          </m:e>
        </m:d>
      </m:oMath>
      <w:r>
        <w:rPr>
          <w:rFonts w:cs="Times New Roman"/>
          <w:szCs w:val="24"/>
        </w:rPr>
        <w:t xml:space="preserve"> наилучшим образом объясняли смоделированные ответы (по сути, мы можем взять истинные значения параметров, использованные в симуляции, тем самым задав начальную точку). Благодаря тому, что в симуляции известны истинные скрытые переменные, можно сгенерировать обучающие примеры для множества задач машинного обучения, которые в реальных данных напрямую не наблюдаются. Например, имитационная среда позволяет сгенерировать разнообразные ситуации, которые редко встречаются в ограниченном реальном датасете, тем самым разносторонне подготовив модель агента и эксперта.</w:t>
      </w:r>
    </w:p>
    <w:p w14:paraId="40957E87" w14:textId="77777777" w:rsidR="006E583B" w:rsidRDefault="00000000">
      <w:pPr>
        <w:spacing w:after="0" w:line="360" w:lineRule="auto"/>
        <w:ind w:firstLine="708"/>
        <w:jc w:val="both"/>
        <w:rPr>
          <w:rFonts w:cs="Times New Roman"/>
          <w:szCs w:val="24"/>
        </w:rPr>
      </w:pPr>
      <w:r>
        <w:rPr>
          <w:rFonts w:cs="Times New Roman"/>
          <w:szCs w:val="24"/>
        </w:rPr>
        <w:t xml:space="preserve">После развёртывания системы и накопления эмпирических данных по реальным обучающимся все компоненты проходят процедуру последующего дообучения (fine-tuning) на этих данных с целью постепенной адаптации модели к настоящей аудитории. Для агента DQN это реализуется посредством пополнения буфера воспроизведения новыми переходами из взаимодействия с реальными студентами и периодического продолжения обучения нейросети на смеси старых (симуляционных) и новых примеров. Такой подход – повтор с расширяющейся базой – позволяет алгоритму обучения с подкреплением учитывать особенности поведения реальных пользователей, не забывая при этом базовые стратегии, заложенные на этапе симуляции. С течением времени веса </w:t>
      </w:r>
      <m:oMath>
        <m:r>
          <w:rPr>
            <w:rFonts w:ascii="Cambria Math" w:hAnsi="Cambria Math"/>
          </w:rPr>
          <m:t>θ</m:t>
        </m:r>
      </m:oMath>
      <w:r>
        <w:rPr>
          <w:rFonts w:cs="Times New Roman"/>
          <w:szCs w:val="24"/>
        </w:rPr>
        <w:t xml:space="preserve"> Q-сети будут всё больше отражать эмпирическую динамику обучения, а политика </w:t>
      </w:r>
      <m:oMath>
        <m:r>
          <w:rPr>
            <w:rFonts w:ascii="Cambria Math" w:hAnsi="Cambria Math"/>
          </w:rPr>
          <m:t>π</m:t>
        </m:r>
        <m:d>
          <m:dPr>
            <m:ctrlPr>
              <w:rPr>
                <w:rFonts w:ascii="Cambria Math" w:hAnsi="Cambria Math"/>
              </w:rPr>
            </m:ctrlPr>
          </m:dPr>
          <m:e>
            <m:r>
              <w:rPr>
                <w:rFonts w:ascii="Cambria Math" w:hAnsi="Cambria Math"/>
              </w:rPr>
              <m:t>s</m:t>
            </m:r>
          </m:e>
        </m:d>
      </m:oMath>
      <w:r>
        <w:rPr>
          <w:rFonts w:cs="Times New Roman"/>
          <w:szCs w:val="24"/>
        </w:rPr>
        <w:t xml:space="preserve"> – подстраиваться под реальные распределения состояний. Для модели BKT процедура дообучения означает байесовский пересчёт её параметров. Имея априорные оценки (априор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0</m:t>
                </m:r>
              </m:sub>
            </m:sSub>
          </m:e>
        </m:d>
      </m:oMath>
      <w:r>
        <w:rPr>
          <w:rFonts w:cs="Times New Roman"/>
          <w:szCs w:val="24"/>
        </w:rPr>
        <w:t xml:space="preserve"> можно взять из оценок входного тестирования студентов, </w:t>
      </w:r>
      <m:oMath>
        <m:r>
          <w:rPr>
            <w:rFonts w:ascii="Cambria Math" w:hAnsi="Cambria Math"/>
          </w:rPr>
          <m:t>P</m:t>
        </m:r>
        <m:d>
          <m:dPr>
            <m:ctrlPr>
              <w:rPr>
                <w:rFonts w:ascii="Cambria Math" w:hAnsi="Cambria Math"/>
              </w:rPr>
            </m:ctrlPr>
          </m:dPr>
          <m:e>
            <m:r>
              <w:rPr>
                <w:rFonts w:ascii="Cambria Math" w:hAnsi="Cambria Math"/>
              </w:rPr>
              <m:t>T</m:t>
            </m:r>
          </m:e>
        </m:d>
      </m:oMath>
      <w:r>
        <w:rPr>
          <w:rFonts w:cs="Times New Roman"/>
          <w:szCs w:val="24"/>
        </w:rPr>
        <w:t xml:space="preserve"> – из литературы и/или из симуляции), система по мере поступления данных корректирует их через максимизацию функции правдоподобия. Поскольку BKT обычно обучают методами максимального правдоподобия (EM-алгоритмом), можно после каждого заданного объёма новых данных запускать EM-процедуру, начиная с предыдущих параметров как стартового приближения (априора), получая обновлённые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0</m:t>
                </m:r>
              </m:sub>
            </m:sSub>
          </m:e>
        </m:d>
        <m:r>
          <m:rPr>
            <m:lit/>
            <m:nor/>
          </m:rPr>
          <m:t>new</m:t>
        </m:r>
        <m:r>
          <w:rPr>
            <w:rFonts w:ascii="Cambria Math" w:hAnsi="Cambria Math"/>
          </w:rPr>
          <m:t>,P</m:t>
        </m:r>
        <m:d>
          <m:dPr>
            <m:ctrlPr>
              <w:rPr>
                <w:rFonts w:ascii="Cambria Math" w:hAnsi="Cambria Math"/>
              </w:rPr>
            </m:ctrlPr>
          </m:dPr>
          <m:e>
            <m:r>
              <w:rPr>
                <w:rFonts w:ascii="Cambria Math" w:hAnsi="Cambria Math"/>
              </w:rPr>
              <m:t>T</m:t>
            </m:r>
          </m:e>
        </m:d>
        <m:r>
          <m:rPr>
            <m:lit/>
            <m:nor/>
          </m:rPr>
          <m:t>new</m:t>
        </m:r>
        <m:r>
          <w:rPr>
            <w:rFonts w:ascii="Cambria Math" w:hAnsi="Cambria Math"/>
          </w:rPr>
          <m:t>,P</m:t>
        </m:r>
        <m:d>
          <m:dPr>
            <m:ctrlPr>
              <w:rPr>
                <w:rFonts w:ascii="Cambria Math" w:hAnsi="Cambria Math"/>
              </w:rPr>
            </m:ctrlPr>
          </m:dPr>
          <m:e>
            <m:r>
              <w:rPr>
                <w:rFonts w:ascii="Cambria Math" w:hAnsi="Cambria Math"/>
              </w:rPr>
              <m:t>G</m:t>
            </m:r>
          </m:e>
        </m:d>
        <m:r>
          <m:rPr>
            <m:lit/>
            <m:nor/>
          </m:rPr>
          <m:t>new</m:t>
        </m:r>
        <m:r>
          <w:rPr>
            <w:rFonts w:ascii="Cambria Math" w:hAnsi="Cambria Math"/>
          </w:rPr>
          <m:t>,P</m:t>
        </m:r>
        <m:d>
          <m:dPr>
            <m:ctrlPr>
              <w:rPr>
                <w:rFonts w:ascii="Cambria Math" w:hAnsi="Cambria Math"/>
              </w:rPr>
            </m:ctrlPr>
          </m:dPr>
          <m:e>
            <m:r>
              <w:rPr>
                <w:rFonts w:ascii="Cambria Math" w:hAnsi="Cambria Math"/>
              </w:rPr>
              <m:t>S</m:t>
            </m:r>
          </m:e>
        </m:d>
        <m:r>
          <m:rPr>
            <m:lit/>
            <m:nor/>
          </m:rPr>
          <m:t>new</m:t>
        </m:r>
      </m:oMath>
      <w:r>
        <w:rPr>
          <w:rFonts w:cs="Times New Roman"/>
          <w:szCs w:val="24"/>
        </w:rPr>
        <w:t xml:space="preserve">. В терминах байесовского вывода можно трактовать исходные параметры как априорное распределение и выполнять апостериорный пересчёт с учётом новой информации (апостериорная бета-оценка для </w:t>
      </w:r>
      <w:r>
        <w:rPr>
          <w:rFonts w:cs="Times New Roman"/>
          <w:szCs w:val="24"/>
        </w:rPr>
        <w:lastRenderedPageBreak/>
        <w:t>вероятностей, переформулируя BKT как модель с бинарными скрытыми переменными и биномиальными наблюдениями). Эта регулярная перекалибровка BKT гарантирует, что модель остаётся точной при изменении контингента обучающихся или появлении новых типов заданий. Гибридная экспертная система также допускает тонкую корректировку правил на основе данных, если обнаруживается систематическое расхождение между решениями ML-модуля и заложенными правилами, эксперт может обновить правило или ввести новое, а ML-модель – учесть это при следующем обучении.</w:t>
      </w:r>
    </w:p>
    <w:p w14:paraId="4223D064" w14:textId="77777777" w:rsidR="006E583B" w:rsidRDefault="00000000">
      <w:pPr>
        <w:rPr>
          <w:rFonts w:eastAsiaTheme="minorEastAsia" w:cs="Times New Roman"/>
          <w:iCs/>
          <w:szCs w:val="24"/>
        </w:rPr>
      </w:pPr>
      <w:r>
        <w:br w:type="page"/>
      </w:r>
    </w:p>
    <w:p w14:paraId="72FE73E0" w14:textId="77777777" w:rsidR="006E583B" w:rsidRDefault="00000000" w:rsidP="00726B72">
      <w:pPr>
        <w:pStyle w:val="1"/>
      </w:pPr>
      <w:bookmarkStart w:id="7" w:name="_Toc200981631"/>
      <w:r>
        <w:lastRenderedPageBreak/>
        <w:t>Глава 2. Разработка адаптивной системы обучения</w:t>
      </w:r>
      <w:bookmarkEnd w:id="7"/>
    </w:p>
    <w:p w14:paraId="26B059A1" w14:textId="77777777" w:rsidR="006E583B" w:rsidRDefault="00000000" w:rsidP="00726B72">
      <w:pPr>
        <w:pStyle w:val="2"/>
      </w:pPr>
      <w:bookmarkStart w:id="8" w:name="_Toc200981632"/>
      <w:r>
        <w:t>2.1 Описание программной реализации системы и инструментов</w:t>
      </w:r>
      <w:bookmarkEnd w:id="8"/>
    </w:p>
    <w:p w14:paraId="566B35B3" w14:textId="77777777" w:rsidR="006E583B" w:rsidRDefault="00000000">
      <w:pPr>
        <w:spacing w:after="0" w:line="360" w:lineRule="auto"/>
        <w:ind w:firstLine="708"/>
        <w:jc w:val="both"/>
        <w:rPr>
          <w:rFonts w:cs="Times New Roman"/>
          <w:szCs w:val="24"/>
        </w:rPr>
      </w:pPr>
      <w:r>
        <w:rPr>
          <w:rFonts w:cs="Times New Roman"/>
          <w:szCs w:val="24"/>
        </w:rPr>
        <w:t>Разработанная адаптивная обучающая система включает несколько основных компонентов, взаимосвязанных между собой. Агент на основе Deep Q-Network (DQN) для рекомендации заданий, модель отслеживания знаний Bayesian Knowledge Tracing (BKT) для оценки уровня освоения навыков, модуль быстрого обучения на малых выборках (Few-Shot Learning) с мета-алгоритмом MAML для оперативной адаптации под нового студента, языковую модель (LLM) для генерации объяснений рекомендаций и экспертную систему на базе правил. Все компоненты реализованы в рамках единой программной архитектуры на языке Python; для нейросетевых моделей используется фреймворк PyTorch. адаптивный модуль, предоставляет методы Recommend(state) для запроса следующего задания и Feedback(result) для получения результата и обновления моделей, что обеспечивает слабую связанность компонентов и масштабируемость системы.</w:t>
      </w:r>
    </w:p>
    <w:p w14:paraId="69F8076A" w14:textId="77777777" w:rsidR="006E583B" w:rsidRDefault="00000000">
      <w:pPr>
        <w:spacing w:after="0" w:line="360" w:lineRule="auto"/>
        <w:ind w:firstLine="708"/>
        <w:jc w:val="both"/>
        <w:rPr>
          <w:rFonts w:cs="Times New Roman"/>
          <w:szCs w:val="24"/>
        </w:rPr>
      </w:pPr>
      <w:r>
        <w:rPr>
          <w:rFonts w:cs="Times New Roman"/>
          <w:szCs w:val="24"/>
        </w:rPr>
        <w:t>За рекомендацию оптимальных учебных заданий отвечает агент с глубоким Q-обучением. Он формирует политику выбора заданий, максимизирующую кумулятивное вознаграждение – прогресс студента в освоении навыков – рассматривая адаптацию траектории обучения как задачу управления с подкреплением. Состояние среды при этом определяется текущим знанием студента (вектор вероятностей освоения всех навыков по BKT) и историческими данными о прохождении задания; действие – выбор следующего задания из доступного банка. Нейронная сеть агента реализована как сверточная нейросеть с двумя полносвязными слоями, на выходе которой генерируются Q-значения для каждого возможного задания. Такой архитектурный выбор продиктован успешным опытом применения DQN для задач с большим пространством состояний [24]. Реализация выполнена в PyTorch; сеть обучается оффлайн на синтетических данных и дообучается онлайн по мере накопления данных взаимодействия со студентами. Для стабильности обучения применяются целевая сеть и воспроизведение опыта. Агент DQN инкапсулирован в отдельный сервис, принимающий на вход текущее состояние студента (сериальный вектор признаков знаний) и возвращающий идентификатор рекомендованного задания. Выбор технологии RL-агента обусловлен способностью методов с подкреплением оптимизировать долгосрочный образовательный эффект последовательности заданий, превосходя жадные стратегии.</w:t>
      </w:r>
    </w:p>
    <w:p w14:paraId="6B416338" w14:textId="77777777" w:rsidR="006E583B" w:rsidRDefault="00000000">
      <w:pPr>
        <w:spacing w:after="0" w:line="360" w:lineRule="auto"/>
        <w:ind w:firstLine="708"/>
        <w:jc w:val="both"/>
        <w:rPr>
          <w:rFonts w:cs="Times New Roman"/>
          <w:szCs w:val="24"/>
        </w:rPr>
      </w:pPr>
      <w:r>
        <w:rPr>
          <w:rFonts w:cs="Times New Roman"/>
          <w:szCs w:val="24"/>
        </w:rPr>
        <w:t xml:space="preserve">Для представления знания студента о каждом навыке используется байесовская модель Knowledge Tracing. В ее основе – скрытая модель Маркова, где каждый навык считается либо «усвоенным», либо «неусвоенным» (бинарное скрытое состояние), а </w:t>
      </w:r>
      <w:r>
        <w:rPr>
          <w:rFonts w:cs="Times New Roman"/>
          <w:szCs w:val="24"/>
        </w:rPr>
        <w:lastRenderedPageBreak/>
        <w:t xml:space="preserve">обучение моделируется как переход из состояния незнания в знание при успешном выполнении соответствующих заданий. В данной системе реализован классический вариант BKT: для каждого навыка хранятся вероятности P(L₀) первоначального знания, P(T) усвоения при получении правильного ответа, P(G) угадывания (вероятность правильного ответа при незнании) и P(S) ошибки (вероятность неправильного ответа при знании). Обновление вероятности знания навыка после каждого ответа вычисляется по формулам байесовского вывода с учетом параметров guessing/slip. Модель BKT позволяет явно задавать априорные распределения этих параметров и обновлять апостериорные оценки по данным студентов. После каждого ответа студента система передает модулю BKT информацию о том, какое задание (и по какому навыку) выполнено и с каким результатом; на выходе BKT выдает обновленную апостериорную вероятность мастерства данного навыка. Эти вероятности хранятся как в оперативной памяти (для использования агентом DQN при рекомендации следующего шага обучения), так и в базе данных состояния студентов для долговременного хранения. Формат представления состояния – вектор размерности </w:t>
      </w:r>
      <w:r>
        <w:rPr>
          <w:rFonts w:cs="Times New Roman"/>
          <w:i/>
          <w:iCs/>
          <w:szCs w:val="24"/>
        </w:rPr>
        <w:t>N</w:t>
      </w:r>
      <w:r>
        <w:rPr>
          <w:rFonts w:cs="Times New Roman"/>
          <w:szCs w:val="24"/>
        </w:rPr>
        <w:t xml:space="preserve"> (число навыков) с компонентами, равными текущим вероятностям освоения; в реализации хранение организовано в виде сериализованного JSON-объекта, сопоставленного каждому студенту и таблицы БД с колонками (student_id, skill_id, mastery_prob). Выбор BKT объясняется широкой распространенностью этого подхода для точного поэтапного обновления модели знаний на основе последовательности ответов, а также его интерпретируемостью – вероятности по BKT легко объяснимы педагогически (низкая вероятность по навыку указывает на необходимость повторения материала).</w:t>
      </w:r>
    </w:p>
    <w:p w14:paraId="468842E5" w14:textId="77777777" w:rsidR="006E583B" w:rsidRDefault="00000000">
      <w:pPr>
        <w:spacing w:after="0" w:line="360" w:lineRule="auto"/>
        <w:jc w:val="both"/>
        <w:rPr>
          <w:rFonts w:cs="Times New Roman"/>
          <w:szCs w:val="24"/>
        </w:rPr>
      </w:pPr>
      <w:r>
        <w:rPr>
          <w:rFonts w:cs="Times New Roman"/>
          <w:szCs w:val="24"/>
        </w:rPr>
        <w:t>Чтобы система могла быстро подстроиться под нового студента с минимальным количеством начальных заданий, в будущем будет внедрен механизм мета-обучения на основе алгоритма Model-Agnostic Meta-Learning (MAML). Идея состоит в том, что параметры моделей адаптивного модуля (в частности, параметров DQN-агента либо начальных знаний BKT) предварительно тренируются на множестве задач таким образом, чтобы требовалось лишь несколько шагов градиентного спуска по небольшому объему новых данных для их настройки под конкретного студента [18].</w:t>
      </w:r>
    </w:p>
    <w:p w14:paraId="747B263A" w14:textId="73FE43D3" w:rsidR="006E583B" w:rsidRDefault="00726B72">
      <w:pPr>
        <w:spacing w:after="0" w:line="360" w:lineRule="auto"/>
        <w:ind w:firstLine="708"/>
        <w:jc w:val="both"/>
        <w:rPr>
          <w:rFonts w:cs="Times New Roman"/>
          <w:szCs w:val="24"/>
        </w:rPr>
      </w:pPr>
      <w:r w:rsidRPr="00726B72">
        <w:rPr>
          <w:rFonts w:cs="Times New Roman"/>
          <w:szCs w:val="24"/>
        </w:rPr>
        <w:t>Компонент генерации объяснений реализован на основе большой языковой модели трансформерной архитектуры (порядка 3 млрд параметров) Gemma-2b,</w:t>
      </w:r>
      <w:r>
        <w:rPr>
          <w:rFonts w:cs="Times New Roman"/>
          <w:szCs w:val="24"/>
        </w:rPr>
        <w:t xml:space="preserve"> адаптированной под задачи системы служебными промптами (не видны пользователю). Такой подход позволил модели генерировать краткие педагогические объяснения без деградации основных языковых способностей. Модель способна выдавать сжатые (до 200 символов) обоснования выбранного задания, например, «Задание по теме X рекомендовано, поскольку предыдущие попытки по навыку X были неуспешны, и вероятность освоения навыка составляет лишь </w:t>
      </w:r>
      <w:r>
        <w:rPr>
          <w:rFonts w:cs="Times New Roman"/>
          <w:szCs w:val="24"/>
        </w:rPr>
        <w:lastRenderedPageBreak/>
        <w:t>~40%». Генерация объяснения запускается сразу после выбора агентом задания, система формирует текстовый prompt, включающий информацию о навыках студента и рекомендуемом упражнении, и передает его в LLM, получая на выходе готовый пояснительный текст. Для ускорения вывода реализована оптимизация инференса – модель работает в половинной точности на GPU, добиваясь краткого времени ответа. Компонент LLM задействуется по необходимости, что повышает прозрачность работы системы.</w:t>
      </w:r>
    </w:p>
    <w:p w14:paraId="33767383" w14:textId="77777777" w:rsidR="006E583B" w:rsidRDefault="00000000">
      <w:pPr>
        <w:spacing w:after="0" w:line="360" w:lineRule="auto"/>
        <w:ind w:firstLine="708"/>
        <w:jc w:val="both"/>
        <w:rPr>
          <w:rFonts w:cs="Times New Roman"/>
          <w:szCs w:val="24"/>
        </w:rPr>
      </w:pPr>
      <w:r>
        <w:rPr>
          <w:rFonts w:cs="Times New Roman"/>
          <w:szCs w:val="24"/>
        </w:rPr>
        <w:t>Для автоматической проверки и оценивания выполненных студентом заданий внедрена экспертная подсистема, объединяющая правила и алгоритмы машинного обучения. Правила, заданные экспертом предметно, реализованы на продукционной системе и покрывают формальные критерии оценки, например, для заданий с выбором ответа – соответствие выбранного варианта верному, для задач по математике – соответствие полученного решения известному образцу (с допуском эквивалентных алгебраических преобразований), для программирования – прохождение всех тестовых случаев на сервере. Правила оформлены в виде набора продукции (IF-THEN) в базе знаний системы и исполняются движком forward-chaining; при срабатывании правил формируется предварительный вывод о результате (правильно/неправильно, обнаруженные ошибки). Результат работы экспертной системы оформляется в виде структуры TaskResult, включающей уникальный идентификатор задания, идентификатор студента, бинарный флаг или балл за решение, время, затраченное студентом, и метаинформацию (тип допущенной ошибки, уровень сложности и т.д.). Этот объект сериализуется в JSON и сохраняется в базе данных ответов, а также передается модулю адаптации (агенту DQN и BKT) для последующего обновления знаний студента и расчета вознаграждения RL-агента. Таким образом, обратная связь замыкается, результаты, автоматически выставленные экспертной системой, используются для обучения агента рекомендаций и корректировки модели знаний.</w:t>
      </w:r>
    </w:p>
    <w:p w14:paraId="623A268E" w14:textId="77777777" w:rsidR="006E583B" w:rsidRDefault="00000000">
      <w:pPr>
        <w:spacing w:after="0" w:line="360" w:lineRule="auto"/>
        <w:ind w:firstLine="708"/>
        <w:jc w:val="both"/>
        <w:rPr>
          <w:rFonts w:cs="Times New Roman"/>
          <w:szCs w:val="24"/>
        </w:rPr>
      </w:pPr>
      <w:r>
        <w:rPr>
          <w:rFonts w:cs="Times New Roman"/>
          <w:szCs w:val="24"/>
        </w:rPr>
        <w:t xml:space="preserve">Система использует реляционную базу данных (SQLite) для хранения основной информации о предметной области и пользователях. В базе данных определены сущности Курс, Навык, Задание, Студент и др., со связями между ними, навыки привязаны к курсам (многие-ко-многим), задания относятся к определенным навыкам и хранят такие атрибуты, как текст условия, уровень сложности, правильный ответ/решение, и пр. Граф зависимости навыков хранится явно через таблицу связей «предпосылка–навык», что позволяет извлекать все прямые и транзитивные зависимости для любого навыка. База знаний курсов и навыков, таким образом, представляет семантический граф, необходимый для генерации траекторий обучения. Для хранения результатов ответов студентов и динамики их знаний предусмотрено два уровня хранилища. Оперативные данные (текущие состояния mastery по </w:t>
      </w:r>
      <w:r>
        <w:rPr>
          <w:rFonts w:cs="Times New Roman"/>
          <w:szCs w:val="24"/>
        </w:rPr>
        <w:lastRenderedPageBreak/>
        <w:t xml:space="preserve">навыкам, последние результаты) хранятся в SQLite в таблицах StudentSkillMastery и Responses. Каждая запись ответа содержит ссылку на студента, на задание, отметку о корректности (или полученный балл), временную метку, а также поле с метаданными (флагом «была подсказка», числом попыток и т.д.). Это позволяет делать быстрые выборки для аналитики успеваемости и отображения результатов. Для долговременного хранения подробной истории взаимодействия также используется SQLite, где для каждого студента накапливается журнал со всеми попытками, включающий детали контекста. Поэлементные попытки, вероятности по BKT до и после каждого ответа, действия агента, сгенерированные объяснения LLM. Таким образом, инфраструктура данных использует достоинства SQL — строгую схему для ключевых сущностей. Взаимодействие между компонентами системы тщательно спроектировано, веб-приложение (Django) обслуживает HTTP-запросы пользователя и через внутренний API вызывает соответствующие сервисы – агент рекомендаций для получения следующего задания, экспертную систему для оценки присланного решения, модуль LLM для получения объяснения и т.д. Обмен данными стандартизован – используется JSON-сериализация, в которых состояния студентов, результаты и прочие объекты имеют строго заданные схемы. Например, состояние студента передается как словарь {skill_id: mastery_prob}, рекомендация возвращается как JSON {"task_id": X, "explanation": "…"}, а результат оценки – как JSON {"score": Y, "error_type": Z, "time": T, ...}. </w:t>
      </w:r>
    </w:p>
    <w:p w14:paraId="6BE5F7BD" w14:textId="77777777" w:rsidR="006E583B" w:rsidRDefault="00000000">
      <w:pPr>
        <w:spacing w:after="0" w:line="360" w:lineRule="auto"/>
        <w:ind w:firstLine="708"/>
        <w:jc w:val="both"/>
        <w:rPr>
          <w:rFonts w:cs="Times New Roman"/>
          <w:szCs w:val="24"/>
        </w:rPr>
      </w:pPr>
      <w:r>
        <w:rPr>
          <w:rFonts w:cs="Times New Roman"/>
          <w:szCs w:val="24"/>
        </w:rPr>
        <w:t xml:space="preserve">Поскольку для первоначального обучения описанных моделей требуются значительные объемы данных взаимодействия студентов с системой, которые на этапе разработки отсутствовали, был разработан механизм генерации реалистичных синтетических датасетов. Синтетические данные служат для инициализации и предобучения модели BKT. Генерация начинается с моделирования профилей виртуальных студентов. Для каждого синтетического студента случайно задается вектор начальных уровней знаний по всем навыкам (из распределения Бета со средним значением вокруг 0.3–0.5, что имитирует частичное владение темами перед обучением). Кроме того, индивидуализируются параметры поведения, каждому студенту назначаются свои вероятность угадывания </w:t>
      </w:r>
      <w:r>
        <w:rPr>
          <w:rFonts w:cs="Times New Roman"/>
          <w:i/>
          <w:iCs/>
          <w:szCs w:val="24"/>
        </w:rPr>
        <w:t>p(G)</w:t>
      </w:r>
      <w:r>
        <w:rPr>
          <w:rFonts w:cs="Times New Roman"/>
          <w:szCs w:val="24"/>
        </w:rPr>
        <w:t xml:space="preserve"> и склонность к случайным ошибкам </w:t>
      </w:r>
      <w:r>
        <w:rPr>
          <w:rFonts w:cs="Times New Roman"/>
          <w:i/>
          <w:iCs/>
          <w:szCs w:val="24"/>
        </w:rPr>
        <w:t>p(S)</w:t>
      </w:r>
      <w:r>
        <w:rPr>
          <w:rFonts w:cs="Times New Roman"/>
          <w:szCs w:val="24"/>
        </w:rPr>
        <w:t>, выбранные из разумных диапазонов (</w:t>
      </w:r>
      <w:r>
        <w:rPr>
          <w:rFonts w:cs="Times New Roman"/>
          <w:i/>
          <w:iCs/>
          <w:szCs w:val="24"/>
        </w:rPr>
        <w:t>p(G)</w:t>
      </w:r>
      <w:r>
        <w:rPr>
          <w:rFonts w:cs="Times New Roman"/>
          <w:szCs w:val="24"/>
        </w:rPr>
        <w:t xml:space="preserve"> ~ 0.2, </w:t>
      </w:r>
      <w:r>
        <w:rPr>
          <w:rFonts w:cs="Times New Roman"/>
          <w:i/>
          <w:iCs/>
          <w:szCs w:val="24"/>
        </w:rPr>
        <w:t>p(S)</w:t>
      </w:r>
      <w:r>
        <w:rPr>
          <w:rFonts w:cs="Times New Roman"/>
          <w:szCs w:val="24"/>
        </w:rPr>
        <w:t xml:space="preserve"> ~ 0.1 в среднем, с разбросом ±0.05 между студентами) — это значит, что одни студенты могут чаще угадывать ответы наудачу, а другие, даже зная материал, иногда ошибаются по невнимательности. Также задаются параметры обучаемости, вероятность выучить новый навык при первой же успешной попытке (</w:t>
      </w:r>
      <w:r>
        <w:rPr>
          <w:rFonts w:cs="Times New Roman"/>
          <w:i/>
          <w:iCs/>
          <w:szCs w:val="24"/>
        </w:rPr>
        <w:t>P(T)</w:t>
      </w:r>
      <w:r>
        <w:rPr>
          <w:rFonts w:cs="Times New Roman"/>
          <w:szCs w:val="24"/>
        </w:rPr>
        <w:t xml:space="preserve">) и ее изменение при повторных попытках (имитация эффекта затвердевания знаний при повторении). На основе таких профилей генерируются траектории обучения, симулируется </w:t>
      </w:r>
      <w:r>
        <w:rPr>
          <w:rFonts w:cs="Times New Roman"/>
          <w:szCs w:val="24"/>
        </w:rPr>
        <w:lastRenderedPageBreak/>
        <w:t xml:space="preserve">процесс, в котором виртуальный студент последовательно получает задания и «решает» их. Последовательности заданий можно генерировать случайно или по упрощенной стратегии (например, чередуя задания по разным навыкам или фокусируясь на слабых навыках), чтобы имитировать как разнообразные, так и целенаправленные сценарии обучения. На каждом шаге симуляции исход определяется текущим состоянием студента и элементом случайности, для задания, связанного с определенным навыком, вероятность правильного ответа берется равной текущей вероятности мастерства навыка (по внутренней «истинной» модели студента) плюс случайная составляющая, учитывающая угадывание и ошибку. Например, если студент еще не усвоил навык (истинная вероятность 0.4), то модель может все же вернуть правильный ответ с вероятностью ~0.4 + фактор угадывания; если же навык освоен (~0.8), есть небольшой шанс ~0.8 – фактор ошибки, что студент ответит неверно. После генерации ответа виртуального студента его внутреннее состояние обновляется: если ответ правильный и навык был не освоен, с заданной вероятностью </w:t>
      </w:r>
      <w:r>
        <w:rPr>
          <w:rFonts w:cs="Times New Roman"/>
          <w:i/>
          <w:iCs/>
          <w:szCs w:val="24"/>
        </w:rPr>
        <w:t>P(T)</w:t>
      </w:r>
      <w:r>
        <w:rPr>
          <w:rFonts w:cs="Times New Roman"/>
          <w:szCs w:val="24"/>
        </w:rPr>
        <w:t xml:space="preserve"> (0.3–0.5) состояние «усвоено» переключается в истину (имитируя процесс обучения через успешное решение); при неверном ответе состояние может оставаться прежним или, в продвинутой модели, слегка уменьшаться вероятность знания (учитывая возможность «забывания» и демотивации). Синтетические журналы попыток генерируются для тысячи виртуальных студентов по каждому из заданий, образуя корпус данных с отметками о всех взаимодействиях. Эти данные затем используются следующим образом. Для инициализации BKT сгенерированные данные позволяют оценить априорные параметры модели знаний. Были получены оценки </w:t>
      </w:r>
      <w:r>
        <w:rPr>
          <w:rFonts w:cs="Times New Roman"/>
          <w:i/>
          <w:iCs/>
          <w:szCs w:val="24"/>
        </w:rPr>
        <w:t>P(L₀), P(T), P(G), P(S)</w:t>
      </w:r>
      <w:r>
        <w:rPr>
          <w:rFonts w:cs="Times New Roman"/>
          <w:szCs w:val="24"/>
        </w:rPr>
        <w:t xml:space="preserve"> для каждого навыка, которые затем зафиксированы в модели при запуске системы с реальными студентами. Таким образом, BKT «настроена» на параметры, характерные для типичного учащегося, что предотвращает необходимость ручного задания неизвестных вероятностей. Несмотря на искусственный характер, синтетические данные старались делать максимально реалистичными – распределения успехов, ошибок, времен решения калибровались так, чтобы статистика соответствовала наблюдаемой в реальных учебных процессах (по данным литературы и экспертов). Такой подход согласуется с современными исследованиями, показывающими, что предварительное обучение стратегий на симулированных «виртуальных» студентах позволяет существенно сократить необходимое число взаимодействий с реальными учащимися [23]. В итоге синтетический датасет стал основой для начальной настройки всех компонентов системы, обеспечив их слаженную работу как единого адаптивного комплекса еще до привлечения первых реальных пользователей.</w:t>
      </w:r>
    </w:p>
    <w:p w14:paraId="705E0BE9" w14:textId="77777777" w:rsidR="006E583B" w:rsidRDefault="00000000">
      <w:pPr>
        <w:rPr>
          <w:rFonts w:cs="Times New Roman"/>
          <w:szCs w:val="24"/>
        </w:rPr>
      </w:pPr>
      <w:r>
        <w:br w:type="page"/>
      </w:r>
    </w:p>
    <w:p w14:paraId="62FBEC65" w14:textId="77777777" w:rsidR="006E583B" w:rsidRDefault="00000000" w:rsidP="00726B72">
      <w:pPr>
        <w:pStyle w:val="2"/>
      </w:pPr>
      <w:bookmarkStart w:id="9" w:name="_Toc200981633"/>
      <w:r>
        <w:lastRenderedPageBreak/>
        <w:t>2.2 Описание структуры проекта, вариантов пользовательского взаимодействия и обзор результатов</w:t>
      </w:r>
      <w:bookmarkEnd w:id="9"/>
    </w:p>
    <w:p w14:paraId="75A8B72E" w14:textId="77777777" w:rsidR="006E583B" w:rsidRDefault="00000000">
      <w:pPr>
        <w:spacing w:after="0" w:line="360" w:lineRule="auto"/>
        <w:ind w:firstLine="708"/>
        <w:jc w:val="both"/>
        <w:rPr>
          <w:rFonts w:cs="Times New Roman"/>
          <w:szCs w:val="24"/>
        </w:rPr>
      </w:pPr>
      <w:r>
        <w:rPr>
          <w:rFonts w:cs="Times New Roman"/>
          <w:szCs w:val="24"/>
        </w:rPr>
        <w:t>Пользовательский интерфейс системы реализован как веб-клиент, обслуживающий три категории пользователей (студент, методист и эксперт). Фронтенд создан с использованием HTML5 и современного JavaScript (ES6) и стилизован при помощи CSS-фреймворка Tailwind CSS, обеспечивающего адаптивную верстку под различные устройства. Для иконографики подключена библиотека Font Awesome; визуализация интерактивных графов знаний реализована через библиотеку Vis.js на стороне клиента. Архитектура клиент–сервер разграничивает следующие функции. Фронтенд отвечает за отображение и взаимодействие, тогда как серверная часть (Django-приложение) обрабатывает логику, хранит данные и выполняет рекомендации. Обмен данными между интерфейсом и сервером организован через RESTful API, все действия (запросы рекомендаций, отправка результатов, правки контента и пр.) выполняются посредством AJAX-вызовов, передающих данные в формате JSON. Предусмотрена CSRF-защита для всех API-запросов. Такая схема слабо связанного взаимодействия компонентов повышает масштабируемость и упрощает сопровождение системы. Ниже последовательно описаны функциональные веб-страницы интерфейса.</w:t>
      </w:r>
    </w:p>
    <w:p w14:paraId="64884D67" w14:textId="77777777" w:rsidR="006E583B" w:rsidRDefault="00000000">
      <w:pPr>
        <w:spacing w:after="0" w:line="360" w:lineRule="auto"/>
        <w:ind w:firstLine="708"/>
        <w:jc w:val="both"/>
        <w:rPr>
          <w:rFonts w:cs="Times New Roman"/>
          <w:szCs w:val="24"/>
        </w:rPr>
      </w:pPr>
      <w:r>
        <w:rPr>
          <w:rFonts w:cs="Times New Roman"/>
          <w:szCs w:val="24"/>
        </w:rPr>
        <w:t xml:space="preserve">Страница дашборда студента предназначена для отображения ключевых показателей успеваемости обучающегося. На данной информационной панели в наглядной форме представлены статистические данные: общее количество пройденных заданий, процент успешно выполненных упражнений, суммарное время, затраченное на обучение, и прогресс по каждому из курсов. Визуализация реализована в виде графиков и индикаторов, позволяющих студенту самостоятельно мониторить динамику своего обучения (например, диаграммы успехов по темам или временной график активности). Отображаются актуальные значения метрик и сводные показатели по всем навыкам, которые осваивает студент. Подобные дашборды зарекомендовали себя как эффективный инструмент поддержки саморегулируемого обучения: они предоставляют обучаемому наглядную картину прогресса и результаты анализа учебных данных. Реализованный интерфейс дашборда, таким образом, способствует повышению осведомленности студента о собственных достижениях и проблемных зонах, что побуждает к рефлексии и коррекции учебных стратегий. </w:t>
      </w:r>
    </w:p>
    <w:p w14:paraId="5C0E659F" w14:textId="77777777" w:rsidR="006E583B" w:rsidRDefault="00000000">
      <w:pPr>
        <w:spacing w:after="0" w:line="360" w:lineRule="auto"/>
        <w:ind w:firstLine="708"/>
        <w:jc w:val="both"/>
        <w:rPr>
          <w:rFonts w:cs="Times New Roman"/>
          <w:szCs w:val="24"/>
        </w:rPr>
      </w:pPr>
      <w:r>
        <w:rPr>
          <w:rFonts w:cs="Times New Roman"/>
          <w:szCs w:val="24"/>
        </w:rPr>
        <w:t xml:space="preserve">Основная страница обучения студента обеспечивает интерактивный процесс выполнения рекомендуемых заданий. При переходе на эту страницу система динамически получает из backend-сервиса следующее персонализированное задание для данного студента. Задание отображается вместе с контекстной информацией (например, название </w:t>
      </w:r>
      <w:r>
        <w:rPr>
          <w:rFonts w:cs="Times New Roman"/>
          <w:szCs w:val="24"/>
        </w:rPr>
        <w:lastRenderedPageBreak/>
        <w:t xml:space="preserve">или относящийся к нему навык) и элементами ввода для ответа – например, вариантами выбора или полем для свободного ответа в зависимости от типа задачи. Интерфейс после ответа предоставляет мгновенную обратную связь: указывается правильность решения, может демонстрироваться пояснение или разбор решения. В систему интегрирован модуль генерации текстовых объяснений на основе языковой модели (LLM), поэтому на странице обучения студенту показывается обоснование выдачи данного задания. Такое обоснование представляет собой сгенерированное моделью краткое пояснение, почему именно эта задача актуальна – например, ссылка на ранее выявленный пробел в знании или необходимость закрепления конкретного навыка. Включение объяснений повышает прозрачность работы рекомендательной системы и доверие пользователя к ней. После завершения одного задания интерфейс предоставляет возможность получения следующей рекомендации без перезагрузки страницы: новый запрос к API отправляется автоматически, и очередное упражнение загружается на ту же страницу. Таким образом, основная страница обучения функционирует как адаптивный тутор в режиме реального времени, последовательно выдавая задания, анализируя результаты и подстраивая траекторию обучения под студента. </w:t>
      </w:r>
    </w:p>
    <w:p w14:paraId="2F5D729C" w14:textId="77777777" w:rsidR="006E583B" w:rsidRDefault="00000000">
      <w:pPr>
        <w:spacing w:after="0" w:line="360" w:lineRule="auto"/>
        <w:ind w:firstLine="708"/>
        <w:jc w:val="both"/>
        <w:rPr>
          <w:rFonts w:cs="Times New Roman"/>
          <w:szCs w:val="24"/>
        </w:rPr>
      </w:pPr>
      <w:r>
        <w:rPr>
          <w:rFonts w:cs="Times New Roman"/>
          <w:szCs w:val="24"/>
        </w:rPr>
        <w:t xml:space="preserve">Страница выбора курса позволяет студенту управлять своими учебными траекториями при наличии нескольких активных курсов. На этой странице выводится перечень онлайн-курсов, на которые студент записан. Каждый элемент списка содержит название курса, краткое описание, метки и индикатор прогресса (Средняя оценка совокупности навыков данного курса от </w:t>
      </w:r>
      <w:r>
        <w:rPr>
          <w:rFonts w:cs="Times New Roman"/>
          <w:szCs w:val="24"/>
          <w:lang w:val="en-US"/>
        </w:rPr>
        <w:t>BKT</w:t>
      </w:r>
      <w:r>
        <w:rPr>
          <w:rFonts w:cs="Times New Roman"/>
          <w:szCs w:val="24"/>
        </w:rPr>
        <w:t xml:space="preserve">). Интерфейс поддерживает выбор курса одним нажатием, студент может переключиться на интересующий его курс, после чего все последующие рекомендации и статистика будут относиться к выбранной дисциплине. При смене текущего курса контекст адаптивного модуля обновляется – фронтенд передает на сервер соответствующий запрос, и система загружает данные прогресса и заданий именно по выбранному курсу. </w:t>
      </w:r>
    </w:p>
    <w:p w14:paraId="2F028917" w14:textId="77777777" w:rsidR="006E583B" w:rsidRDefault="00000000">
      <w:pPr>
        <w:spacing w:after="0" w:line="360" w:lineRule="auto"/>
        <w:ind w:firstLine="708"/>
        <w:jc w:val="both"/>
        <w:rPr>
          <w:rFonts w:cs="Times New Roman"/>
          <w:szCs w:val="24"/>
        </w:rPr>
      </w:pPr>
      <w:r>
        <w:rPr>
          <w:rFonts w:cs="Times New Roman"/>
          <w:szCs w:val="24"/>
        </w:rPr>
        <w:t xml:space="preserve">Страница профиля студента содержит персональную информацию и агрегированные данные об образовательных результатах конкретного пользователя. Здесь отображаются основные сведения об учетной записи (ФИО, электронная почта и пр.), а также интегральные показатели успеваемости. Ключевой частью профиля является открытая модель знаний студента, система предоставляет обучающемуся обзор состояния освоения навыков в виде списка и таблицы навыков с указанием уровня владения каждым из них. Уровни рассчитываются на основании BKT и обновляются динамически по мере выполнения заданий. Визуально уровень освоения может отображаться в процентах и категориями («начальный», «продвинутый» и т.д. в зависимости от порогового значения). В </w:t>
      </w:r>
      <w:r>
        <w:rPr>
          <w:rFonts w:cs="Times New Roman"/>
          <w:szCs w:val="24"/>
        </w:rPr>
        <w:lastRenderedPageBreak/>
        <w:t xml:space="preserve">совокупности профиль служит персонализированным пространством, где собрана вся релевантная информация об учебном прогрессе студента. </w:t>
      </w:r>
    </w:p>
    <w:p w14:paraId="0F51F699" w14:textId="77777777" w:rsidR="006E583B" w:rsidRDefault="00000000">
      <w:pPr>
        <w:spacing w:after="0" w:line="360" w:lineRule="auto"/>
        <w:ind w:firstLine="708"/>
        <w:jc w:val="both"/>
        <w:rPr>
          <w:rFonts w:cs="Times New Roman"/>
          <w:szCs w:val="24"/>
        </w:rPr>
      </w:pPr>
      <w:r>
        <w:rPr>
          <w:rFonts w:cs="Times New Roman"/>
          <w:szCs w:val="24"/>
        </w:rPr>
        <w:t>Интерфейс методиста включает ряд специализированных страниц для управления образовательным контентом, графом навыков и учебными курсами. Методист через веб-приложение может визуализировать и редактировать сеть навыков, связывать задания с навыками и курсами, а также вести учет записей студентов. Ниже описаны функциональные возможности каждой страницы методиста.</w:t>
      </w:r>
    </w:p>
    <w:p w14:paraId="566E0ABF" w14:textId="77777777" w:rsidR="006E583B" w:rsidRDefault="00000000">
      <w:pPr>
        <w:spacing w:after="0" w:line="360" w:lineRule="auto"/>
        <w:ind w:firstLine="708"/>
        <w:jc w:val="both"/>
        <w:rPr>
          <w:rFonts w:cs="Times New Roman"/>
          <w:szCs w:val="24"/>
        </w:rPr>
      </w:pPr>
      <w:r>
        <w:rPr>
          <w:rFonts w:cs="Times New Roman"/>
          <w:szCs w:val="24"/>
        </w:rPr>
        <w:t xml:space="preserve">Страница визуализации графа навыков предоставляет наглядное отображение предметной области в виде ориентированного графа. Узлы графа соответствуют учебным навыкам (умениям и компетенциям), а направленные ребра задают отношения преемственности («предпосылка–последователь»), стрелка от навыка A к навыку B означает, что освоение A является необходимым для последующего усвоения B. Данный граф навыков загружается из базы знаний курса и интерактивно отображается на веб-странице при помощи библиотеки Vis.js. Графический интерфейс поддерживает масштабирование (увеличение/уменьшение) и перетаскивание узлов, что позволяет методисту детально рассмотреть отдельные части сети и расположить узлы оптимальным образом на экране. Реализована возможность фильтрации, методист может ограничить отображение графа навыков выбранным курсом, чтобы видеть только навыки, относящиеся к определенной дисциплине. При загрузке большого графа предусмотрен индикатор прогресса (анимация загрузки), информирующий пользователя о процессе и предотвращающий ощущение «зависания» приложения. Для удобства навигации на странице размещены кнопки управления видом графа – например, кнопка центрирования восстанавливает исходное положение и масштаб, а кнопка сброса фильтров возвращает отображение полного графа. Когда пользователь нажимает на конкретный узел-навык, в интерфейсе отображается связанная с ним информация: название, описание, перечень необходимых предварительных навыков (предпосылок) и зависимых тем. Визуальное представление структуры предметной области в виде графа повышает прозрачность курса и позволяет методисту убедиться в корректности заданных отношений между темами. Использование графовой модели знаний соответствует принятой методике концептуального картирования, карты навыков/понятий широко применяются в образовании для явного отображения структуры знаний и диагностики пробелов у обучающихся. </w:t>
      </w:r>
    </w:p>
    <w:p w14:paraId="569F1FF2" w14:textId="77777777" w:rsidR="006E583B" w:rsidRDefault="00000000">
      <w:pPr>
        <w:spacing w:after="0" w:line="360" w:lineRule="auto"/>
        <w:ind w:firstLine="708"/>
        <w:jc w:val="both"/>
        <w:rPr>
          <w:rFonts w:cs="Times New Roman"/>
          <w:szCs w:val="24"/>
        </w:rPr>
      </w:pPr>
      <w:r>
        <w:rPr>
          <w:rFonts w:cs="Times New Roman"/>
          <w:szCs w:val="24"/>
        </w:rPr>
        <w:t xml:space="preserve">Страница редактирования графа навыков обеспечивает интерактивное управление содержанием графа – добавление новых навыков, изменение связей между ними и обновление сведений. Интерфейс разделен на две функциональные области, в левой части экрана представлен список всех навыков (с возможностью фильтрации и поиска по </w:t>
      </w:r>
      <w:r>
        <w:rPr>
          <w:rFonts w:cs="Times New Roman"/>
          <w:szCs w:val="24"/>
        </w:rPr>
        <w:lastRenderedPageBreak/>
        <w:t xml:space="preserve">названию), а в правой – детальная панель выбранного навыка. При выборе навыка из списка методист видит его текущие свойства, название, развернутое описание, перечень предпосылок (какие навыки требуются для его освоения) и список последующих навыков, для которых данный является предпосылкой. Отсюда доступны операции редактирования, методист может нажать кнопку «Редактировать», после чего открывается модальное окно с формой для изменения названия или описания выбранного навыка. Аналогично, для управления связями служат отдельные диалоговые окна – например, при необходимости добавить предпосылку для текущего навыка методист вызывает модальное окно со списком доступных навыков и отмечает новые связи, которые затем сохраняются. Удаление навыка сопровождается всплывающим окном подтверждения, предупреждающим о последствиях (потере связанных данных), – только после явного согласия навык будет удален из базы. Все изменения применяются асинхронно: при создании, обновлении или удалении навыка интерфейс отправляет соответствующий запрос к серверному API. В случае успеха пользователю отображается уведомление и список навыков обновляется без перезагрузки страницы. Если же при валидации данных или сохранении произошла ошибка интерфейс отобразит сообщение об ошибке. </w:t>
      </w:r>
    </w:p>
    <w:p w14:paraId="31996999" w14:textId="77777777" w:rsidR="006E583B" w:rsidRDefault="00000000">
      <w:pPr>
        <w:spacing w:after="0" w:line="360" w:lineRule="auto"/>
        <w:ind w:firstLine="708"/>
        <w:jc w:val="both"/>
        <w:rPr>
          <w:rFonts w:cs="Times New Roman"/>
          <w:szCs w:val="24"/>
        </w:rPr>
      </w:pPr>
      <w:r>
        <w:rPr>
          <w:rFonts w:cs="Times New Roman"/>
          <w:szCs w:val="24"/>
        </w:rPr>
        <w:t xml:space="preserve">Страница управления учебными курсами позволяет методисту редактировать свойства курсов и связывать их с соответствующими навыками и заданиями. На ней представлен список всех созданных в системе курсов; методист может выбрать курс из списка для редактирования либо инициировать создание нового курса. В режиме редактирования курса отображаются основные атрибуты (название, краткое описание, длительность и пр.), а также блоки привязки содержимого, перечень навыков, относящихся к данному курсу, перечень заданий, входящих в курс. Связанные с курсом навыки перечислены, как правило, в виде тегов; чтобы включить новый навык в программу курса, методист отмечает его в списке доступных. Исключение навыка происходит аналогично – снятием отметки, после чего данный навык больше не считается частью данного курса. Связывание заданий реализовано по тому же принципу, методист выбирает из общего банка заданий те, которые должны входить в программу выбранного курса. При больших объемах контента доступны инструменты поиска и фильтрации, облегчающие навигацию по спискам. После внесения изменений методист сохраняет обновления через соответствующую кнопку, и фронтенд отправляет пакет изменений на сервер. На стороне сервера обновляются связи между сущностями «курс–навык» и «курс–задание» в базе данных. </w:t>
      </w:r>
    </w:p>
    <w:p w14:paraId="6574CE86" w14:textId="77777777" w:rsidR="006E583B" w:rsidRDefault="00000000">
      <w:pPr>
        <w:spacing w:after="0" w:line="360" w:lineRule="auto"/>
        <w:ind w:firstLine="708"/>
        <w:jc w:val="both"/>
        <w:rPr>
          <w:rFonts w:cs="Times New Roman"/>
          <w:szCs w:val="24"/>
        </w:rPr>
      </w:pPr>
      <w:r>
        <w:rPr>
          <w:rFonts w:cs="Times New Roman"/>
          <w:szCs w:val="24"/>
        </w:rPr>
        <w:t xml:space="preserve">Страница создания нового задания предназначена для пополнения банка учебных задач и одновременной привязки их к навыкам и курсам. Методист заполняет форму, </w:t>
      </w:r>
      <w:r>
        <w:rPr>
          <w:rFonts w:cs="Times New Roman"/>
          <w:szCs w:val="24"/>
        </w:rPr>
        <w:lastRenderedPageBreak/>
        <w:t xml:space="preserve">содержащую поля описания задания, заголовок, формулировка задачи (текст вопроса, условие), тип задания (тест с выбором ответа, открытый вопрос, практическая задача), правильные ответы и критерии оценивания. Кроме контента задания, обязательной частью формы является указание связанных навыков – тех компетенций, на развитие которых нацелено данное упражнение. Методист выбирает один или несколько навыков из списка (реализовано в виде выпадающего списка с множественным выбором). Эта информация используется адаптивным агентом системы, помеченные таким образом задания впоследствии рекомендуются студентам, когда требуется отработка соответствующих навыков. Кроме навыков, в форме создания задания предоставлена возможность сразу привязать новое упражнение к одному или нескольким учебным курсам. Методист отмечает, в рамках каких курсов данное задание должно предлагаться обучающимся. Это облегчает дальнейшую работу, позволяя не выполнять привязку на отдельной странице курса. После заполнения всех полей методист отправляет форму создания – происходит валидация введенных данных (проверка обязательных полей, формата ответа и т.д.), и в случае успешной проверки новая задача сохраняется в базе данных. Фронтенд получает от сервера подтверждение и отображает уведомление об успешном создании задания. С этого момента новое упражнение становится доступным для рекомендательного модуля и может быть выдано студентам при соответствующих условиях. </w:t>
      </w:r>
    </w:p>
    <w:p w14:paraId="4D23D082" w14:textId="77777777" w:rsidR="006E583B" w:rsidRDefault="00000000">
      <w:pPr>
        <w:spacing w:after="0" w:line="360" w:lineRule="auto"/>
        <w:ind w:firstLine="708"/>
        <w:jc w:val="both"/>
        <w:rPr>
          <w:rFonts w:cs="Times New Roman"/>
          <w:szCs w:val="24"/>
        </w:rPr>
      </w:pPr>
      <w:r>
        <w:rPr>
          <w:rFonts w:cs="Times New Roman"/>
          <w:szCs w:val="24"/>
        </w:rPr>
        <w:t>Страница записи студентов на курс предоставляет методисту административный интерфейс для управления составом участников курсов. Здесь отображается форма, с помощью которой можно добавить конкретного пользователя (студента) в выбранный курс. Интерфейс содержит две колонки, первая – список всех студентов, зарегистрированных в системе, второй – список доступных курсов. Методист выбирает нужного студента и курс, после чего нажимает кнопку «Записать». Система проверяет, не был ли студент ранее зачислен на этот курс, и в случае отсутствия дублей создает новую запись об участии студента в курсе. При успешном выполнении операция подтверждается уведомлением («Студент N успешно добавлен на курс X»). Если же методист повторно пытается записать студента на тот же курс, интерфейс отобразит предупреждение о дублировании. Также через данный интерфейс может предоставляться возможность отчисления – соответствующая кнопка рядом с именем студента в списке курса. Страница записи упрощает управление группами обучения, позволяя методисту вручную корректировать распределение учеников по курсам помимо автоматических регистраций. Все изменения вступают в силу немедленно, как только студент зачислен, ему становится доступен соответствующий курс и связанные с ним задания при работе через свой интерфейс.</w:t>
      </w:r>
    </w:p>
    <w:p w14:paraId="7202DF4B" w14:textId="77777777" w:rsidR="006E583B" w:rsidRDefault="00000000">
      <w:pPr>
        <w:spacing w:after="0" w:line="360" w:lineRule="auto"/>
        <w:ind w:firstLine="708"/>
        <w:jc w:val="both"/>
        <w:rPr>
          <w:rFonts w:cs="Times New Roman"/>
          <w:szCs w:val="24"/>
        </w:rPr>
      </w:pPr>
      <w:r>
        <w:rPr>
          <w:rFonts w:cs="Times New Roman"/>
          <w:szCs w:val="24"/>
        </w:rPr>
        <w:lastRenderedPageBreak/>
        <w:t>Интерфейс эксперта предназначен для мониторинга хода обучения и тонкой настройки работы адаптивных алгоритмов за счет черного вмешательства. Эксперт (педагог или специалист по анализу данных обучения) имеет доступ к страницам обзора рекомендаций и статистики, позволяющим просматривать историю решений системы для каждого студента и вносить коррективы в случае необходимости.</w:t>
      </w:r>
    </w:p>
    <w:p w14:paraId="733D38CE" w14:textId="77777777" w:rsidR="006E583B" w:rsidRDefault="00000000">
      <w:pPr>
        <w:spacing w:after="0" w:line="360" w:lineRule="auto"/>
        <w:ind w:firstLine="708"/>
        <w:jc w:val="both"/>
        <w:rPr>
          <w:rFonts w:cs="Times New Roman"/>
          <w:szCs w:val="24"/>
        </w:rPr>
      </w:pPr>
      <w:r>
        <w:rPr>
          <w:rFonts w:cs="Times New Roman"/>
          <w:szCs w:val="24"/>
        </w:rPr>
        <w:t xml:space="preserve">Страница истории рекомендаций отображает журнал всех заданий, рекомендованных конкретному студенту, с возможностью обратной связи от эксперта. Эксперт выбирает интересующего студента (через строку поиска), после чего на странице загружается хронологический список рекомендаций для данного обучающегося. Каждая запись в списке содержит подробные сведения, какое задание было предложено, когда именно, по какой причине (обоснование), и какой результат показал студент (успешно или с ошибкой выполнил задание, количество попыток, оценка и т.п.). Обоснование рекомендации представляет собой сгенерированный LLM текст, объясняющий выбор задания – например, «Задание предложено для повторения темы </w:t>
      </w:r>
      <w:r>
        <w:rPr>
          <w:rFonts w:cs="Times New Roman"/>
          <w:i/>
          <w:iCs/>
          <w:szCs w:val="24"/>
        </w:rPr>
        <w:t>Дисперсия</w:t>
      </w:r>
      <w:r>
        <w:rPr>
          <w:rFonts w:cs="Times New Roman"/>
          <w:szCs w:val="24"/>
        </w:rPr>
        <w:t xml:space="preserve">, по которой у студента ранее были затруднения». Экспертный интерфейс позволяет не только пассивно просматривать эти данные, но и активно вмешиваться, напротив каждой записи в истории предусмотрены элементы управления для корректировки подкрепления и редактирования объяснения. Корректировка подкрепления означает, что эксперт может вручную изменить оценку, которую адаптивный агент (DQN) получил за данную рекомендацию. Практически это реализовано как ползунок, позволяющие увеличить или уменьшить «награду» за рекомендацию – тем самым, если модель выдала неуместное задание, эксперт может наказать ее, снизив внутренний рейтинг данного действия, или наоборот, поощрить за удачную рекомендацию. Данная функция вводит элемент обучения с подкреплением от человека, позволяя интегрировать педагогическую интуицию в работу алгоритма. Исследования показывают, что участие человека-эксперта в контуре принятия решений повышает качество автоматической оценки и рекомендаций: даже при наличии продвинутого ИИ, экспертное ревью необходимо для исправления ошибок алгоритма и требовательно к наличию объяснений для каждого решения модели [28]. В нашей системе после каждого изменения подкрепления модель пересчитывает свои внутренние параметры (либо сразу онлайн, либо фиксирует корректировку для последующего пересмотра политики). Помимо регулировки вознаграждения, эксперт может редактировать текстовое обоснование, предлагаемое LLM. Если исходное объяснение сочтено недостаточным или неточным, эксперт вводит отредактированную формулировку, которая сохраняется в системе. Это позволяет поддерживать высокое качество обратной связи студенту, любые автоматически сгенерированные пояснения могут быть улучшены человеком перед тем, как </w:t>
      </w:r>
      <w:r>
        <w:rPr>
          <w:rFonts w:cs="Times New Roman"/>
          <w:szCs w:val="24"/>
        </w:rPr>
        <w:lastRenderedPageBreak/>
        <w:t xml:space="preserve">студент их увидит (либо задним числом – для анализа записей). Страница истории рекомендаций служит своего рода «панелью управления» адаптивным алгоритмом, где накапливается трек-лист действий системы и ручных вмешательств. </w:t>
      </w:r>
    </w:p>
    <w:p w14:paraId="0EB91AB8" w14:textId="77777777" w:rsidR="006E583B" w:rsidRDefault="00000000">
      <w:pPr>
        <w:spacing w:after="0" w:line="360" w:lineRule="auto"/>
        <w:ind w:firstLine="708"/>
        <w:jc w:val="both"/>
        <w:rPr>
          <w:rFonts w:cs="Times New Roman"/>
          <w:szCs w:val="24"/>
        </w:rPr>
      </w:pPr>
      <w:r>
        <w:rPr>
          <w:rFonts w:cs="Times New Roman"/>
          <w:szCs w:val="24"/>
        </w:rPr>
        <w:t>Страница статистики по студенту предоставляет эксперту сводную аналитику об успеваемости и прогрессе конкретного обучающегося. Здесь в консолидированном виде отображаются все собранные системой данные, необходимые для педагогического контроля и принятия решений. В верхней части страницы приводится краткая информация: текущий курс студента, общее число пройденных заданий, средний балл. Ниже представляются более детальные визуализации. Одна из ключевых секций – график изменения уровня знаний, на основании данных BKT строятся диаграммы, показывающие, как по мере прохождения курса изменялись вероятности освоения основных навыков. Отображаются линии прогресса по каждому ключевому навыку курса и присутствует тепловая карта по темам, отражающая степень усвоения материала к текущему моменту. Другая секция – анализ результатов по заданиям, методами Learning Analytics вычисляются показатели вроде процента верных ответов с первой попытки, среднего числа попыток на задание, времени, затрачиваемого на разные типы задач. Эти данные визуализируются в виде гистограмм и таблиц. Эксперт получает возможность просмотреть ответы студента в проблемных заданиях (через ссылку на историю попыток) и принудительно назначить конкретное задание. Страница статистики, по сути, играет роль дашборда преподавателя, аккумулируя учебные данные в понятной форме.</w:t>
      </w:r>
    </w:p>
    <w:p w14:paraId="6E42BD43" w14:textId="77777777" w:rsidR="006E583B" w:rsidRDefault="006E583B">
      <w:pPr>
        <w:spacing w:after="0" w:line="360" w:lineRule="auto"/>
        <w:jc w:val="both"/>
        <w:rPr>
          <w:rFonts w:cs="Times New Roman"/>
          <w:szCs w:val="24"/>
        </w:rPr>
      </w:pPr>
    </w:p>
    <w:p w14:paraId="1163AAEE" w14:textId="77777777" w:rsidR="006E583B" w:rsidRDefault="00000000">
      <w:pPr>
        <w:rPr>
          <w:rFonts w:cs="Times New Roman"/>
          <w:szCs w:val="24"/>
        </w:rPr>
      </w:pPr>
      <w:r>
        <w:br w:type="page"/>
      </w:r>
    </w:p>
    <w:p w14:paraId="37A11C0B" w14:textId="77777777" w:rsidR="006E583B" w:rsidRDefault="00000000" w:rsidP="00726B72">
      <w:pPr>
        <w:pStyle w:val="1"/>
        <w:jc w:val="center"/>
      </w:pPr>
      <w:bookmarkStart w:id="10" w:name="_Toc200981634"/>
      <w:r>
        <w:lastRenderedPageBreak/>
        <w:t>ЗАКЛЮЧЕНИЕ</w:t>
      </w:r>
      <w:bookmarkEnd w:id="10"/>
    </w:p>
    <w:p w14:paraId="3ABD9296" w14:textId="77777777" w:rsidR="006E583B" w:rsidRDefault="00000000">
      <w:pPr>
        <w:spacing w:after="0" w:line="360" w:lineRule="auto"/>
        <w:ind w:firstLine="708"/>
        <w:jc w:val="both"/>
        <w:rPr>
          <w:rFonts w:cs="Times New Roman"/>
          <w:szCs w:val="24"/>
        </w:rPr>
      </w:pPr>
      <w:r>
        <w:rPr>
          <w:rFonts w:cs="Times New Roman"/>
          <w:szCs w:val="24"/>
        </w:rPr>
        <w:t>Выполнение каждой из задач, поставленных в начале исследования, было обеспечено последовательной реализацией в структуре выпускной квалификационной работы. В первом параграфе первой главы проведён систематический анализ существующих концепций и моделей адаптивного обучения, в том числе их истоков в педагогической теории и возможных направлений цифровой трансформации. В этом разделе обоснована необходимость применения методов интеллектуального анализа данных, а также представлена типология адаптивных систем, включающая экспертные, рекомендательные и гибридные подходы, что позволяет считать первую задачу исследования решённой в полном объёме.</w:t>
      </w:r>
    </w:p>
    <w:p w14:paraId="15AD4E00" w14:textId="77777777" w:rsidR="006E583B" w:rsidRDefault="00000000">
      <w:pPr>
        <w:spacing w:after="0" w:line="360" w:lineRule="auto"/>
        <w:ind w:firstLine="708"/>
        <w:jc w:val="both"/>
        <w:rPr>
          <w:rFonts w:cs="Times New Roman"/>
          <w:szCs w:val="24"/>
        </w:rPr>
      </w:pPr>
      <w:r>
        <w:rPr>
          <w:rFonts w:cs="Times New Roman"/>
          <w:szCs w:val="24"/>
        </w:rPr>
        <w:t>Во втором параграфе той же главы сформулирована и обоснована архитектура интеллектуального компонента системы. Здесь изложена формализация задачи персонализации как задачи управления с подкреплением, описаны механизмы отслеживания знаний с помощью вероятностных моделей. Приведённые формулы, алгоритмические детали и логика взаимодействия компонентов демонстрируют, что вторая задача — формализация и описание архитектуры системы — была решена на уровне, соответствующем требованиям к научному исследованию.</w:t>
      </w:r>
    </w:p>
    <w:p w14:paraId="349610BF" w14:textId="77777777" w:rsidR="006E583B" w:rsidRDefault="00000000" w:rsidP="009D3C2E">
      <w:pPr>
        <w:spacing w:after="0" w:line="360" w:lineRule="auto"/>
        <w:ind w:firstLine="708"/>
        <w:jc w:val="both"/>
        <w:rPr>
          <w:rFonts w:cs="Times New Roman"/>
          <w:szCs w:val="24"/>
        </w:rPr>
      </w:pPr>
      <w:r>
        <w:rPr>
          <w:rFonts w:cs="Times New Roman"/>
          <w:szCs w:val="24"/>
        </w:rPr>
        <w:t>В первой части второй главы изложен процесс проектирования программного прототипа. Представлены все ключевые компоненты: агент DQN, модель BKT, языковой генератор объяснений и экспертная система. Подробно описана реализация каждого из них, включая используемые инструменты и технологии, формат обмена данными, выбор архитектурных решений. Таким образом, третья задача, касающаяся проектирования и реализации программной системы, получила полное исполнение.</w:t>
      </w:r>
    </w:p>
    <w:p w14:paraId="7C0D3272" w14:textId="77777777" w:rsidR="006E583B" w:rsidRDefault="00000000" w:rsidP="009D3C2E">
      <w:pPr>
        <w:spacing w:after="0" w:line="360" w:lineRule="auto"/>
        <w:ind w:firstLine="708"/>
        <w:jc w:val="both"/>
        <w:rPr>
          <w:rFonts w:cs="Times New Roman"/>
          <w:szCs w:val="24"/>
        </w:rPr>
      </w:pPr>
      <w:r>
        <w:rPr>
          <w:rFonts w:cs="Times New Roman"/>
          <w:szCs w:val="24"/>
        </w:rPr>
        <w:t>Во втором параграфе второй главы рассмотрены результаты тестирования и демонстрация функциональных возможностей системы. Приведены данные о работе системы, её способности адаптироваться к профилю нового обучающегося, а также примеры объяснений, генерируемых языковой моделью. Показаны механизмы взаимодействия компонентов в ходе обучения студента. Это соответствует четвёртой задаче, направленной на демонстрацию и описание функционала.</w:t>
      </w:r>
    </w:p>
    <w:p w14:paraId="21552F0F" w14:textId="77777777" w:rsidR="006E583B" w:rsidRDefault="00000000" w:rsidP="009D3C2E">
      <w:pPr>
        <w:spacing w:after="0" w:line="360" w:lineRule="auto"/>
        <w:ind w:firstLine="708"/>
        <w:jc w:val="both"/>
        <w:rPr>
          <w:rFonts w:cs="Times New Roman"/>
          <w:szCs w:val="24"/>
        </w:rPr>
      </w:pPr>
      <w:r>
        <w:rPr>
          <w:rFonts w:cs="Times New Roman"/>
          <w:szCs w:val="24"/>
        </w:rPr>
        <w:t>Каждый этап работы связан с соответствующим параграфом, что позволяет утверждать, что поставленные задачи были выполнены последовательно и обоснованно. Таким образом, цель исследования, сформулированная как разработка адаптивной системы обучения с использованием алгоритмов машинного обучения для персонализации образовательного контента, была достигнута.</w:t>
      </w:r>
      <w:r>
        <w:br w:type="page"/>
      </w:r>
    </w:p>
    <w:p w14:paraId="5BFB1ECD" w14:textId="77777777" w:rsidR="006E583B" w:rsidRDefault="00000000" w:rsidP="00726B72">
      <w:pPr>
        <w:pStyle w:val="1"/>
        <w:jc w:val="center"/>
      </w:pPr>
      <w:bookmarkStart w:id="11" w:name="_Toc200981635"/>
      <w:r>
        <w:lastRenderedPageBreak/>
        <w:t>Список используемых источников</w:t>
      </w:r>
      <w:bookmarkEnd w:id="11"/>
    </w:p>
    <w:p w14:paraId="4BD97BD5" w14:textId="77777777" w:rsidR="006E583B" w:rsidRPr="009D3C2E" w:rsidRDefault="00000000">
      <w:pPr>
        <w:pStyle w:val="af2"/>
        <w:numPr>
          <w:ilvl w:val="0"/>
          <w:numId w:val="2"/>
        </w:numPr>
        <w:spacing w:line="360" w:lineRule="auto"/>
        <w:jc w:val="both"/>
        <w:rPr>
          <w:rFonts w:cs="Times New Roman"/>
          <w:szCs w:val="24"/>
        </w:rPr>
      </w:pPr>
      <w:r w:rsidRPr="009D3C2E">
        <w:rPr>
          <w:rFonts w:cs="Times New Roman"/>
          <w:szCs w:val="24"/>
          <w:lang w:val="en-US"/>
        </w:rPr>
        <w:t xml:space="preserve">Dumont H., Ready D. On the promise of personalized learning for educational equity. – npj Science of Learning, 2023, 8(26). </w:t>
      </w:r>
      <w:r w:rsidRPr="009D3C2E">
        <w:rPr>
          <w:rFonts w:cs="Times New Roman"/>
          <w:szCs w:val="24"/>
        </w:rPr>
        <w:t>DOI: 10.1038/s41539-023-00174-x.</w:t>
      </w:r>
    </w:p>
    <w:p w14:paraId="717080A7" w14:textId="77777777" w:rsidR="006E583B" w:rsidRPr="009D3C2E" w:rsidRDefault="00000000">
      <w:pPr>
        <w:pStyle w:val="af2"/>
        <w:numPr>
          <w:ilvl w:val="0"/>
          <w:numId w:val="2"/>
        </w:numPr>
        <w:spacing w:line="360" w:lineRule="auto"/>
        <w:jc w:val="both"/>
        <w:rPr>
          <w:rFonts w:cs="Times New Roman"/>
          <w:szCs w:val="24"/>
        </w:rPr>
      </w:pPr>
      <w:r w:rsidRPr="009D3C2E">
        <w:rPr>
          <w:rFonts w:cs="Times New Roman"/>
          <w:szCs w:val="24"/>
        </w:rPr>
        <w:t>Дьюи Дж. Демократия и образование. – М.: Педагогика, 2000 (ориг. изд. 1916). – 384 с.</w:t>
      </w:r>
    </w:p>
    <w:p w14:paraId="0404848D" w14:textId="77777777" w:rsidR="006E583B" w:rsidRPr="009D3C2E" w:rsidRDefault="00000000">
      <w:pPr>
        <w:pStyle w:val="af2"/>
        <w:numPr>
          <w:ilvl w:val="0"/>
          <w:numId w:val="2"/>
        </w:numPr>
        <w:spacing w:line="360" w:lineRule="auto"/>
        <w:jc w:val="both"/>
        <w:rPr>
          <w:rFonts w:cs="Times New Roman"/>
          <w:szCs w:val="24"/>
        </w:rPr>
      </w:pPr>
      <w:r w:rsidRPr="009D3C2E">
        <w:rPr>
          <w:rFonts w:cs="Times New Roman"/>
          <w:szCs w:val="24"/>
        </w:rPr>
        <w:t>Педагогическая энциклопедия / Глав. ред. И. А. Каиров, Ф. Н. Петров. – Т.2. – М.: Сов. энциклопедия, 1972. – 880 с.</w:t>
      </w:r>
    </w:p>
    <w:p w14:paraId="3C5DCEB1" w14:textId="77777777" w:rsidR="006E583B" w:rsidRPr="009D3C2E" w:rsidRDefault="00000000">
      <w:pPr>
        <w:pStyle w:val="af2"/>
        <w:numPr>
          <w:ilvl w:val="0"/>
          <w:numId w:val="2"/>
        </w:numPr>
        <w:spacing w:line="360" w:lineRule="auto"/>
        <w:jc w:val="both"/>
        <w:rPr>
          <w:rFonts w:cs="Times New Roman"/>
          <w:szCs w:val="24"/>
        </w:rPr>
      </w:pPr>
      <w:r w:rsidRPr="009D3C2E">
        <w:rPr>
          <w:rFonts w:cs="Times New Roman"/>
          <w:szCs w:val="24"/>
        </w:rPr>
        <w:t>Осмоловская И. М. Организация дифференцированного обучения в современной общеобразовательной школе. – М.; Воронеж: ИЦ «Учитель», 2018. – 160 с.</w:t>
      </w:r>
    </w:p>
    <w:p w14:paraId="75CF425A" w14:textId="77777777" w:rsidR="006E583B" w:rsidRPr="009D3C2E" w:rsidRDefault="00000000">
      <w:pPr>
        <w:pStyle w:val="af2"/>
        <w:numPr>
          <w:ilvl w:val="0"/>
          <w:numId w:val="2"/>
        </w:numPr>
        <w:spacing w:line="360" w:lineRule="auto"/>
        <w:jc w:val="both"/>
        <w:rPr>
          <w:rFonts w:cs="Times New Roman"/>
          <w:szCs w:val="24"/>
          <w:lang w:val="en-US"/>
        </w:rPr>
      </w:pPr>
      <w:r w:rsidRPr="009D3C2E">
        <w:rPr>
          <w:rFonts w:cs="Times New Roman"/>
          <w:szCs w:val="24"/>
          <w:lang w:val="en-US"/>
        </w:rPr>
        <w:t>Brusilovsky P., Peylo C. Adaptive and intelligent web-based educational systems. – International Journal of Artificial Intelligence in Education, 2003, 13(2–4), 156–169.</w:t>
      </w:r>
    </w:p>
    <w:p w14:paraId="2B315FAC" w14:textId="77777777" w:rsidR="006E583B" w:rsidRPr="009D3C2E" w:rsidRDefault="00000000">
      <w:pPr>
        <w:pStyle w:val="af2"/>
        <w:numPr>
          <w:ilvl w:val="0"/>
          <w:numId w:val="2"/>
        </w:numPr>
        <w:spacing w:line="360" w:lineRule="auto"/>
        <w:jc w:val="both"/>
        <w:rPr>
          <w:rFonts w:cs="Times New Roman"/>
          <w:szCs w:val="24"/>
          <w:lang w:val="en-US"/>
        </w:rPr>
      </w:pPr>
      <w:r w:rsidRPr="009D3C2E">
        <w:rPr>
          <w:rFonts w:cs="Times New Roman"/>
          <w:szCs w:val="24"/>
          <w:lang w:val="en-US"/>
        </w:rPr>
        <w:t>Bloom B. S. The 2 Sigma Problem: The Search for Methods of Group Instruction as Effective as One-to-One Tutoring. – Educational Researcher, 1984, 13(6), 4–16.</w:t>
      </w:r>
    </w:p>
    <w:p w14:paraId="20300F65" w14:textId="77777777" w:rsidR="006E583B" w:rsidRPr="009D3C2E" w:rsidRDefault="00000000">
      <w:pPr>
        <w:pStyle w:val="af2"/>
        <w:numPr>
          <w:ilvl w:val="0"/>
          <w:numId w:val="2"/>
        </w:numPr>
        <w:spacing w:line="360" w:lineRule="auto"/>
        <w:jc w:val="both"/>
        <w:rPr>
          <w:rFonts w:cs="Times New Roman"/>
          <w:szCs w:val="24"/>
          <w:lang w:val="en-US"/>
        </w:rPr>
      </w:pPr>
      <w:r w:rsidRPr="009D3C2E">
        <w:rPr>
          <w:rFonts w:cs="Times New Roman"/>
          <w:szCs w:val="24"/>
          <w:lang w:val="en-US"/>
        </w:rPr>
        <w:t>Ma W., Adesope O. O., Nesbit J. C., Liu Q. Intelligent Tutoring Systems and Learning Outcomes: A Meta-Analysis. – Journal of Educational Psychology, 2014, 106(4), 901–918.</w:t>
      </w:r>
    </w:p>
    <w:p w14:paraId="6ECB5B39" w14:textId="77777777" w:rsidR="006E583B" w:rsidRPr="009D3C2E" w:rsidRDefault="00000000">
      <w:pPr>
        <w:pStyle w:val="af2"/>
        <w:numPr>
          <w:ilvl w:val="0"/>
          <w:numId w:val="2"/>
        </w:numPr>
        <w:spacing w:line="360" w:lineRule="auto"/>
        <w:jc w:val="both"/>
        <w:rPr>
          <w:rFonts w:cs="Times New Roman"/>
          <w:szCs w:val="24"/>
        </w:rPr>
      </w:pPr>
      <w:r w:rsidRPr="009D3C2E">
        <w:rPr>
          <w:rFonts w:cs="Times New Roman"/>
          <w:szCs w:val="24"/>
        </w:rPr>
        <w:t>Кирисанов А. А. Индивидуализация учебной деятельности как педагогическая проблема. – Казань: Изд-во Казан. ун-та, 2012. – 184 с.</w:t>
      </w:r>
    </w:p>
    <w:p w14:paraId="0A778921" w14:textId="77777777" w:rsidR="006E583B" w:rsidRPr="009D3C2E" w:rsidRDefault="00000000">
      <w:pPr>
        <w:pStyle w:val="af2"/>
        <w:numPr>
          <w:ilvl w:val="0"/>
          <w:numId w:val="2"/>
        </w:numPr>
        <w:spacing w:line="360" w:lineRule="auto"/>
        <w:jc w:val="both"/>
        <w:rPr>
          <w:rFonts w:cs="Times New Roman"/>
          <w:szCs w:val="24"/>
          <w:lang w:val="en-US"/>
        </w:rPr>
      </w:pPr>
      <w:r w:rsidRPr="009D3C2E">
        <w:rPr>
          <w:rFonts w:cs="Times New Roman"/>
          <w:szCs w:val="24"/>
          <w:lang w:val="en-US"/>
        </w:rPr>
        <w:t>Osadcha K. et al. The Review of the Adaptive Learning Systems for the Formation of Individual Educational Trajectory. – CEUR Workshop Proceedings, 2020, 2732, 547–558.</w:t>
      </w:r>
    </w:p>
    <w:p w14:paraId="26D46E5D" w14:textId="77777777" w:rsidR="006E583B" w:rsidRPr="009D3C2E" w:rsidRDefault="00000000">
      <w:pPr>
        <w:pStyle w:val="af2"/>
        <w:numPr>
          <w:ilvl w:val="0"/>
          <w:numId w:val="2"/>
        </w:numPr>
        <w:spacing w:line="360" w:lineRule="auto"/>
        <w:jc w:val="both"/>
        <w:rPr>
          <w:rFonts w:cs="Times New Roman"/>
          <w:szCs w:val="24"/>
        </w:rPr>
      </w:pPr>
      <w:r w:rsidRPr="009D3C2E">
        <w:rPr>
          <w:rFonts w:cs="Times New Roman"/>
          <w:szCs w:val="24"/>
        </w:rPr>
        <w:t>Селевко Г. К. Современные образовательные технологии. – М.: Народное образование, 2018. – 256 с.</w:t>
      </w:r>
    </w:p>
    <w:p w14:paraId="3E9AA22E" w14:textId="77777777" w:rsidR="006E583B" w:rsidRPr="009D3C2E" w:rsidRDefault="00000000">
      <w:pPr>
        <w:pStyle w:val="af2"/>
        <w:numPr>
          <w:ilvl w:val="0"/>
          <w:numId w:val="2"/>
        </w:numPr>
        <w:spacing w:line="360" w:lineRule="auto"/>
        <w:jc w:val="both"/>
        <w:rPr>
          <w:rFonts w:cs="Times New Roman"/>
          <w:szCs w:val="24"/>
          <w:lang w:val="en-US"/>
        </w:rPr>
      </w:pPr>
      <w:r w:rsidRPr="009D3C2E">
        <w:rPr>
          <w:rFonts w:cs="Times New Roman"/>
          <w:szCs w:val="24"/>
          <w:lang w:val="en-US"/>
        </w:rPr>
        <w:t>Bicknell K., Brust C., Settles B. How Duolingo’s AI Learns What You Need to Learn. – IEEE Spectrum, 5 Feb 2023. URL: https://spectrum.ieee.org/duolingo (</w:t>
      </w:r>
      <w:r w:rsidRPr="009D3C2E">
        <w:rPr>
          <w:rFonts w:cs="Times New Roman"/>
          <w:szCs w:val="24"/>
        </w:rPr>
        <w:t>дата</w:t>
      </w:r>
      <w:r w:rsidRPr="009D3C2E">
        <w:rPr>
          <w:rFonts w:cs="Times New Roman"/>
          <w:szCs w:val="24"/>
          <w:lang w:val="en-US"/>
        </w:rPr>
        <w:t xml:space="preserve"> </w:t>
      </w:r>
      <w:r w:rsidRPr="009D3C2E">
        <w:rPr>
          <w:rFonts w:cs="Times New Roman"/>
          <w:szCs w:val="24"/>
        </w:rPr>
        <w:t>обращения</w:t>
      </w:r>
      <w:r w:rsidRPr="009D3C2E">
        <w:rPr>
          <w:rFonts w:cs="Times New Roman"/>
          <w:szCs w:val="24"/>
          <w:lang w:val="en-US"/>
        </w:rPr>
        <w:t>: 22.05.2025).</w:t>
      </w:r>
    </w:p>
    <w:p w14:paraId="4D4C819F" w14:textId="77777777" w:rsidR="006E583B" w:rsidRPr="009D3C2E" w:rsidRDefault="00000000">
      <w:pPr>
        <w:pStyle w:val="af2"/>
        <w:numPr>
          <w:ilvl w:val="0"/>
          <w:numId w:val="2"/>
        </w:numPr>
        <w:spacing w:line="360" w:lineRule="auto"/>
        <w:jc w:val="both"/>
        <w:rPr>
          <w:rFonts w:cs="Times New Roman"/>
          <w:szCs w:val="24"/>
        </w:rPr>
      </w:pPr>
      <w:r w:rsidRPr="009D3C2E">
        <w:rPr>
          <w:rFonts w:cs="Times New Roman"/>
          <w:szCs w:val="24"/>
          <w:lang w:val="en-US"/>
        </w:rPr>
        <w:t xml:space="preserve">Zawacki-Richter O. et al. Research Trends in Artificial Intelligence and Education: a Review of Journal Publications (2009–2018). – International Journal of Educational Technology in Higher Education, 2019, 16(39). </w:t>
      </w:r>
      <w:r w:rsidRPr="009D3C2E">
        <w:rPr>
          <w:rFonts w:cs="Times New Roman"/>
          <w:szCs w:val="24"/>
        </w:rPr>
        <w:t>DOI: 10.1186/s41239-019-0171-0.</w:t>
      </w:r>
    </w:p>
    <w:p w14:paraId="0B159279" w14:textId="77777777" w:rsidR="006E583B" w:rsidRPr="009D3C2E" w:rsidRDefault="00000000">
      <w:pPr>
        <w:pStyle w:val="af2"/>
        <w:numPr>
          <w:ilvl w:val="0"/>
          <w:numId w:val="2"/>
        </w:numPr>
        <w:spacing w:line="360" w:lineRule="auto"/>
        <w:jc w:val="both"/>
        <w:rPr>
          <w:rFonts w:cs="Times New Roman"/>
          <w:szCs w:val="24"/>
          <w:lang w:val="en-US"/>
        </w:rPr>
      </w:pPr>
      <w:r w:rsidRPr="009D3C2E">
        <w:rPr>
          <w:rFonts w:cs="Times New Roman"/>
          <w:szCs w:val="24"/>
          <w:lang w:val="en-US"/>
        </w:rPr>
        <w:t>Corbett A. T., Anderson J. R. Knowledge Tracing: Modeling the Acquisition of Procedural Knowledge. – User Modeling and User-Adapted Interaction, 1994, 4(4), 253–278.</w:t>
      </w:r>
    </w:p>
    <w:p w14:paraId="55A0DA09" w14:textId="77777777" w:rsidR="006E583B" w:rsidRPr="009D3C2E" w:rsidRDefault="00000000">
      <w:pPr>
        <w:pStyle w:val="af2"/>
        <w:numPr>
          <w:ilvl w:val="0"/>
          <w:numId w:val="2"/>
        </w:numPr>
        <w:spacing w:line="360" w:lineRule="auto"/>
        <w:jc w:val="both"/>
        <w:rPr>
          <w:rFonts w:cs="Times New Roman"/>
          <w:szCs w:val="24"/>
          <w:lang w:val="en-US"/>
        </w:rPr>
      </w:pPr>
      <w:r w:rsidRPr="009D3C2E">
        <w:rPr>
          <w:rFonts w:cs="Times New Roman"/>
          <w:szCs w:val="24"/>
          <w:lang w:val="en-US"/>
        </w:rPr>
        <w:t>Piech C. et al. Deep Knowledge Tracing. – In: Advances in Neural Information Processing Systems 28, 2015, 505–513.</w:t>
      </w:r>
    </w:p>
    <w:p w14:paraId="16D9804F" w14:textId="77777777" w:rsidR="006E583B" w:rsidRPr="009D3C2E" w:rsidRDefault="00000000">
      <w:pPr>
        <w:pStyle w:val="af2"/>
        <w:numPr>
          <w:ilvl w:val="0"/>
          <w:numId w:val="2"/>
        </w:numPr>
        <w:spacing w:line="360" w:lineRule="auto"/>
        <w:jc w:val="both"/>
        <w:rPr>
          <w:rFonts w:cs="Times New Roman"/>
          <w:szCs w:val="24"/>
        </w:rPr>
      </w:pPr>
      <w:r w:rsidRPr="009D3C2E">
        <w:rPr>
          <w:rFonts w:cs="Times New Roman"/>
          <w:szCs w:val="24"/>
          <w:lang w:val="en-US"/>
        </w:rPr>
        <w:t xml:space="preserve">Mon B. F. et al. Reinforcement Learning in Education: A Literature Review. – Informatics, 2023, 10(3), 74. </w:t>
      </w:r>
      <w:r w:rsidRPr="009D3C2E">
        <w:rPr>
          <w:rFonts w:cs="Times New Roman"/>
          <w:szCs w:val="24"/>
        </w:rPr>
        <w:t>DOI: 10.3390/informatics10030074.</w:t>
      </w:r>
    </w:p>
    <w:p w14:paraId="311C25E6" w14:textId="77777777" w:rsidR="006E583B" w:rsidRPr="009D3C2E" w:rsidRDefault="00000000">
      <w:pPr>
        <w:pStyle w:val="af2"/>
        <w:numPr>
          <w:ilvl w:val="0"/>
          <w:numId w:val="2"/>
        </w:numPr>
        <w:spacing w:line="360" w:lineRule="auto"/>
        <w:jc w:val="both"/>
        <w:rPr>
          <w:rFonts w:cs="Times New Roman"/>
          <w:szCs w:val="24"/>
        </w:rPr>
      </w:pPr>
      <w:r w:rsidRPr="009D3C2E">
        <w:rPr>
          <w:rFonts w:cs="Times New Roman"/>
          <w:szCs w:val="24"/>
          <w:lang w:val="en-US"/>
        </w:rPr>
        <w:t xml:space="preserve">Sok F., Heng S. A Review on the Use of Large Language Models as Virtual Tutors. – Science &amp; Education, 2024 (in press). </w:t>
      </w:r>
      <w:r w:rsidRPr="009D3C2E">
        <w:rPr>
          <w:rFonts w:cs="Times New Roman"/>
          <w:szCs w:val="24"/>
        </w:rPr>
        <w:t>DOI: 10.1007/s11191-024-00530-2.</w:t>
      </w:r>
    </w:p>
    <w:p w14:paraId="1FE6C22C" w14:textId="77777777" w:rsidR="006E583B" w:rsidRPr="009D3C2E" w:rsidRDefault="00000000">
      <w:pPr>
        <w:pStyle w:val="af2"/>
        <w:numPr>
          <w:ilvl w:val="0"/>
          <w:numId w:val="2"/>
        </w:numPr>
        <w:shd w:val="clear" w:color="auto" w:fill="FFFFFF"/>
        <w:spacing w:after="0" w:line="360" w:lineRule="auto"/>
        <w:jc w:val="both"/>
        <w:textAlignment w:val="top"/>
        <w:rPr>
          <w:rFonts w:eastAsia="Times New Roman" w:cs="Times New Roman"/>
          <w:color w:val="0D0D0D"/>
          <w:kern w:val="0"/>
          <w:szCs w:val="24"/>
          <w:lang w:eastAsia="ru-RU"/>
          <w14:ligatures w14:val="none"/>
        </w:rPr>
      </w:pPr>
      <w:r w:rsidRPr="009D3C2E">
        <w:rPr>
          <w:rFonts w:eastAsia="Times New Roman" w:cs="Times New Roman"/>
          <w:color w:val="0D0D0D"/>
          <w:kern w:val="0"/>
          <w:szCs w:val="24"/>
          <w:lang w:val="en-US" w:eastAsia="ru-RU"/>
          <w14:ligatures w14:val="none"/>
        </w:rPr>
        <w:lastRenderedPageBreak/>
        <w:t xml:space="preserve">Mnih V. et al. Human-level control through deep reinforcement learning. – Nature, 2015, 518(7540), 529–533. </w:t>
      </w:r>
      <w:r w:rsidRPr="009D3C2E">
        <w:rPr>
          <w:rFonts w:eastAsia="Times New Roman" w:cs="Times New Roman"/>
          <w:color w:val="0D0D0D"/>
          <w:kern w:val="0"/>
          <w:szCs w:val="24"/>
          <w:lang w:eastAsia="ru-RU"/>
          <w14:ligatures w14:val="none"/>
        </w:rPr>
        <w:t>DOI: 10.1038/nature14236.</w:t>
      </w:r>
    </w:p>
    <w:p w14:paraId="72B3CEC0" w14:textId="77777777" w:rsidR="006E583B" w:rsidRPr="009D3C2E" w:rsidRDefault="00000000">
      <w:pPr>
        <w:pStyle w:val="af2"/>
        <w:numPr>
          <w:ilvl w:val="0"/>
          <w:numId w:val="2"/>
        </w:numPr>
        <w:shd w:val="clear" w:color="auto" w:fill="FFFFFF"/>
        <w:spacing w:after="0" w:line="360" w:lineRule="auto"/>
        <w:jc w:val="both"/>
        <w:textAlignment w:val="top"/>
        <w:rPr>
          <w:rFonts w:eastAsia="Times New Roman" w:cs="Times New Roman"/>
          <w:color w:val="0D0D0D"/>
          <w:kern w:val="0"/>
          <w:szCs w:val="24"/>
          <w:lang w:val="en-US" w:eastAsia="ru-RU"/>
          <w14:ligatures w14:val="none"/>
        </w:rPr>
      </w:pPr>
      <w:r w:rsidRPr="009D3C2E">
        <w:rPr>
          <w:rFonts w:eastAsia="Times New Roman" w:cs="Times New Roman"/>
          <w:color w:val="0D0D0D"/>
          <w:kern w:val="0"/>
          <w:szCs w:val="24"/>
          <w:lang w:val="en-US" w:eastAsia="ru-RU"/>
          <w14:ligatures w14:val="none"/>
        </w:rPr>
        <w:t>Finn C., Abbeel P., Levine S. Model-Agnostic Meta-Learning for Fast Adaptation of Deep Networks. – Proceedings of ICML, PMLR 70:1126–1135, 2017.</w:t>
      </w:r>
    </w:p>
    <w:p w14:paraId="770F8180" w14:textId="77777777" w:rsidR="006E583B" w:rsidRPr="009D3C2E" w:rsidRDefault="00000000">
      <w:pPr>
        <w:pStyle w:val="af2"/>
        <w:numPr>
          <w:ilvl w:val="0"/>
          <w:numId w:val="2"/>
        </w:numPr>
        <w:shd w:val="clear" w:color="auto" w:fill="FFFFFF"/>
        <w:spacing w:after="0" w:line="360" w:lineRule="auto"/>
        <w:jc w:val="both"/>
        <w:textAlignment w:val="top"/>
        <w:rPr>
          <w:rFonts w:eastAsia="Times New Roman" w:cs="Times New Roman"/>
          <w:color w:val="0D0D0D"/>
          <w:kern w:val="0"/>
          <w:szCs w:val="24"/>
          <w:lang w:eastAsia="ru-RU"/>
          <w14:ligatures w14:val="none"/>
        </w:rPr>
      </w:pPr>
      <w:r w:rsidRPr="009D3C2E">
        <w:rPr>
          <w:rFonts w:eastAsia="Times New Roman" w:cs="Times New Roman"/>
          <w:color w:val="0D0D0D"/>
          <w:kern w:val="0"/>
          <w:szCs w:val="24"/>
          <w:lang w:val="en-US" w:eastAsia="ru-RU"/>
          <w14:ligatures w14:val="none"/>
        </w:rPr>
        <w:t xml:space="preserve">Chen P. et al. Prerequisite-Driven Deep Knowledge Tracing. – IEEE 5th International Conference on Soft Computing &amp; Machine Learning in Education (SCPME), 2018, pp. 1–8. </w:t>
      </w:r>
      <w:r w:rsidRPr="009D3C2E">
        <w:rPr>
          <w:rFonts w:eastAsia="Times New Roman" w:cs="Times New Roman"/>
          <w:color w:val="0D0D0D"/>
          <w:kern w:val="0"/>
          <w:szCs w:val="24"/>
          <w:lang w:eastAsia="ru-RU"/>
          <w14:ligatures w14:val="none"/>
        </w:rPr>
        <w:t>DOI: 10.1109/SMC.2018.00011.</w:t>
      </w:r>
    </w:p>
    <w:p w14:paraId="28E7FF1E" w14:textId="77777777" w:rsidR="006E583B" w:rsidRPr="009D3C2E" w:rsidRDefault="00000000">
      <w:pPr>
        <w:pStyle w:val="af2"/>
        <w:numPr>
          <w:ilvl w:val="0"/>
          <w:numId w:val="2"/>
        </w:numPr>
        <w:shd w:val="clear" w:color="auto" w:fill="FFFFFF"/>
        <w:spacing w:after="0" w:line="360" w:lineRule="auto"/>
        <w:jc w:val="both"/>
        <w:textAlignment w:val="top"/>
        <w:rPr>
          <w:rFonts w:eastAsia="Times New Roman" w:cs="Times New Roman"/>
          <w:color w:val="0D0D0D"/>
          <w:kern w:val="0"/>
          <w:szCs w:val="24"/>
          <w:lang w:val="en-US" w:eastAsia="ru-RU"/>
          <w14:ligatures w14:val="none"/>
        </w:rPr>
      </w:pPr>
      <w:r w:rsidRPr="009D3C2E">
        <w:rPr>
          <w:rFonts w:eastAsia="Times New Roman" w:cs="Times New Roman"/>
          <w:color w:val="0D0D0D"/>
          <w:kern w:val="0"/>
          <w:szCs w:val="24"/>
          <w:lang w:val="en-US" w:eastAsia="ru-RU"/>
          <w14:ligatures w14:val="none"/>
        </w:rPr>
        <w:t>Hu E. J. et al. LoRA: Low-Rank Adaptation of Large Language Models. – arXiv preprint arXiv:2106.09685, 2021.</w:t>
      </w:r>
    </w:p>
    <w:p w14:paraId="6732DFDD" w14:textId="77777777" w:rsidR="006E583B" w:rsidRPr="009D3C2E" w:rsidRDefault="00000000">
      <w:pPr>
        <w:pStyle w:val="af2"/>
        <w:numPr>
          <w:ilvl w:val="0"/>
          <w:numId w:val="2"/>
        </w:numPr>
        <w:shd w:val="clear" w:color="auto" w:fill="FFFFFF"/>
        <w:spacing w:after="0" w:line="360" w:lineRule="auto"/>
        <w:jc w:val="both"/>
        <w:textAlignment w:val="top"/>
        <w:rPr>
          <w:rFonts w:eastAsia="Times New Roman" w:cs="Times New Roman"/>
          <w:color w:val="0D0D0D"/>
          <w:kern w:val="0"/>
          <w:szCs w:val="24"/>
          <w:lang w:val="en-US" w:eastAsia="ru-RU"/>
          <w14:ligatures w14:val="none"/>
        </w:rPr>
      </w:pPr>
      <w:r w:rsidRPr="009D3C2E">
        <w:rPr>
          <w:rFonts w:eastAsia="Times New Roman" w:cs="Times New Roman"/>
          <w:color w:val="0D0D0D"/>
          <w:kern w:val="0"/>
          <w:szCs w:val="24"/>
          <w:lang w:val="en-US" w:eastAsia="ru-RU"/>
          <w14:ligatures w14:val="none"/>
        </w:rPr>
        <w:t>van de Sande B. Properties of the Bayesian Knowledge Tracing Model. – Journal of Educational Data Mining, 2013, 5(2), 1–10.</w:t>
      </w:r>
    </w:p>
    <w:p w14:paraId="25C30371" w14:textId="77777777" w:rsidR="006E583B" w:rsidRPr="009D3C2E" w:rsidRDefault="00000000">
      <w:pPr>
        <w:pStyle w:val="af2"/>
        <w:numPr>
          <w:ilvl w:val="0"/>
          <w:numId w:val="2"/>
        </w:numPr>
        <w:shd w:val="clear" w:color="auto" w:fill="FFFFFF"/>
        <w:spacing w:after="0" w:line="360" w:lineRule="auto"/>
        <w:jc w:val="both"/>
        <w:textAlignment w:val="top"/>
        <w:rPr>
          <w:rFonts w:eastAsia="Times New Roman" w:cs="Times New Roman"/>
          <w:color w:val="0D0D0D"/>
          <w:kern w:val="0"/>
          <w:szCs w:val="24"/>
          <w:lang w:val="en-US" w:eastAsia="ru-RU"/>
          <w14:ligatures w14:val="none"/>
        </w:rPr>
      </w:pPr>
      <w:r w:rsidRPr="009D3C2E">
        <w:rPr>
          <w:rFonts w:eastAsia="Times New Roman" w:cs="Times New Roman"/>
          <w:color w:val="0D0D0D"/>
          <w:kern w:val="0"/>
          <w:szCs w:val="24"/>
          <w:lang w:val="en-US" w:eastAsia="ru-RU"/>
          <w14:ligatures w14:val="none"/>
        </w:rPr>
        <w:t>Subramanian J., Mostow J. Using Deep Reinforcement Learning to Train and Evaluate Instructional Sequencing Policies for an Intelligent Tutoring System. – arXiv preprint arXiv:2010.07762, 2020.</w:t>
      </w:r>
    </w:p>
    <w:p w14:paraId="4567DDF1" w14:textId="77777777" w:rsidR="006E583B" w:rsidRPr="009D3C2E" w:rsidRDefault="00000000">
      <w:pPr>
        <w:pStyle w:val="af2"/>
        <w:numPr>
          <w:ilvl w:val="0"/>
          <w:numId w:val="2"/>
        </w:numPr>
        <w:shd w:val="clear" w:color="auto" w:fill="FFFFFF"/>
        <w:spacing w:after="0" w:line="360" w:lineRule="auto"/>
        <w:jc w:val="both"/>
        <w:textAlignment w:val="top"/>
        <w:rPr>
          <w:rFonts w:eastAsia="Times New Roman" w:cs="Times New Roman"/>
          <w:color w:val="0D0D0D"/>
          <w:kern w:val="0"/>
          <w:szCs w:val="24"/>
          <w:lang w:val="en-US" w:eastAsia="ru-RU"/>
          <w14:ligatures w14:val="none"/>
        </w:rPr>
      </w:pPr>
      <w:r w:rsidRPr="009D3C2E">
        <w:rPr>
          <w:rFonts w:eastAsia="Times New Roman" w:cs="Times New Roman"/>
          <w:color w:val="0D0D0D"/>
          <w:kern w:val="0"/>
          <w:szCs w:val="24"/>
          <w:lang w:val="en-US" w:eastAsia="ru-RU"/>
          <w14:ligatures w14:val="none"/>
        </w:rPr>
        <w:t>Reddy S. et al. “Unbounded human learning: Optimal scheduling for spaced repetition.” Proc. ACM KDD, 2016</w:t>
      </w:r>
    </w:p>
    <w:p w14:paraId="3CBA42DD" w14:textId="77777777" w:rsidR="006E583B" w:rsidRPr="009D3C2E" w:rsidRDefault="00000000">
      <w:pPr>
        <w:pStyle w:val="af2"/>
        <w:numPr>
          <w:ilvl w:val="0"/>
          <w:numId w:val="2"/>
        </w:numPr>
        <w:shd w:val="clear" w:color="auto" w:fill="FFFFFF"/>
        <w:spacing w:after="0" w:line="360" w:lineRule="auto"/>
        <w:jc w:val="both"/>
        <w:textAlignment w:val="top"/>
        <w:rPr>
          <w:rFonts w:eastAsia="Times New Roman" w:cs="Times New Roman"/>
          <w:color w:val="0D0D0D"/>
          <w:kern w:val="0"/>
          <w:szCs w:val="24"/>
          <w:lang w:val="en-US" w:eastAsia="ru-RU"/>
          <w14:ligatures w14:val="none"/>
        </w:rPr>
      </w:pPr>
      <w:r w:rsidRPr="009D3C2E">
        <w:rPr>
          <w:rFonts w:eastAsia="Times New Roman" w:cs="Times New Roman"/>
          <w:color w:val="0D0D0D"/>
          <w:kern w:val="0"/>
          <w:szCs w:val="24"/>
          <w:lang w:val="en-US" w:eastAsia="ru-RU"/>
          <w14:ligatures w14:val="none"/>
        </w:rPr>
        <w:t>Nam S. et al. RLTutor: Reinforcement Learning Based Adaptive Tutoring by Modeling Virtual Students with Fewer Interactions IJCAI, 2021</w:t>
      </w:r>
    </w:p>
    <w:p w14:paraId="50A3E9BB" w14:textId="77777777" w:rsidR="006E583B" w:rsidRPr="009D3C2E" w:rsidRDefault="00000000">
      <w:pPr>
        <w:pStyle w:val="af2"/>
        <w:numPr>
          <w:ilvl w:val="0"/>
          <w:numId w:val="2"/>
        </w:numPr>
        <w:shd w:val="clear" w:color="auto" w:fill="FFFFFF"/>
        <w:spacing w:after="0" w:line="360" w:lineRule="auto"/>
        <w:jc w:val="both"/>
        <w:textAlignment w:val="top"/>
        <w:rPr>
          <w:rFonts w:eastAsia="Times New Roman" w:cs="Times New Roman"/>
          <w:color w:val="0D0D0D"/>
          <w:kern w:val="0"/>
          <w:szCs w:val="24"/>
          <w:lang w:val="en-US" w:eastAsia="ru-RU"/>
          <w14:ligatures w14:val="none"/>
        </w:rPr>
      </w:pPr>
      <w:r w:rsidRPr="009D3C2E">
        <w:rPr>
          <w:rFonts w:eastAsia="Times New Roman" w:cs="Times New Roman"/>
          <w:color w:val="0D0D0D"/>
          <w:kern w:val="0"/>
          <w:szCs w:val="24"/>
          <w:lang w:val="en-US" w:eastAsia="ru-RU"/>
          <w14:ligatures w14:val="none"/>
        </w:rPr>
        <w:t>Said A. On explaining recommendations with Large Language Models: a review. – Frontiers in Big Data (Recommender Systems), 2024, 7, 1505284. DOI: 10.3389/fdata.2024.1505284</w:t>
      </w:r>
    </w:p>
    <w:sectPr w:rsidR="006E583B" w:rsidRPr="009D3C2E" w:rsidSect="00CD73C2">
      <w:footerReference w:type="default" r:id="rId9"/>
      <w:pgSz w:w="11906" w:h="16838"/>
      <w:pgMar w:top="1134" w:right="850" w:bottom="1134" w:left="1701"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6E062" w14:textId="77777777" w:rsidR="00C73FEF" w:rsidRDefault="00C73FEF" w:rsidP="00CD73C2">
      <w:pPr>
        <w:spacing w:after="0" w:line="240" w:lineRule="auto"/>
      </w:pPr>
      <w:r>
        <w:separator/>
      </w:r>
    </w:p>
  </w:endnote>
  <w:endnote w:type="continuationSeparator" w:id="0">
    <w:p w14:paraId="3E0AAC30" w14:textId="77777777" w:rsidR="00C73FEF" w:rsidRDefault="00C73FEF" w:rsidP="00CD7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Devanagari">
    <w:charset w:val="00"/>
    <w:family w:val="swiss"/>
    <w:pitch w:val="variable"/>
    <w:sig w:usb0="80008023" w:usb1="00002046" w:usb2="00000000" w:usb3="00000000" w:csb0="00000001" w:csb1="00000000"/>
  </w:font>
  <w:font w:name="Noto Sans CJK SC">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242761"/>
      <w:docPartObj>
        <w:docPartGallery w:val="Page Numbers (Bottom of Page)"/>
        <w:docPartUnique/>
      </w:docPartObj>
    </w:sdtPr>
    <w:sdtContent>
      <w:p w14:paraId="7A2FA7B2" w14:textId="0E013D64" w:rsidR="00CD73C2" w:rsidRDefault="00CD73C2">
        <w:pPr>
          <w:pStyle w:val="af9"/>
          <w:jc w:val="center"/>
        </w:pPr>
        <w:r>
          <w:fldChar w:fldCharType="begin"/>
        </w:r>
        <w:r>
          <w:instrText>PAGE   \* MERGEFORMAT</w:instrText>
        </w:r>
        <w:r>
          <w:fldChar w:fldCharType="separate"/>
        </w:r>
        <w:r>
          <w:t>2</w:t>
        </w:r>
        <w:r>
          <w:fldChar w:fldCharType="end"/>
        </w:r>
      </w:p>
    </w:sdtContent>
  </w:sdt>
  <w:p w14:paraId="0F82BB03" w14:textId="77777777" w:rsidR="00CD73C2" w:rsidRDefault="00CD73C2">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A2301" w14:textId="77777777" w:rsidR="00C73FEF" w:rsidRDefault="00C73FEF" w:rsidP="00CD73C2">
      <w:pPr>
        <w:spacing w:after="0" w:line="240" w:lineRule="auto"/>
      </w:pPr>
      <w:r>
        <w:separator/>
      </w:r>
    </w:p>
  </w:footnote>
  <w:footnote w:type="continuationSeparator" w:id="0">
    <w:p w14:paraId="5E2E55F0" w14:textId="77777777" w:rsidR="00C73FEF" w:rsidRDefault="00C73FEF" w:rsidP="00CD73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3081D"/>
    <w:multiLevelType w:val="multilevel"/>
    <w:tmpl w:val="0574B2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44B3388"/>
    <w:multiLevelType w:val="multilevel"/>
    <w:tmpl w:val="4904921A"/>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7B4566A9"/>
    <w:multiLevelType w:val="multilevel"/>
    <w:tmpl w:val="15E65E0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143498257">
    <w:abstractNumId w:val="2"/>
  </w:num>
  <w:num w:numId="2" w16cid:durableId="2120030254">
    <w:abstractNumId w:val="1"/>
  </w:num>
  <w:num w:numId="3" w16cid:durableId="14636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83B"/>
    <w:rsid w:val="000D6B0F"/>
    <w:rsid w:val="00133B4A"/>
    <w:rsid w:val="002B3CDF"/>
    <w:rsid w:val="00412724"/>
    <w:rsid w:val="006E583B"/>
    <w:rsid w:val="00726B72"/>
    <w:rsid w:val="008E7606"/>
    <w:rsid w:val="009D3C2E"/>
    <w:rsid w:val="00A04AF6"/>
    <w:rsid w:val="00A33C87"/>
    <w:rsid w:val="00A95C94"/>
    <w:rsid w:val="00BA074B"/>
    <w:rsid w:val="00C73FEF"/>
    <w:rsid w:val="00CD73C2"/>
    <w:rsid w:val="00D71DDE"/>
    <w:rsid w:val="00E6291B"/>
    <w:rsid w:val="00F4183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9A17E"/>
  <w15:docId w15:val="{F02DA7BE-FEF7-4075-BBF7-26675FCEB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style>
  <w:style w:type="paragraph" w:styleId="1">
    <w:name w:val="heading 1"/>
    <w:basedOn w:val="a"/>
    <w:next w:val="a"/>
    <w:link w:val="10"/>
    <w:uiPriority w:val="9"/>
    <w:qFormat/>
    <w:rsid w:val="0048423F"/>
    <w:pPr>
      <w:keepNext/>
      <w:keepLines/>
      <w:spacing w:before="240" w:after="240" w:line="360" w:lineRule="auto"/>
      <w:ind w:firstLine="709"/>
      <w:outlineLvl w:val="0"/>
    </w:pPr>
    <w:rPr>
      <w:rFonts w:eastAsiaTheme="majorEastAsia" w:cstheme="majorBidi"/>
      <w:color w:val="000000" w:themeColor="text1"/>
      <w:szCs w:val="32"/>
    </w:rPr>
  </w:style>
  <w:style w:type="paragraph" w:styleId="2">
    <w:name w:val="heading 2"/>
    <w:basedOn w:val="a"/>
    <w:next w:val="a"/>
    <w:link w:val="20"/>
    <w:uiPriority w:val="9"/>
    <w:unhideWhenUsed/>
    <w:qFormat/>
    <w:rsid w:val="0048423F"/>
    <w:pPr>
      <w:keepNext/>
      <w:keepLines/>
      <w:spacing w:before="240" w:after="240" w:line="240" w:lineRule="auto"/>
      <w:ind w:firstLine="709"/>
      <w:outlineLvl w:val="1"/>
    </w:pPr>
    <w:rPr>
      <w:rFonts w:eastAsiaTheme="majorEastAsia" w:cstheme="majorBidi"/>
      <w:szCs w:val="32"/>
    </w:rPr>
  </w:style>
  <w:style w:type="paragraph" w:styleId="3">
    <w:name w:val="heading 3"/>
    <w:basedOn w:val="a"/>
    <w:next w:val="a"/>
    <w:link w:val="30"/>
    <w:uiPriority w:val="9"/>
    <w:semiHidden/>
    <w:unhideWhenUsed/>
    <w:qFormat/>
    <w:rsid w:val="003015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3015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3015D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3015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015D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015D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015D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48423F"/>
    <w:rPr>
      <w:rFonts w:eastAsiaTheme="majorEastAsia" w:cstheme="majorBidi"/>
      <w:color w:val="000000" w:themeColor="text1"/>
      <w:szCs w:val="32"/>
    </w:rPr>
  </w:style>
  <w:style w:type="character" w:customStyle="1" w:styleId="20">
    <w:name w:val="Заголовок 2 Знак"/>
    <w:basedOn w:val="a0"/>
    <w:link w:val="2"/>
    <w:uiPriority w:val="9"/>
    <w:qFormat/>
    <w:rsid w:val="0048423F"/>
    <w:rPr>
      <w:rFonts w:eastAsiaTheme="majorEastAsia" w:cstheme="majorBidi"/>
      <w:szCs w:val="32"/>
    </w:rPr>
  </w:style>
  <w:style w:type="character" w:customStyle="1" w:styleId="30">
    <w:name w:val="Заголовок 3 Знак"/>
    <w:basedOn w:val="a0"/>
    <w:link w:val="3"/>
    <w:uiPriority w:val="9"/>
    <w:semiHidden/>
    <w:qFormat/>
    <w:rsid w:val="003015D1"/>
    <w:rPr>
      <w:rFonts w:asciiTheme="minorHAnsi" w:eastAsiaTheme="majorEastAsia" w:hAnsiTheme="minorHAnsi" w:cstheme="majorBidi"/>
      <w:color w:val="0F4761" w:themeColor="accent1" w:themeShade="BF"/>
      <w:sz w:val="28"/>
      <w:szCs w:val="28"/>
    </w:rPr>
  </w:style>
  <w:style w:type="character" w:customStyle="1" w:styleId="40">
    <w:name w:val="Заголовок 4 Знак"/>
    <w:basedOn w:val="a0"/>
    <w:link w:val="4"/>
    <w:uiPriority w:val="9"/>
    <w:semiHidden/>
    <w:qFormat/>
    <w:rsid w:val="003015D1"/>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qFormat/>
    <w:rsid w:val="003015D1"/>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qFormat/>
    <w:rsid w:val="003015D1"/>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qFormat/>
    <w:rsid w:val="003015D1"/>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qFormat/>
    <w:rsid w:val="003015D1"/>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qFormat/>
    <w:rsid w:val="003015D1"/>
    <w:rPr>
      <w:rFonts w:asciiTheme="minorHAnsi" w:eastAsiaTheme="majorEastAsia" w:hAnsiTheme="minorHAnsi" w:cstheme="majorBidi"/>
      <w:color w:val="272727" w:themeColor="text1" w:themeTint="D8"/>
    </w:rPr>
  </w:style>
  <w:style w:type="character" w:customStyle="1" w:styleId="a3">
    <w:name w:val="Заголовок Знак"/>
    <w:basedOn w:val="a0"/>
    <w:link w:val="a4"/>
    <w:uiPriority w:val="10"/>
    <w:qFormat/>
    <w:rsid w:val="003015D1"/>
    <w:rPr>
      <w:rFonts w:asciiTheme="majorHAnsi" w:eastAsiaTheme="majorEastAsia" w:hAnsiTheme="majorHAnsi" w:cstheme="majorBidi"/>
      <w:spacing w:val="-10"/>
      <w:kern w:val="2"/>
      <w:sz w:val="56"/>
      <w:szCs w:val="56"/>
    </w:rPr>
  </w:style>
  <w:style w:type="character" w:customStyle="1" w:styleId="a5">
    <w:name w:val="Подзаголовок Знак"/>
    <w:basedOn w:val="a0"/>
    <w:link w:val="a6"/>
    <w:uiPriority w:val="11"/>
    <w:qFormat/>
    <w:rsid w:val="003015D1"/>
    <w:rPr>
      <w:rFonts w:asciiTheme="minorHAnsi" w:eastAsiaTheme="majorEastAsia" w:hAnsiTheme="minorHAnsi" w:cstheme="majorBidi"/>
      <w:color w:val="595959" w:themeColor="text1" w:themeTint="A6"/>
      <w:spacing w:val="15"/>
      <w:sz w:val="28"/>
      <w:szCs w:val="28"/>
    </w:rPr>
  </w:style>
  <w:style w:type="character" w:customStyle="1" w:styleId="21">
    <w:name w:val="Цитата 2 Знак"/>
    <w:basedOn w:val="a0"/>
    <w:link w:val="22"/>
    <w:uiPriority w:val="29"/>
    <w:qFormat/>
    <w:rsid w:val="003015D1"/>
    <w:rPr>
      <w:i/>
      <w:iCs/>
      <w:color w:val="404040" w:themeColor="text1" w:themeTint="BF"/>
    </w:rPr>
  </w:style>
  <w:style w:type="character" w:styleId="a7">
    <w:name w:val="Intense Emphasis"/>
    <w:basedOn w:val="a0"/>
    <w:uiPriority w:val="21"/>
    <w:qFormat/>
    <w:rsid w:val="003015D1"/>
    <w:rPr>
      <w:i/>
      <w:iCs/>
      <w:color w:val="0F4761" w:themeColor="accent1" w:themeShade="BF"/>
    </w:rPr>
  </w:style>
  <w:style w:type="character" w:customStyle="1" w:styleId="a8">
    <w:name w:val="Выделенная цитата Знак"/>
    <w:basedOn w:val="a0"/>
    <w:link w:val="a9"/>
    <w:uiPriority w:val="30"/>
    <w:qFormat/>
    <w:rsid w:val="003015D1"/>
    <w:rPr>
      <w:i/>
      <w:iCs/>
      <w:color w:val="0F4761" w:themeColor="accent1" w:themeShade="BF"/>
    </w:rPr>
  </w:style>
  <w:style w:type="character" w:styleId="aa">
    <w:name w:val="Intense Reference"/>
    <w:basedOn w:val="a0"/>
    <w:uiPriority w:val="32"/>
    <w:qFormat/>
    <w:rsid w:val="003015D1"/>
    <w:rPr>
      <w:b/>
      <w:bCs/>
      <w:smallCaps/>
      <w:color w:val="0F4761" w:themeColor="accent1" w:themeShade="BF"/>
      <w:spacing w:val="5"/>
    </w:rPr>
  </w:style>
  <w:style w:type="character" w:styleId="ab">
    <w:name w:val="Hyperlink"/>
    <w:basedOn w:val="a0"/>
    <w:uiPriority w:val="99"/>
    <w:unhideWhenUsed/>
    <w:rsid w:val="006E13E3"/>
    <w:rPr>
      <w:color w:val="467886" w:themeColor="hyperlink"/>
      <w:u w:val="single"/>
    </w:rPr>
  </w:style>
  <w:style w:type="character" w:styleId="ac">
    <w:name w:val="Unresolved Mention"/>
    <w:basedOn w:val="a0"/>
    <w:uiPriority w:val="99"/>
    <w:semiHidden/>
    <w:unhideWhenUsed/>
    <w:qFormat/>
    <w:rsid w:val="006E13E3"/>
    <w:rPr>
      <w:color w:val="605E5C"/>
      <w:shd w:val="clear" w:color="auto" w:fill="E1DFDD"/>
    </w:rPr>
  </w:style>
  <w:style w:type="character" w:styleId="ad">
    <w:name w:val="Emphasis"/>
    <w:basedOn w:val="a0"/>
    <w:uiPriority w:val="20"/>
    <w:qFormat/>
    <w:rsid w:val="00E4589D"/>
    <w:rPr>
      <w:i/>
      <w:iCs/>
    </w:rPr>
  </w:style>
  <w:style w:type="paragraph" w:styleId="a4">
    <w:name w:val="Title"/>
    <w:basedOn w:val="a"/>
    <w:next w:val="ae"/>
    <w:link w:val="a3"/>
    <w:uiPriority w:val="10"/>
    <w:qFormat/>
    <w:rsid w:val="003015D1"/>
    <w:pPr>
      <w:spacing w:after="80" w:line="240" w:lineRule="auto"/>
      <w:contextualSpacing/>
    </w:pPr>
    <w:rPr>
      <w:rFonts w:asciiTheme="majorHAnsi" w:eastAsiaTheme="majorEastAsia" w:hAnsiTheme="majorHAnsi" w:cstheme="majorBidi"/>
      <w:spacing w:val="-10"/>
      <w:sz w:val="56"/>
      <w:szCs w:val="56"/>
    </w:rPr>
  </w:style>
  <w:style w:type="paragraph" w:styleId="ae">
    <w:name w:val="Body Text"/>
    <w:basedOn w:val="a"/>
    <w:pPr>
      <w:spacing w:after="140" w:line="276" w:lineRule="auto"/>
    </w:pPr>
  </w:style>
  <w:style w:type="paragraph" w:styleId="af">
    <w:name w:val="List"/>
    <w:basedOn w:val="ae"/>
    <w:rPr>
      <w:rFonts w:cs="Noto Sans Devanagari"/>
    </w:rPr>
  </w:style>
  <w:style w:type="paragraph" w:styleId="af0">
    <w:name w:val="caption"/>
    <w:basedOn w:val="a"/>
    <w:qFormat/>
    <w:pPr>
      <w:suppressLineNumbers/>
      <w:spacing w:before="120" w:after="120"/>
    </w:pPr>
    <w:rPr>
      <w:rFonts w:cs="Noto Sans Devanagari"/>
      <w:i/>
      <w:iCs/>
      <w:szCs w:val="24"/>
    </w:rPr>
  </w:style>
  <w:style w:type="paragraph" w:styleId="af1">
    <w:name w:val="index heading"/>
    <w:basedOn w:val="a"/>
    <w:qFormat/>
    <w:pPr>
      <w:suppressLineNumbers/>
    </w:pPr>
    <w:rPr>
      <w:rFonts w:cs="Noto Sans Devanagari"/>
    </w:rPr>
  </w:style>
  <w:style w:type="paragraph" w:customStyle="1" w:styleId="user">
    <w:name w:val="Заголовок (user)"/>
    <w:basedOn w:val="a"/>
    <w:next w:val="ae"/>
    <w:qFormat/>
    <w:pPr>
      <w:keepNext/>
      <w:spacing w:before="240" w:after="120"/>
    </w:pPr>
    <w:rPr>
      <w:rFonts w:eastAsia="Noto Sans CJK SC" w:cs="Noto Sans Devanagari"/>
      <w:sz w:val="28"/>
      <w:szCs w:val="28"/>
    </w:rPr>
  </w:style>
  <w:style w:type="paragraph" w:customStyle="1" w:styleId="user0">
    <w:name w:val="Указатель (user)"/>
    <w:basedOn w:val="a"/>
    <w:qFormat/>
    <w:pPr>
      <w:suppressLineNumbers/>
    </w:pPr>
    <w:rPr>
      <w:rFonts w:cs="Noto Sans Devanagari"/>
    </w:rPr>
  </w:style>
  <w:style w:type="paragraph" w:styleId="a6">
    <w:name w:val="Subtitle"/>
    <w:basedOn w:val="a"/>
    <w:next w:val="a"/>
    <w:link w:val="a5"/>
    <w:uiPriority w:val="11"/>
    <w:qFormat/>
    <w:rsid w:val="003015D1"/>
    <w:rPr>
      <w:rFonts w:asciiTheme="minorHAnsi" w:eastAsiaTheme="majorEastAsia" w:hAnsiTheme="minorHAnsi" w:cstheme="majorBidi"/>
      <w:color w:val="595959" w:themeColor="text1" w:themeTint="A6"/>
      <w:spacing w:val="15"/>
      <w:sz w:val="28"/>
      <w:szCs w:val="28"/>
    </w:rPr>
  </w:style>
  <w:style w:type="paragraph" w:styleId="22">
    <w:name w:val="Quote"/>
    <w:basedOn w:val="a"/>
    <w:next w:val="a"/>
    <w:link w:val="21"/>
    <w:uiPriority w:val="29"/>
    <w:qFormat/>
    <w:rsid w:val="003015D1"/>
    <w:pPr>
      <w:spacing w:before="160"/>
      <w:jc w:val="center"/>
    </w:pPr>
    <w:rPr>
      <w:i/>
      <w:iCs/>
      <w:color w:val="404040" w:themeColor="text1" w:themeTint="BF"/>
    </w:rPr>
  </w:style>
  <w:style w:type="paragraph" w:styleId="af2">
    <w:name w:val="List Paragraph"/>
    <w:basedOn w:val="a"/>
    <w:uiPriority w:val="34"/>
    <w:qFormat/>
    <w:rsid w:val="003015D1"/>
    <w:pPr>
      <w:ind w:left="720"/>
      <w:contextualSpacing/>
    </w:pPr>
  </w:style>
  <w:style w:type="paragraph" w:styleId="a9">
    <w:name w:val="Intense Quote"/>
    <w:basedOn w:val="a"/>
    <w:next w:val="a"/>
    <w:link w:val="a8"/>
    <w:uiPriority w:val="30"/>
    <w:qFormat/>
    <w:rsid w:val="00301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f3">
    <w:name w:val="Normal (Web)"/>
    <w:basedOn w:val="a"/>
    <w:uiPriority w:val="99"/>
    <w:semiHidden/>
    <w:unhideWhenUsed/>
    <w:qFormat/>
    <w:rsid w:val="00E4589D"/>
    <w:pPr>
      <w:spacing w:beforeAutospacing="1" w:afterAutospacing="1" w:line="240" w:lineRule="auto"/>
    </w:pPr>
    <w:rPr>
      <w:rFonts w:eastAsia="Times New Roman" w:cs="Times New Roman"/>
      <w:kern w:val="0"/>
      <w:szCs w:val="24"/>
      <w:lang w:eastAsia="ru-RU"/>
      <w14:ligatures w14:val="none"/>
    </w:rPr>
  </w:style>
  <w:style w:type="numbering" w:customStyle="1" w:styleId="af4">
    <w:name w:val="Без списка"/>
    <w:uiPriority w:val="99"/>
    <w:semiHidden/>
    <w:unhideWhenUsed/>
    <w:qFormat/>
  </w:style>
  <w:style w:type="table" w:styleId="af5">
    <w:name w:val="Table Grid"/>
    <w:basedOn w:val="a1"/>
    <w:uiPriority w:val="59"/>
    <w:rsid w:val="00412724"/>
    <w:pPr>
      <w:suppressAutoHyphens w:val="0"/>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TOC Heading"/>
    <w:basedOn w:val="1"/>
    <w:next w:val="a"/>
    <w:uiPriority w:val="39"/>
    <w:unhideWhenUsed/>
    <w:qFormat/>
    <w:rsid w:val="00726B72"/>
    <w:pPr>
      <w:suppressAutoHyphens w:val="0"/>
      <w:spacing w:after="0" w:line="259" w:lineRule="auto"/>
      <w:ind w:firstLine="0"/>
      <w:outlineLvl w:val="9"/>
    </w:pPr>
    <w:rPr>
      <w:rFonts w:asciiTheme="majorHAnsi" w:hAnsiTheme="majorHAnsi"/>
      <w:color w:val="0F4761" w:themeColor="accent1" w:themeShade="BF"/>
      <w:kern w:val="0"/>
      <w:sz w:val="32"/>
      <w:lang w:eastAsia="ru-RU"/>
      <w14:ligatures w14:val="none"/>
    </w:rPr>
  </w:style>
  <w:style w:type="paragraph" w:styleId="11">
    <w:name w:val="toc 1"/>
    <w:basedOn w:val="a"/>
    <w:next w:val="a"/>
    <w:autoRedefine/>
    <w:uiPriority w:val="39"/>
    <w:unhideWhenUsed/>
    <w:rsid w:val="00726B72"/>
    <w:pPr>
      <w:spacing w:after="100"/>
    </w:pPr>
  </w:style>
  <w:style w:type="paragraph" w:styleId="23">
    <w:name w:val="toc 2"/>
    <w:basedOn w:val="a"/>
    <w:next w:val="a"/>
    <w:autoRedefine/>
    <w:uiPriority w:val="39"/>
    <w:unhideWhenUsed/>
    <w:rsid w:val="00726B72"/>
    <w:pPr>
      <w:spacing w:after="100"/>
      <w:ind w:left="240"/>
    </w:pPr>
  </w:style>
  <w:style w:type="paragraph" w:styleId="af7">
    <w:name w:val="header"/>
    <w:basedOn w:val="a"/>
    <w:link w:val="af8"/>
    <w:uiPriority w:val="99"/>
    <w:unhideWhenUsed/>
    <w:rsid w:val="00CD73C2"/>
    <w:pPr>
      <w:tabs>
        <w:tab w:val="center" w:pos="4677"/>
        <w:tab w:val="right" w:pos="9355"/>
      </w:tabs>
      <w:spacing w:after="0" w:line="240" w:lineRule="auto"/>
    </w:pPr>
  </w:style>
  <w:style w:type="character" w:customStyle="1" w:styleId="af8">
    <w:name w:val="Верхний колонтитул Знак"/>
    <w:basedOn w:val="a0"/>
    <w:link w:val="af7"/>
    <w:uiPriority w:val="99"/>
    <w:rsid w:val="00CD73C2"/>
  </w:style>
  <w:style w:type="paragraph" w:styleId="af9">
    <w:name w:val="footer"/>
    <w:basedOn w:val="a"/>
    <w:link w:val="afa"/>
    <w:uiPriority w:val="99"/>
    <w:unhideWhenUsed/>
    <w:rsid w:val="00CD73C2"/>
    <w:pPr>
      <w:tabs>
        <w:tab w:val="center" w:pos="4677"/>
        <w:tab w:val="right" w:pos="9355"/>
      </w:tabs>
      <w:spacing w:after="0" w:line="240" w:lineRule="auto"/>
    </w:pPr>
  </w:style>
  <w:style w:type="character" w:customStyle="1" w:styleId="afa">
    <w:name w:val="Нижний колонтитул Знак"/>
    <w:basedOn w:val="a0"/>
    <w:link w:val="af9"/>
    <w:uiPriority w:val="99"/>
    <w:rsid w:val="00CD7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818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003E8-46FB-4492-93A1-205A7BDBC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13557</Words>
  <Characters>77280</Characters>
  <Application>Microsoft Office Word</Application>
  <DocSecurity>0</DocSecurity>
  <Lines>644</Lines>
  <Paragraphs>181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Алексей Клементьев</dc:creator>
  <cp:lastModifiedBy>Nameless Acc</cp:lastModifiedBy>
  <cp:revision>9</cp:revision>
  <cp:lastPrinted>2025-06-18T12:02:00Z</cp:lastPrinted>
  <dcterms:created xsi:type="dcterms:W3CDTF">2025-06-16T12:54:00Z</dcterms:created>
  <dcterms:modified xsi:type="dcterms:W3CDTF">2025-06-18T12:02:00Z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2025-05-23T22:17:00Z</dcterms:created>
  <dc:creator>Nameless Acc</dc:creator>
  <dc:description/>
  <dc:language>ru-RU</dc:language>
  <cp:lastModifiedBy/>
  <dcterms:modified xsi:type="dcterms:W3CDTF">2025-06-16T00:20:47Z</dcterms:modified>
  <cp:revision>19</cp:revision>
  <dc:subject/>
  <dc:title/>
</cp:coreProperties>
</file>