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E004CA">
      <w:pPr>
        <w:pStyle w:val="8"/>
        <w:spacing w:line="360" w:lineRule="auto"/>
        <w:ind w:right="-143"/>
        <w:jc w:val="center"/>
        <w:rPr>
          <w:sz w:val="28"/>
          <w:szCs w:val="28"/>
        </w:rPr>
      </w:pPr>
      <w:bookmarkStart w:id="0" w:name="_Hlk57052735"/>
      <w:r>
        <w:rPr>
          <w:sz w:val="28"/>
          <w:szCs w:val="28"/>
        </w:rPr>
        <w:t xml:space="preserve">МИНИСТЕРСТВО НАУКИ И ВЫСШЕГО ОБРАЗОВАНИЯ </w:t>
      </w:r>
      <w:r>
        <w:rPr>
          <w:sz w:val="28"/>
          <w:szCs w:val="28"/>
        </w:rPr>
        <w:br w:type="textWrapping"/>
      </w:r>
      <w:r>
        <w:rPr>
          <w:sz w:val="28"/>
          <w:szCs w:val="28"/>
        </w:rPr>
        <w:t>РОССИЙСКОЙ ФЕДЕРАЦИИ</w:t>
      </w:r>
    </w:p>
    <w:p w14:paraId="54249B2A">
      <w:pPr>
        <w:pStyle w:val="8"/>
        <w:spacing w:line="360" w:lineRule="auto"/>
        <w:ind w:right="-143"/>
        <w:jc w:val="center"/>
        <w:rPr>
          <w:sz w:val="28"/>
          <w:szCs w:val="28"/>
        </w:rPr>
      </w:pPr>
      <w:r>
        <w:rPr>
          <w:sz w:val="28"/>
          <w:szCs w:val="28"/>
        </w:rPr>
        <w:t xml:space="preserve">Федеральное государственное автономное образовательное учреждение </w:t>
      </w:r>
    </w:p>
    <w:p w14:paraId="1B6175AC">
      <w:pPr>
        <w:pStyle w:val="8"/>
        <w:spacing w:line="360" w:lineRule="auto"/>
        <w:ind w:right="-143"/>
        <w:jc w:val="center"/>
        <w:rPr>
          <w:sz w:val="28"/>
          <w:szCs w:val="28"/>
        </w:rPr>
      </w:pPr>
      <w:r>
        <w:rPr>
          <w:sz w:val="28"/>
          <w:szCs w:val="28"/>
        </w:rPr>
        <w:t>высшего образования</w:t>
      </w:r>
    </w:p>
    <w:p w14:paraId="04EC120B">
      <w:pPr>
        <w:pStyle w:val="8"/>
        <w:spacing w:line="360" w:lineRule="auto"/>
        <w:ind w:right="-143"/>
        <w:jc w:val="center"/>
        <w:rPr>
          <w:sz w:val="28"/>
          <w:szCs w:val="28"/>
        </w:rPr>
      </w:pPr>
      <w:r>
        <w:rPr>
          <w:sz w:val="28"/>
          <w:szCs w:val="28"/>
        </w:rPr>
        <w:t>«КРЫМСКИЙ ФЕДЕРАЛЬНЫЙ УНИВЕРСИТЕТ им. В. И. ВЕРНАДСКОГО»</w:t>
      </w:r>
    </w:p>
    <w:p w14:paraId="6F7CD934">
      <w:pPr>
        <w:pStyle w:val="8"/>
        <w:spacing w:line="360" w:lineRule="auto"/>
        <w:ind w:right="-143"/>
        <w:jc w:val="center"/>
        <w:rPr>
          <w:sz w:val="28"/>
          <w:szCs w:val="28"/>
        </w:rPr>
      </w:pPr>
      <w:r>
        <w:rPr>
          <w:sz w:val="28"/>
          <w:szCs w:val="28"/>
        </w:rPr>
        <w:t>ФИЗИКО-ТЕХНИЧЕСКИЙ ИНСТИТУТ</w:t>
      </w:r>
    </w:p>
    <w:p w14:paraId="23A59C59">
      <w:pPr>
        <w:pStyle w:val="8"/>
        <w:spacing w:line="360" w:lineRule="auto"/>
        <w:ind w:right="-143"/>
        <w:jc w:val="center"/>
        <w:rPr>
          <w:sz w:val="28"/>
          <w:szCs w:val="28"/>
        </w:rPr>
      </w:pPr>
      <w:r>
        <w:rPr>
          <w:sz w:val="28"/>
          <w:szCs w:val="28"/>
        </w:rPr>
        <w:t>Кафедра компьютерной инженерии и моделирования</w:t>
      </w:r>
    </w:p>
    <w:p w14:paraId="7A3B290D">
      <w:pPr>
        <w:pStyle w:val="8"/>
        <w:spacing w:line="360" w:lineRule="auto"/>
        <w:ind w:right="-143"/>
        <w:jc w:val="center"/>
        <w:rPr>
          <w:bCs/>
          <w:color w:val="000000"/>
          <w:sz w:val="28"/>
          <w:szCs w:val="28"/>
        </w:rPr>
      </w:pPr>
    </w:p>
    <w:p w14:paraId="17872ECC">
      <w:pPr>
        <w:jc w:val="center"/>
        <w:rPr>
          <w:b/>
          <w:bCs/>
          <w:sz w:val="28"/>
          <w:szCs w:val="28"/>
          <w:lang w:val="en-US"/>
        </w:rPr>
      </w:pPr>
      <w:r>
        <w:rPr>
          <w:b/>
          <w:bCs/>
          <w:sz w:val="28"/>
          <w:szCs w:val="28"/>
        </w:rPr>
        <w:t xml:space="preserve">Packet Tracer: веб-серверы и почтовые серверы. </w:t>
      </w:r>
      <w:r>
        <w:rPr>
          <w:b/>
          <w:bCs/>
          <w:sz w:val="28"/>
          <w:szCs w:val="28"/>
          <w:lang w:val="en-US"/>
        </w:rPr>
        <w:t>Configure Cisco Routers for Syslog, NTP, and SSH Operations</w:t>
      </w:r>
    </w:p>
    <w:p w14:paraId="3B0B87AD">
      <w:pPr>
        <w:pStyle w:val="8"/>
        <w:spacing w:line="360" w:lineRule="auto"/>
        <w:ind w:right="-143"/>
        <w:jc w:val="center"/>
        <w:rPr>
          <w:b/>
          <w:color w:val="000000"/>
          <w:sz w:val="28"/>
          <w:szCs w:val="28"/>
          <w:lang w:val="en-US"/>
        </w:rPr>
      </w:pPr>
    </w:p>
    <w:p w14:paraId="322A4FAA">
      <w:pPr>
        <w:pStyle w:val="8"/>
        <w:spacing w:line="360" w:lineRule="auto"/>
        <w:ind w:right="-143"/>
        <w:jc w:val="center"/>
        <w:rPr>
          <w:rFonts w:hint="default"/>
          <w:bCs/>
          <w:color w:val="000000"/>
          <w:sz w:val="28"/>
          <w:szCs w:val="28"/>
          <w:lang w:val="en-US"/>
        </w:rPr>
      </w:pPr>
      <w:r>
        <w:rPr>
          <w:bCs/>
          <w:color w:val="000000"/>
          <w:sz w:val="28"/>
          <w:szCs w:val="28"/>
        </w:rPr>
        <w:t>Отчет по лабораторной работе № 1</w:t>
      </w:r>
      <w:r>
        <w:rPr>
          <w:rFonts w:hint="default"/>
          <w:bCs/>
          <w:color w:val="000000"/>
          <w:sz w:val="28"/>
          <w:szCs w:val="28"/>
          <w:lang w:val="en-US"/>
        </w:rPr>
        <w:t>0</w:t>
      </w:r>
    </w:p>
    <w:p w14:paraId="1C3F0194">
      <w:pPr>
        <w:pStyle w:val="8"/>
        <w:spacing w:line="360" w:lineRule="auto"/>
        <w:ind w:right="-143"/>
        <w:jc w:val="center"/>
        <w:rPr>
          <w:bCs/>
          <w:color w:val="000000"/>
          <w:sz w:val="28"/>
          <w:szCs w:val="28"/>
        </w:rPr>
      </w:pPr>
      <w:r>
        <w:rPr>
          <w:bCs/>
          <w:color w:val="000000"/>
          <w:sz w:val="28"/>
          <w:szCs w:val="28"/>
        </w:rPr>
        <w:t>по дисциплине «Компьютерные сети»</w:t>
      </w:r>
    </w:p>
    <w:p w14:paraId="382C55EB">
      <w:pPr>
        <w:pStyle w:val="8"/>
        <w:spacing w:line="360" w:lineRule="auto"/>
        <w:ind w:right="-143"/>
        <w:jc w:val="center"/>
        <w:rPr>
          <w:rFonts w:hint="default"/>
          <w:bCs/>
          <w:color w:val="000000"/>
          <w:sz w:val="28"/>
          <w:szCs w:val="28"/>
          <w:lang w:val="ru-RU"/>
        </w:rPr>
      </w:pPr>
      <w:r>
        <w:rPr>
          <w:bCs/>
          <w:color w:val="000000"/>
          <w:sz w:val="28"/>
          <w:szCs w:val="28"/>
        </w:rPr>
        <w:t>студента 2 курса группы ПИ-б-о-231(1)</w:t>
      </w:r>
      <w:r>
        <w:rPr>
          <w:bCs/>
          <w:color w:val="000000"/>
          <w:sz w:val="28"/>
          <w:szCs w:val="28"/>
        </w:rPr>
        <w:br w:type="textWrapping"/>
      </w:r>
      <w:r>
        <w:rPr>
          <w:bCs/>
          <w:color w:val="000000"/>
          <w:sz w:val="28"/>
          <w:szCs w:val="28"/>
          <w:lang w:val="ru-RU"/>
        </w:rPr>
        <w:t>Аметов</w:t>
      </w:r>
      <w:r>
        <w:rPr>
          <w:rFonts w:hint="default"/>
          <w:bCs/>
          <w:color w:val="000000"/>
          <w:sz w:val="28"/>
          <w:szCs w:val="28"/>
          <w:lang w:val="ru-RU"/>
        </w:rPr>
        <w:t xml:space="preserve"> Кемран Ленверович</w:t>
      </w:r>
    </w:p>
    <w:p w14:paraId="17E8F955">
      <w:pPr>
        <w:pStyle w:val="8"/>
        <w:spacing w:line="360" w:lineRule="auto"/>
        <w:ind w:right="-143"/>
        <w:jc w:val="center"/>
        <w:rPr>
          <w:bCs/>
          <w:color w:val="000000"/>
          <w:sz w:val="28"/>
          <w:szCs w:val="28"/>
        </w:rPr>
      </w:pPr>
    </w:p>
    <w:p w14:paraId="5FB1E700">
      <w:pPr>
        <w:pStyle w:val="8"/>
        <w:spacing w:line="360" w:lineRule="auto"/>
        <w:ind w:right="-1"/>
        <w:jc w:val="center"/>
        <w:rPr>
          <w:bCs/>
          <w:color w:val="000000"/>
          <w:sz w:val="28"/>
          <w:szCs w:val="28"/>
        </w:rPr>
      </w:pPr>
      <w:r>
        <w:rPr>
          <w:bCs/>
          <w:color w:val="000000"/>
          <w:sz w:val="28"/>
          <w:szCs w:val="28"/>
        </w:rPr>
        <w:t>Направления подготовки 09.03.04«Программная инженерия»</w:t>
      </w:r>
      <w:r>
        <w:rPr>
          <w:bCs/>
          <w:color w:val="000000"/>
          <w:sz w:val="28"/>
          <w:szCs w:val="28"/>
        </w:rPr>
        <w:br w:type="textWrapping"/>
      </w:r>
    </w:p>
    <w:p w14:paraId="46F7E2E3">
      <w:pPr>
        <w:ind w:right="-1"/>
        <w:jc w:val="center"/>
        <w:rPr>
          <w:szCs w:val="28"/>
        </w:rPr>
      </w:pPr>
    </w:p>
    <w:p w14:paraId="2EC7E9EB">
      <w:pPr>
        <w:ind w:right="-1"/>
        <w:jc w:val="center"/>
        <w:rPr>
          <w:szCs w:val="28"/>
        </w:rPr>
      </w:pPr>
    </w:p>
    <w:p w14:paraId="4665B2D7">
      <w:pPr>
        <w:ind w:right="-1"/>
        <w:jc w:val="center"/>
        <w:rPr>
          <w:szCs w:val="28"/>
        </w:rPr>
      </w:pPr>
    </w:p>
    <w:p w14:paraId="468AAD1C">
      <w:pPr>
        <w:ind w:right="-1"/>
        <w:jc w:val="center"/>
        <w:rPr>
          <w:szCs w:val="28"/>
        </w:rPr>
      </w:pPr>
    </w:p>
    <w:p w14:paraId="511FDE31">
      <w:pPr>
        <w:ind w:right="-1"/>
        <w:jc w:val="center"/>
        <w:rPr>
          <w:szCs w:val="28"/>
        </w:rPr>
      </w:pPr>
    </w:p>
    <w:p w14:paraId="4E9BE188">
      <w:pPr>
        <w:ind w:right="-1"/>
        <w:jc w:val="center"/>
        <w:rPr>
          <w:szCs w:val="28"/>
        </w:rPr>
      </w:pPr>
    </w:p>
    <w:p w14:paraId="4D27EF2E">
      <w:pPr>
        <w:ind w:right="-1"/>
        <w:jc w:val="center"/>
        <w:rPr>
          <w:szCs w:val="28"/>
        </w:rPr>
      </w:pPr>
    </w:p>
    <w:p w14:paraId="100F8A36">
      <w:pPr>
        <w:ind w:right="-1"/>
        <w:jc w:val="center"/>
        <w:rPr>
          <w:szCs w:val="28"/>
        </w:rPr>
      </w:pPr>
    </w:p>
    <w:p w14:paraId="3F35EC92">
      <w:pPr>
        <w:ind w:right="-1"/>
        <w:jc w:val="center"/>
        <w:rPr>
          <w:szCs w:val="28"/>
        </w:rPr>
      </w:pPr>
    </w:p>
    <w:p w14:paraId="12C1644D">
      <w:pPr>
        <w:ind w:right="-1"/>
        <w:jc w:val="center"/>
        <w:rPr>
          <w:szCs w:val="28"/>
        </w:rPr>
      </w:pPr>
    </w:p>
    <w:p w14:paraId="7704BD82">
      <w:pPr>
        <w:ind w:right="-1"/>
        <w:jc w:val="center"/>
        <w:rPr>
          <w:szCs w:val="28"/>
        </w:rPr>
      </w:pPr>
    </w:p>
    <w:p w14:paraId="39CFCB5A">
      <w:pPr>
        <w:ind w:right="-1"/>
        <w:jc w:val="center"/>
        <w:rPr>
          <w:szCs w:val="28"/>
        </w:rPr>
      </w:pPr>
    </w:p>
    <w:p w14:paraId="1D1A6A5A">
      <w:pPr>
        <w:ind w:right="-1"/>
        <w:jc w:val="center"/>
        <w:rPr>
          <w:szCs w:val="28"/>
        </w:rPr>
      </w:pPr>
    </w:p>
    <w:p w14:paraId="47E10635">
      <w:pPr>
        <w:ind w:right="-1"/>
        <w:jc w:val="center"/>
        <w:rPr>
          <w:szCs w:val="28"/>
        </w:rPr>
      </w:pPr>
    </w:p>
    <w:p w14:paraId="395E9F05">
      <w:pPr>
        <w:ind w:right="-1"/>
        <w:rPr>
          <w:szCs w:val="28"/>
        </w:rPr>
      </w:pPr>
    </w:p>
    <w:p w14:paraId="63C5832F">
      <w:pPr>
        <w:ind w:right="-1"/>
        <w:rPr>
          <w:szCs w:val="28"/>
        </w:rPr>
      </w:pPr>
    </w:p>
    <w:p w14:paraId="4E901DB1">
      <w:pPr>
        <w:ind w:right="-1"/>
        <w:rPr>
          <w:szCs w:val="28"/>
        </w:rPr>
      </w:pPr>
    </w:p>
    <w:p w14:paraId="7924859A">
      <w:pPr>
        <w:ind w:right="-1"/>
        <w:jc w:val="center"/>
        <w:rPr>
          <w:szCs w:val="28"/>
        </w:rPr>
      </w:pPr>
    </w:p>
    <w:p w14:paraId="369D6EDF">
      <w:pPr>
        <w:ind w:right="-1"/>
        <w:jc w:val="center"/>
        <w:rPr>
          <w:szCs w:val="28"/>
        </w:rPr>
      </w:pPr>
    </w:p>
    <w:p w14:paraId="0217EE4B">
      <w:pPr>
        <w:ind w:right="-1"/>
        <w:jc w:val="center"/>
        <w:rPr>
          <w:szCs w:val="28"/>
        </w:rPr>
      </w:pPr>
    </w:p>
    <w:p w14:paraId="33FE0184">
      <w:pPr>
        <w:ind w:right="-1"/>
        <w:rPr>
          <w:szCs w:val="28"/>
        </w:rPr>
      </w:pPr>
    </w:p>
    <w:p w14:paraId="0B849FC0">
      <w:pPr>
        <w:jc w:val="center"/>
        <w:rPr>
          <w:sz w:val="28"/>
          <w:szCs w:val="28"/>
        </w:rPr>
      </w:pPr>
      <w:r>
        <w:rPr>
          <w:sz w:val="28"/>
          <w:szCs w:val="28"/>
        </w:rPr>
        <w:t>Симферополь, 202</w:t>
      </w:r>
      <w:bookmarkEnd w:id="0"/>
      <w:r>
        <w:rPr>
          <w:sz w:val="28"/>
          <w:szCs w:val="28"/>
        </w:rPr>
        <w:t>5</w:t>
      </w:r>
    </w:p>
    <w:p w14:paraId="33B0F9A5">
      <w:pPr>
        <w:pStyle w:val="10"/>
        <w:keepNext w:val="0"/>
        <w:keepLines w:val="0"/>
        <w:widowControl/>
        <w:suppressLineNumbers w:val="0"/>
        <w:spacing w:before="0" w:beforeAutospacing="0" w:after="240" w:afterAutospacing="0"/>
        <w:ind w:left="0" w:right="0" w:firstLine="0"/>
        <w:rPr>
          <w:rFonts w:ascii="Arial" w:hAnsi="Arial" w:cs="Arial"/>
          <w:i w:val="0"/>
          <w:iCs w:val="0"/>
          <w:caps w:val="0"/>
          <w:color w:val="000000"/>
          <w:spacing w:val="0"/>
          <w:sz w:val="32"/>
          <w:szCs w:val="32"/>
        </w:rPr>
      </w:pPr>
      <w:r>
        <w:rPr>
          <w:rFonts w:hint="default" w:ascii="Arial" w:hAnsi="Arial" w:cs="Arial"/>
          <w:i w:val="0"/>
          <w:iCs w:val="0"/>
          <w:caps w:val="0"/>
          <w:color w:val="000000"/>
          <w:spacing w:val="0"/>
          <w:sz w:val="32"/>
          <w:szCs w:val="32"/>
        </w:rPr>
        <w:t>MedGroup Packet Tracer Skills Integration Challenge:</w:t>
      </w:r>
      <w:r>
        <w:rPr>
          <w:rFonts w:hint="default" w:ascii="Arial" w:hAnsi="Arial" w:cs="Arial"/>
          <w:i w:val="0"/>
          <w:iCs w:val="0"/>
          <w:caps w:val="0"/>
          <w:color w:val="000000"/>
          <w:spacing w:val="0"/>
          <w:sz w:val="32"/>
          <w:szCs w:val="32"/>
        </w:rPr>
        <w:br w:type="textWrapping"/>
      </w:r>
      <w:r>
        <w:rPr>
          <w:rFonts w:hint="default" w:ascii="Arial" w:hAnsi="Arial" w:cs="Arial"/>
          <w:i w:val="0"/>
          <w:iCs w:val="0"/>
          <w:caps w:val="0"/>
          <w:color w:val="000000"/>
          <w:spacing w:val="0"/>
          <w:sz w:val="32"/>
          <w:szCs w:val="32"/>
        </w:rPr>
        <w:t>Part 4—Add Security and WAN Access Between the MedGroup Clinics</w:t>
      </w:r>
    </w:p>
    <w:p w14:paraId="3038CDF9">
      <w:pPr>
        <w:pStyle w:val="10"/>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7"/>
          <w:szCs w:val="27"/>
        </w:rPr>
      </w:pPr>
      <w:r>
        <w:rPr>
          <w:rFonts w:hint="default" w:ascii="Arial" w:hAnsi="Arial" w:cs="Arial"/>
          <w:b/>
          <w:bCs/>
          <w:i w:val="0"/>
          <w:iCs w:val="0"/>
          <w:caps w:val="0"/>
          <w:color w:val="000000"/>
          <w:spacing w:val="0"/>
          <w:sz w:val="27"/>
          <w:szCs w:val="27"/>
        </w:rPr>
        <w:t>Objectives</w:t>
      </w:r>
    </w:p>
    <w:p w14:paraId="23B0EE64">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ascii="Symbol" w:hAnsi="Symbol" w:cs="Symbol"/>
          <w:i w:val="0"/>
          <w:iCs w:val="0"/>
          <w:caps w:val="0"/>
          <w:color w:val="000000"/>
          <w:spacing w:val="0"/>
          <w:sz w:val="20"/>
          <w:szCs w:val="20"/>
        </w:rPr>
        <w:t>·</w:t>
      </w:r>
      <w:r>
        <w:rPr>
          <w:rFonts w:ascii="Times New Roman" w:hAnsi="Times New Roman" w:cs="Times New Roman"/>
          <w:i w:val="0"/>
          <w:iCs w:val="0"/>
          <w:caps w:val="0"/>
          <w:color w:val="000000"/>
          <w:spacing w:val="0"/>
          <w:sz w:val="14"/>
          <w:szCs w:val="14"/>
        </w:rPr>
        <w:t>        </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basic switch security.</w:t>
      </w:r>
    </w:p>
    <w:p w14:paraId="75F9621A">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access control lists to filter internal traffic.</w:t>
      </w:r>
    </w:p>
    <w:p w14:paraId="78D117AC">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dynamic and static routing.</w:t>
      </w:r>
    </w:p>
    <w:p w14:paraId="66BE8C84">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Frame Relay.</w:t>
      </w:r>
    </w:p>
    <w:p w14:paraId="62E9F6AB">
      <w:pPr>
        <w:pStyle w:val="10"/>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7"/>
          <w:szCs w:val="27"/>
        </w:rPr>
      </w:pPr>
      <w:r>
        <w:rPr>
          <w:rFonts w:hint="default" w:ascii="Arial" w:hAnsi="Arial" w:cs="Arial"/>
          <w:b/>
          <w:bCs/>
          <w:i w:val="0"/>
          <w:iCs w:val="0"/>
          <w:caps w:val="0"/>
          <w:color w:val="000000"/>
          <w:spacing w:val="0"/>
          <w:sz w:val="27"/>
          <w:szCs w:val="27"/>
        </w:rPr>
        <w:t>Background and Preparation</w:t>
      </w:r>
    </w:p>
    <w:p w14:paraId="3BAA6B69">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After adding wireless access points to MedGroup’s new topology, you had a meeting with the project manager to review your work. She is ready to assign you the next task to add security and WAN access between the MedGroup clinics. She provides you with the security policies, routing policies, and WAN connectivity requirements. In addition, she has already configured a NAT firewall on UC-GATE using the following commands:</w:t>
      </w:r>
    </w:p>
    <w:p w14:paraId="3C9D6596">
      <w:pPr>
        <w:pStyle w:val="10"/>
        <w:keepNext w:val="0"/>
        <w:keepLines w:val="0"/>
        <w:widowControl/>
        <w:suppressLineNumbers w:val="0"/>
        <w:spacing w:before="0" w:beforeAutospacing="0" w:after="0" w:afterAutospacing="0"/>
        <w:ind w:left="1440" w:righ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interface FastEthernet0/0</w:t>
      </w:r>
    </w:p>
    <w:p w14:paraId="28AA3B2B">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ip nat outside</w:t>
      </w:r>
    </w:p>
    <w:p w14:paraId="22ECB62F">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interface FastEthernet0/1.7</w:t>
      </w:r>
    </w:p>
    <w:p w14:paraId="11360AF6">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ip nat inside</w:t>
      </w:r>
    </w:p>
    <w:p w14:paraId="3624BDA3">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interface FastEthernet0/1.10</w:t>
      </w:r>
    </w:p>
    <w:p w14:paraId="4A8013E1">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ip nat inside</w:t>
      </w:r>
    </w:p>
    <w:p w14:paraId="7C9E0AC4">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interface FastEthernet0/1.50</w:t>
      </w:r>
    </w:p>
    <w:p w14:paraId="3336C980">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ip nat inside</w:t>
      </w:r>
    </w:p>
    <w:p w14:paraId="3FADCDBC">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interface FastEthernet0/1.100</w:t>
      </w:r>
    </w:p>
    <w:p w14:paraId="3ADA5AC1">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ip nat inside</w:t>
      </w:r>
    </w:p>
    <w:p w14:paraId="5630FF11">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interface FastEthernet0/1.200</w:t>
      </w:r>
    </w:p>
    <w:p w14:paraId="712A15D4">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ip nat inside</w:t>
      </w:r>
    </w:p>
    <w:p w14:paraId="1FFEB278">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interface Serial0/0/0</w:t>
      </w:r>
    </w:p>
    <w:p w14:paraId="543DB4C9">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ip nat inside</w:t>
      </w:r>
    </w:p>
    <w:p w14:paraId="5170CE4A">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ip nat inside source list 1 interface FastEthernet0/0 overload</w:t>
      </w:r>
    </w:p>
    <w:p w14:paraId="739E92B6">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access-list 1 permit 10.0.0.0 0.0.0.3</w:t>
      </w:r>
    </w:p>
    <w:p w14:paraId="5B479377">
      <w:pPr>
        <w:pStyle w:val="10"/>
        <w:keepNext w:val="0"/>
        <w:keepLines w:val="0"/>
        <w:widowControl/>
        <w:suppressLineNumbers w:val="0"/>
        <w:spacing w:before="0" w:beforeAutospacing="0" w:after="0" w:afterAutospacing="0"/>
        <w:ind w:left="1440" w:righ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access-list 1 permit 192.168.0.0 0.0.255.255</w:t>
      </w:r>
    </w:p>
    <w:p w14:paraId="669B33BA">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Your task is to configure and verify the security and routing policies and implement the WAN requirements. This task completes the MedGroup prototype.</w:t>
      </w:r>
    </w:p>
    <w:p w14:paraId="7A31ECE5">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To complete the activity, you must use the Packet Tracer file MedGroup_CaseStudy_Part4.pka.</w:t>
      </w:r>
    </w:p>
    <w:p w14:paraId="00D84955">
      <w:pPr>
        <w:pStyle w:val="10"/>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1: Review the specifications provided by the project manager.</w:t>
      </w:r>
    </w:p>
    <w:p w14:paraId="334C4403">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For switch security, implement the following on the two urban clinic switches:</w:t>
      </w:r>
    </w:p>
    <w:p w14:paraId="1FE1F5D3">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Enable port security on all access ports configured with an active VLAN. You do not need to configure port security on the interfaces assigned to VLAN 3.</w:t>
      </w:r>
    </w:p>
    <w:p w14:paraId="2A1F6972">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Limit the number of MAC addresses to two.</w:t>
      </w:r>
    </w:p>
    <w:p w14:paraId="19822B40">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Learned MAC addresses should “stick” to the switch configuration.</w:t>
      </w:r>
    </w:p>
    <w:p w14:paraId="30DC6C10">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Any violation of the port security policy should cause the port to shut down.</w:t>
      </w:r>
    </w:p>
    <w:p w14:paraId="0AB61D6B">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Shut down all ports not assigned an access VLAN.</w:t>
      </w:r>
    </w:p>
    <w:p w14:paraId="39E48191">
      <w:pPr>
        <w:pStyle w:val="10"/>
        <w:keepNext w:val="0"/>
        <w:keepLines w:val="0"/>
        <w:widowControl/>
        <w:suppressLineNumbers w:val="0"/>
        <w:spacing w:before="120" w:beforeAutospacing="0" w:after="120" w:afterAutospacing="0"/>
        <w:ind w:right="0"/>
      </w:pPr>
    </w:p>
    <w:p w14:paraId="138D4708">
      <w:pPr>
        <w:pStyle w:val="10"/>
        <w:keepNext w:val="0"/>
        <w:keepLines w:val="0"/>
        <w:widowControl/>
        <w:suppressLineNumbers w:val="0"/>
        <w:spacing w:before="120" w:beforeAutospacing="0" w:after="120" w:afterAutospacing="0"/>
        <w:ind w:right="0"/>
      </w:pPr>
      <w:r>
        <w:drawing>
          <wp:inline distT="0" distB="0" distL="114300" distR="114300">
            <wp:extent cx="5971540" cy="8494395"/>
            <wp:effectExtent l="0" t="0" r="10160" b="1905"/>
            <wp:docPr id="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1"/>
                    <pic:cNvPicPr>
                      <a:picLocks noChangeAspect="1"/>
                    </pic:cNvPicPr>
                  </pic:nvPicPr>
                  <pic:blipFill>
                    <a:blip r:embed="rId8"/>
                    <a:srcRect l="908" t="8003" r="67690" b="12596"/>
                    <a:stretch>
                      <a:fillRect/>
                    </a:stretch>
                  </pic:blipFill>
                  <pic:spPr>
                    <a:xfrm>
                      <a:off x="0" y="0"/>
                      <a:ext cx="5971540" cy="8494395"/>
                    </a:xfrm>
                    <a:prstGeom prst="rect">
                      <a:avLst/>
                    </a:prstGeom>
                    <a:noFill/>
                    <a:ln>
                      <a:noFill/>
                    </a:ln>
                  </pic:spPr>
                </pic:pic>
              </a:graphicData>
            </a:graphic>
          </wp:inline>
        </w:drawing>
      </w:r>
    </w:p>
    <w:p w14:paraId="6761096A">
      <w:pPr>
        <w:pStyle w:val="10"/>
        <w:keepNext w:val="0"/>
        <w:keepLines w:val="0"/>
        <w:widowControl/>
        <w:suppressLineNumbers w:val="0"/>
        <w:spacing w:before="120" w:beforeAutospacing="0" w:after="120" w:afterAutospacing="0"/>
        <w:ind w:right="0"/>
      </w:pPr>
    </w:p>
    <w:p w14:paraId="3505563E">
      <w:pPr>
        <w:pStyle w:val="10"/>
        <w:keepNext w:val="0"/>
        <w:keepLines w:val="0"/>
        <w:widowControl/>
        <w:suppressLineNumbers w:val="0"/>
        <w:spacing w:before="120" w:beforeAutospacing="0" w:after="120" w:afterAutospacing="0"/>
        <w:ind w:right="0"/>
      </w:pPr>
      <w:r>
        <w:drawing>
          <wp:inline distT="0" distB="0" distL="114300" distR="114300">
            <wp:extent cx="5829935" cy="8310880"/>
            <wp:effectExtent l="0" t="0" r="18415" b="13970"/>
            <wp:docPr id="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2"/>
                    <pic:cNvPicPr>
                      <a:picLocks noChangeAspect="1"/>
                    </pic:cNvPicPr>
                  </pic:nvPicPr>
                  <pic:blipFill>
                    <a:blip r:embed="rId9"/>
                    <a:srcRect l="1231" t="8434" r="67377" b="12022"/>
                    <a:stretch>
                      <a:fillRect/>
                    </a:stretch>
                  </pic:blipFill>
                  <pic:spPr>
                    <a:xfrm>
                      <a:off x="0" y="0"/>
                      <a:ext cx="5829935" cy="8310880"/>
                    </a:xfrm>
                    <a:prstGeom prst="rect">
                      <a:avLst/>
                    </a:prstGeom>
                    <a:noFill/>
                    <a:ln>
                      <a:noFill/>
                    </a:ln>
                  </pic:spPr>
                </pic:pic>
              </a:graphicData>
            </a:graphic>
          </wp:inline>
        </w:drawing>
      </w:r>
    </w:p>
    <w:p w14:paraId="1E3B7881">
      <w:pPr>
        <w:pStyle w:val="10"/>
        <w:keepNext w:val="0"/>
        <w:keepLines w:val="0"/>
        <w:widowControl/>
        <w:suppressLineNumbers w:val="0"/>
        <w:spacing w:before="120" w:beforeAutospacing="0" w:after="120" w:afterAutospacing="0"/>
        <w:ind w:right="0"/>
      </w:pPr>
    </w:p>
    <w:p w14:paraId="3E88999F">
      <w:pPr>
        <w:pStyle w:val="10"/>
        <w:keepNext w:val="0"/>
        <w:keepLines w:val="0"/>
        <w:widowControl/>
        <w:suppressLineNumbers w:val="0"/>
        <w:spacing w:before="120" w:beforeAutospacing="0" w:after="120" w:afterAutospacing="0"/>
        <w:ind w:right="0"/>
      </w:pPr>
    </w:p>
    <w:p w14:paraId="55B0CBE3">
      <w:pPr>
        <w:pStyle w:val="10"/>
        <w:keepNext w:val="0"/>
        <w:keepLines w:val="0"/>
        <w:widowControl/>
        <w:suppressLineNumbers w:val="0"/>
        <w:spacing w:before="120" w:beforeAutospacing="0" w:after="120" w:afterAutospacing="0"/>
        <w:ind w:right="0"/>
      </w:pPr>
    </w:p>
    <w:p w14:paraId="7C74AAF6">
      <w:pPr>
        <w:pStyle w:val="10"/>
        <w:keepNext w:val="0"/>
        <w:keepLines w:val="0"/>
        <w:widowControl/>
        <w:suppressLineNumbers w:val="0"/>
        <w:spacing w:before="120" w:beforeAutospacing="0" w:after="120" w:afterAutospacing="0"/>
        <w:ind w:right="0"/>
      </w:pPr>
      <w:r>
        <w:drawing>
          <wp:inline distT="0" distB="0" distL="114300" distR="114300">
            <wp:extent cx="6121400" cy="5526405"/>
            <wp:effectExtent l="0" t="0" r="12700" b="17145"/>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0"/>
                    <a:srcRect l="50954" t="8921" b="12374"/>
                    <a:stretch>
                      <a:fillRect/>
                    </a:stretch>
                  </pic:blipFill>
                  <pic:spPr>
                    <a:xfrm>
                      <a:off x="0" y="0"/>
                      <a:ext cx="6121400" cy="5526405"/>
                    </a:xfrm>
                    <a:prstGeom prst="rect">
                      <a:avLst/>
                    </a:prstGeom>
                    <a:noFill/>
                    <a:ln>
                      <a:noFill/>
                    </a:ln>
                  </pic:spPr>
                </pic:pic>
              </a:graphicData>
            </a:graphic>
          </wp:inline>
        </w:drawing>
      </w:r>
    </w:p>
    <w:p w14:paraId="59CFDE96">
      <w:pPr>
        <w:pStyle w:val="10"/>
        <w:keepNext w:val="0"/>
        <w:keepLines w:val="0"/>
        <w:widowControl/>
        <w:suppressLineNumbers w:val="0"/>
        <w:spacing w:before="120" w:beforeAutospacing="0" w:after="120" w:afterAutospacing="0"/>
        <w:ind w:right="0"/>
      </w:pPr>
    </w:p>
    <w:p w14:paraId="17738AAC">
      <w:pPr>
        <w:pStyle w:val="10"/>
        <w:keepNext w:val="0"/>
        <w:keepLines w:val="0"/>
        <w:widowControl/>
        <w:suppressLineNumbers w:val="0"/>
        <w:spacing w:before="120" w:beforeAutospacing="0" w:after="120" w:afterAutospacing="0"/>
        <w:ind w:right="0"/>
        <w:rPr>
          <w:rFonts w:hint="default"/>
        </w:rPr>
      </w:pPr>
      <w:r>
        <w:drawing>
          <wp:inline distT="0" distB="0" distL="114300" distR="114300">
            <wp:extent cx="6483985" cy="6054090"/>
            <wp:effectExtent l="0" t="0" r="12065" b="3810"/>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1"/>
                    <a:srcRect l="51115" t="8721" r="1120" b="12004"/>
                    <a:stretch>
                      <a:fillRect/>
                    </a:stretch>
                  </pic:blipFill>
                  <pic:spPr>
                    <a:xfrm>
                      <a:off x="0" y="0"/>
                      <a:ext cx="6483985" cy="6054090"/>
                    </a:xfrm>
                    <a:prstGeom prst="rect">
                      <a:avLst/>
                    </a:prstGeom>
                    <a:noFill/>
                    <a:ln>
                      <a:noFill/>
                    </a:ln>
                  </pic:spPr>
                </pic:pic>
              </a:graphicData>
            </a:graphic>
          </wp:inline>
        </w:drawing>
      </w:r>
    </w:p>
    <w:p w14:paraId="15E6DB56">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For the ACL security policy, implement the following on Urban Clinic:</w:t>
      </w:r>
    </w:p>
    <w:p w14:paraId="074B4783">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Allow traffic from the Guest VLAN access to the Internet.</w:t>
      </w:r>
    </w:p>
    <w:p w14:paraId="7C22EFA0">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Deny traffic with the internal network as the destination.</w:t>
      </w:r>
    </w:p>
    <w:p w14:paraId="5036A5EC">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For WAN connectivity, configure Frame Relay between Urban Clinic and Rural Clinic.</w:t>
      </w:r>
    </w:p>
    <w:p w14:paraId="565A9EED">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d.</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For the routing policies, implement the following on Urban Clinic and Rural Clinic:</w:t>
      </w:r>
    </w:p>
    <w:p w14:paraId="192373FE">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Use EIGRP between Urban Clinic and Rural Clinic.</w:t>
      </w:r>
    </w:p>
    <w:p w14:paraId="5216F127">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Use a default route to the Internet through the DSL connection.</w:t>
      </w:r>
    </w:p>
    <w:p w14:paraId="6A821712">
      <w:pPr>
        <w:pStyle w:val="10"/>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2: Configure basic switch security in Urban Clinic.</w:t>
      </w:r>
    </w:p>
    <w:p w14:paraId="7644641B">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All Cisco IOS devices are configured with the user password </w:t>
      </w:r>
      <w:r>
        <w:rPr>
          <w:rFonts w:hint="default" w:ascii="Arial" w:hAnsi="Arial" w:cs="Arial"/>
          <w:b/>
          <w:bCs/>
          <w:i w:val="0"/>
          <w:iCs w:val="0"/>
          <w:caps w:val="0"/>
          <w:color w:val="000000"/>
          <w:spacing w:val="0"/>
          <w:sz w:val="20"/>
          <w:szCs w:val="20"/>
        </w:rPr>
        <w:t>cisco</w:t>
      </w:r>
      <w:r>
        <w:rPr>
          <w:rFonts w:hint="default" w:ascii="Arial" w:hAnsi="Arial" w:cs="Arial"/>
          <w:i w:val="0"/>
          <w:iCs w:val="0"/>
          <w:caps w:val="0"/>
          <w:color w:val="000000"/>
          <w:spacing w:val="0"/>
          <w:sz w:val="20"/>
          <w:szCs w:val="20"/>
        </w:rPr>
        <w:t> and the enable password </w:t>
      </w:r>
      <w:r>
        <w:rPr>
          <w:rFonts w:hint="default" w:ascii="Arial" w:hAnsi="Arial" w:cs="Arial"/>
          <w:b/>
          <w:bCs/>
          <w:i w:val="0"/>
          <w:iCs w:val="0"/>
          <w:caps w:val="0"/>
          <w:color w:val="000000"/>
          <w:spacing w:val="0"/>
          <w:sz w:val="20"/>
          <w:szCs w:val="20"/>
        </w:rPr>
        <w:t>class</w:t>
      </w:r>
      <w:r>
        <w:rPr>
          <w:rFonts w:hint="default" w:ascii="Arial" w:hAnsi="Arial" w:cs="Arial"/>
          <w:i w:val="0"/>
          <w:iCs w:val="0"/>
          <w:caps w:val="0"/>
          <w:color w:val="000000"/>
          <w:spacing w:val="0"/>
          <w:sz w:val="20"/>
          <w:szCs w:val="20"/>
        </w:rPr>
        <w:t>.</w:t>
      </w:r>
    </w:p>
    <w:p w14:paraId="58D8DAAB">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the switch security policy as specified in Step 1a.</w:t>
      </w:r>
    </w:p>
    <w:p w14:paraId="110A9D84">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Verify that security is implemented using the appropriate </w:t>
      </w:r>
      <w:r>
        <w:rPr>
          <w:rFonts w:hint="default" w:ascii="Courier New" w:hAnsi="Courier New" w:cs="Courier New"/>
          <w:b/>
          <w:bCs/>
          <w:i w:val="0"/>
          <w:iCs w:val="0"/>
          <w:caps w:val="0"/>
          <w:color w:val="000000"/>
          <w:spacing w:val="0"/>
          <w:sz w:val="20"/>
          <w:szCs w:val="20"/>
        </w:rPr>
        <w:t>show</w:t>
      </w:r>
      <w:r>
        <w:rPr>
          <w:rFonts w:hint="default" w:ascii="Arial" w:hAnsi="Arial" w:cs="Arial"/>
          <w:i w:val="0"/>
          <w:iCs w:val="0"/>
          <w:caps w:val="0"/>
          <w:color w:val="000000"/>
          <w:spacing w:val="0"/>
          <w:sz w:val="20"/>
          <w:szCs w:val="20"/>
        </w:rPr>
        <w:t> commands.</w:t>
      </w:r>
    </w:p>
    <w:p w14:paraId="7B4301D2">
      <w:pPr>
        <w:pStyle w:val="10"/>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3: Configure access control lists to filter internal traffic.</w:t>
      </w:r>
    </w:p>
    <w:p w14:paraId="4B56C1CF">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Verify that the Guest laptop can ping internal wired hosts, such as Billing or any of the servers.</w:t>
      </w:r>
    </w:p>
    <w:p w14:paraId="2E2945D9">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the security policy for the Guest VLAN. Although there are multiple correct ways of implementing the policy, use the following guidelines to ensure accurate grading:</w:t>
      </w:r>
    </w:p>
    <w:p w14:paraId="1691B961">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Use number 100.</w:t>
      </w:r>
    </w:p>
    <w:p w14:paraId="2D3DC350">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Block traffic coming into UC-GATE from the entire Guest VLAN network (192.168.200.0/24) bound for any destination in the 192.168.0.0/16 address space.</w:t>
      </w:r>
    </w:p>
    <w:p w14:paraId="72A795C9">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Allow all other traffic.</w:t>
      </w:r>
    </w:p>
    <w:p w14:paraId="2A82C7B2">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Verify that the Guest laptop can no longer ping internal wired hosts.</w:t>
      </w:r>
    </w:p>
    <w:p w14:paraId="5111B80A">
      <w:pPr>
        <w:pStyle w:val="10"/>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4: Configure Frame Relay access between Urban Clinic and Rural Clinic.</w:t>
      </w:r>
    </w:p>
    <w:p w14:paraId="47262760">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UC-GATE and RC-GATE with the following IP addresses:</w:t>
      </w:r>
    </w:p>
    <w:tbl>
      <w:tblPr>
        <w:tblW w:w="0" w:type="auto"/>
        <w:tblInd w:w="14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1"/>
        <w:gridCol w:w="2340"/>
      </w:tblGrid>
      <w:tr w14:paraId="5B31F7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6" w:type="dxa"/>
            <w:tcBorders>
              <w:top w:val="single" w:color="auto" w:sz="8" w:space="0"/>
              <w:left w:val="single" w:color="auto" w:sz="8" w:space="0"/>
              <w:bottom w:val="single" w:color="auto" w:sz="8" w:space="0"/>
              <w:right w:val="single" w:color="auto" w:sz="8" w:space="0"/>
            </w:tcBorders>
            <w:shd w:val="clear" w:color="auto" w:fill="E7EEFF"/>
            <w:tcMar>
              <w:left w:w="100" w:type="dxa"/>
              <w:right w:w="100" w:type="dxa"/>
            </w:tcMar>
            <w:vAlign w:val="top"/>
          </w:tcPr>
          <w:p w14:paraId="3F89AA37">
            <w:pPr>
              <w:pStyle w:val="10"/>
              <w:keepNext w:val="0"/>
              <w:keepLines w:val="0"/>
              <w:widowControl/>
              <w:suppressLineNumbers w:val="0"/>
              <w:spacing w:before="60" w:beforeAutospacing="0" w:after="60" w:afterAutospacing="0" w:line="260" w:lineRule="atLeast"/>
              <w:ind w:left="0" w:right="0"/>
              <w:rPr>
                <w:rFonts w:hint="default" w:ascii="Arial" w:hAnsi="Arial" w:cs="Arial"/>
                <w:b/>
                <w:bCs/>
                <w:sz w:val="18"/>
                <w:szCs w:val="18"/>
              </w:rPr>
            </w:pPr>
            <w:r>
              <w:rPr>
                <w:rFonts w:hint="default" w:ascii="Arial" w:hAnsi="Arial" w:cs="Arial"/>
                <w:b/>
                <w:bCs/>
                <w:caps w:val="0"/>
                <w:spacing w:val="0"/>
                <w:sz w:val="18"/>
                <w:szCs w:val="18"/>
              </w:rPr>
              <w:t>Device</w:t>
            </w:r>
          </w:p>
        </w:tc>
        <w:tc>
          <w:tcPr>
            <w:tcW w:w="2340" w:type="dxa"/>
            <w:tcBorders>
              <w:top w:val="single" w:color="auto" w:sz="8" w:space="0"/>
              <w:left w:val="nil"/>
              <w:bottom w:val="single" w:color="auto" w:sz="8" w:space="0"/>
              <w:right w:val="single" w:color="auto" w:sz="8" w:space="0"/>
            </w:tcBorders>
            <w:shd w:val="clear" w:color="auto" w:fill="E7EEFF"/>
            <w:tcMar>
              <w:left w:w="100" w:type="dxa"/>
              <w:right w:w="100" w:type="dxa"/>
            </w:tcMar>
            <w:vAlign w:val="top"/>
          </w:tcPr>
          <w:p w14:paraId="54F59A6E">
            <w:pPr>
              <w:pStyle w:val="10"/>
              <w:keepNext w:val="0"/>
              <w:keepLines w:val="0"/>
              <w:widowControl/>
              <w:suppressLineNumbers w:val="0"/>
              <w:spacing w:before="60" w:beforeAutospacing="0" w:after="60" w:afterAutospacing="0" w:line="260" w:lineRule="atLeast"/>
              <w:ind w:left="0" w:right="0"/>
              <w:rPr>
                <w:rFonts w:hint="default" w:ascii="Arial" w:hAnsi="Arial" w:cs="Arial"/>
                <w:b/>
                <w:bCs/>
                <w:sz w:val="18"/>
                <w:szCs w:val="18"/>
              </w:rPr>
            </w:pPr>
            <w:r>
              <w:rPr>
                <w:rFonts w:hint="default" w:ascii="Arial" w:hAnsi="Arial" w:cs="Arial"/>
                <w:b/>
                <w:bCs/>
                <w:caps w:val="0"/>
                <w:spacing w:val="0"/>
                <w:sz w:val="18"/>
                <w:szCs w:val="18"/>
              </w:rPr>
              <w:t>Interface Addressing</w:t>
            </w:r>
          </w:p>
        </w:tc>
      </w:tr>
      <w:tr w14:paraId="211D2F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660" w:hRule="atLeast"/>
        </w:trPr>
        <w:tc>
          <w:tcPr>
            <w:tcW w:w="6" w:type="dxa"/>
            <w:tcBorders>
              <w:top w:val="nil"/>
              <w:left w:val="single" w:color="auto" w:sz="8" w:space="0"/>
              <w:bottom w:val="single" w:color="auto" w:sz="8" w:space="0"/>
              <w:right w:val="single" w:color="auto" w:sz="8" w:space="0"/>
            </w:tcBorders>
            <w:shd w:val="clear"/>
            <w:tcMar>
              <w:left w:w="100" w:type="dxa"/>
              <w:right w:w="100" w:type="dxa"/>
            </w:tcMar>
            <w:vAlign w:val="top"/>
          </w:tcPr>
          <w:p w14:paraId="2F7CD7DA">
            <w:pPr>
              <w:pStyle w:val="10"/>
              <w:keepNext w:val="0"/>
              <w:keepLines w:val="0"/>
              <w:widowControl/>
              <w:suppressLineNumbers w:val="0"/>
              <w:spacing w:before="60" w:beforeAutospacing="0" w:after="60" w:afterAutospacing="0" w:line="200" w:lineRule="atLeast"/>
              <w:ind w:left="0" w:right="0"/>
              <w:rPr>
                <w:rFonts w:hint="default" w:ascii="Arial" w:hAnsi="Arial" w:cs="Arial"/>
                <w:sz w:val="18"/>
                <w:szCs w:val="18"/>
              </w:rPr>
            </w:pPr>
            <w:r>
              <w:rPr>
                <w:rFonts w:hint="default" w:ascii="Arial" w:hAnsi="Arial" w:cs="Arial"/>
                <w:caps w:val="0"/>
                <w:spacing w:val="0"/>
                <w:sz w:val="18"/>
                <w:szCs w:val="18"/>
              </w:rPr>
              <w:t>UC-GATE</w:t>
            </w:r>
          </w:p>
        </w:tc>
        <w:tc>
          <w:tcPr>
            <w:tcW w:w="2340" w:type="dxa"/>
            <w:tcBorders>
              <w:top w:val="nil"/>
              <w:left w:val="nil"/>
              <w:bottom w:val="single" w:color="auto" w:sz="8" w:space="0"/>
              <w:right w:val="single" w:color="auto" w:sz="8" w:space="0"/>
            </w:tcBorders>
            <w:shd w:val="clear"/>
            <w:tcMar>
              <w:left w:w="100" w:type="dxa"/>
              <w:right w:w="100" w:type="dxa"/>
            </w:tcMar>
            <w:vAlign w:val="top"/>
          </w:tcPr>
          <w:p w14:paraId="679BAD5B">
            <w:pPr>
              <w:pStyle w:val="10"/>
              <w:keepNext w:val="0"/>
              <w:keepLines w:val="0"/>
              <w:widowControl/>
              <w:suppressLineNumbers w:val="0"/>
              <w:spacing w:before="60" w:beforeAutospacing="0" w:after="60" w:afterAutospacing="0" w:line="200" w:lineRule="atLeast"/>
              <w:ind w:left="0" w:right="0"/>
              <w:rPr>
                <w:rFonts w:hint="default" w:ascii="Arial" w:hAnsi="Arial" w:cs="Arial"/>
                <w:sz w:val="18"/>
                <w:szCs w:val="18"/>
              </w:rPr>
            </w:pPr>
            <w:r>
              <w:rPr>
                <w:rFonts w:hint="default" w:ascii="Arial" w:hAnsi="Arial" w:cs="Arial"/>
                <w:caps w:val="0"/>
                <w:spacing w:val="0"/>
                <w:sz w:val="18"/>
                <w:szCs w:val="18"/>
              </w:rPr>
              <w:t>Fa0/0 209.165.201.2/30</w:t>
            </w:r>
          </w:p>
          <w:p w14:paraId="1CBEA80F">
            <w:pPr>
              <w:pStyle w:val="10"/>
              <w:keepNext w:val="0"/>
              <w:keepLines w:val="0"/>
              <w:widowControl/>
              <w:suppressLineNumbers w:val="0"/>
              <w:spacing w:before="60" w:beforeAutospacing="0" w:after="60" w:afterAutospacing="0" w:line="200" w:lineRule="atLeast"/>
              <w:ind w:left="0" w:right="0"/>
              <w:rPr>
                <w:rFonts w:hint="default" w:ascii="Arial" w:hAnsi="Arial" w:cs="Arial"/>
                <w:sz w:val="18"/>
                <w:szCs w:val="18"/>
              </w:rPr>
            </w:pPr>
            <w:r>
              <w:rPr>
                <w:rFonts w:hint="default" w:ascii="Arial" w:hAnsi="Arial" w:cs="Arial"/>
                <w:caps w:val="0"/>
                <w:spacing w:val="0"/>
                <w:sz w:val="18"/>
                <w:szCs w:val="18"/>
              </w:rPr>
              <w:t>S0/0/0 10.0.0.1/30</w:t>
            </w:r>
          </w:p>
        </w:tc>
      </w:tr>
      <w:tr w14:paraId="38A40E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520" w:hRule="atLeast"/>
        </w:trPr>
        <w:tc>
          <w:tcPr>
            <w:tcW w:w="6" w:type="dxa"/>
            <w:tcBorders>
              <w:top w:val="nil"/>
              <w:left w:val="single" w:color="auto" w:sz="8" w:space="0"/>
              <w:bottom w:val="single" w:color="auto" w:sz="8" w:space="0"/>
              <w:right w:val="single" w:color="auto" w:sz="8" w:space="0"/>
            </w:tcBorders>
            <w:shd w:val="clear"/>
            <w:tcMar>
              <w:left w:w="100" w:type="dxa"/>
              <w:right w:w="100" w:type="dxa"/>
            </w:tcMar>
            <w:vAlign w:val="top"/>
          </w:tcPr>
          <w:p w14:paraId="346125B1">
            <w:pPr>
              <w:pStyle w:val="10"/>
              <w:keepNext w:val="0"/>
              <w:keepLines w:val="0"/>
              <w:widowControl/>
              <w:suppressLineNumbers w:val="0"/>
              <w:spacing w:before="60" w:beforeAutospacing="0" w:after="60" w:afterAutospacing="0" w:line="200" w:lineRule="atLeast"/>
              <w:ind w:left="0" w:right="0"/>
              <w:rPr>
                <w:rFonts w:hint="default" w:ascii="Arial" w:hAnsi="Arial" w:cs="Arial"/>
                <w:sz w:val="18"/>
                <w:szCs w:val="18"/>
              </w:rPr>
            </w:pPr>
            <w:r>
              <w:rPr>
                <w:rFonts w:hint="default" w:ascii="Arial" w:hAnsi="Arial" w:cs="Arial"/>
                <w:caps w:val="0"/>
                <w:spacing w:val="0"/>
                <w:sz w:val="18"/>
                <w:szCs w:val="18"/>
              </w:rPr>
              <w:t>RC-GATE</w:t>
            </w:r>
          </w:p>
        </w:tc>
        <w:tc>
          <w:tcPr>
            <w:tcW w:w="2340" w:type="dxa"/>
            <w:tcBorders>
              <w:top w:val="nil"/>
              <w:left w:val="nil"/>
              <w:bottom w:val="single" w:color="auto" w:sz="8" w:space="0"/>
              <w:right w:val="single" w:color="auto" w:sz="8" w:space="0"/>
            </w:tcBorders>
            <w:shd w:val="clear"/>
            <w:tcMar>
              <w:left w:w="100" w:type="dxa"/>
              <w:right w:w="100" w:type="dxa"/>
            </w:tcMar>
            <w:vAlign w:val="top"/>
          </w:tcPr>
          <w:p w14:paraId="1DD03E48">
            <w:pPr>
              <w:pStyle w:val="10"/>
              <w:keepNext w:val="0"/>
              <w:keepLines w:val="0"/>
              <w:widowControl/>
              <w:suppressLineNumbers w:val="0"/>
              <w:spacing w:before="60" w:beforeAutospacing="0" w:after="60" w:afterAutospacing="0" w:line="200" w:lineRule="atLeast"/>
              <w:ind w:left="0" w:right="0"/>
              <w:rPr>
                <w:rFonts w:hint="default" w:ascii="Arial" w:hAnsi="Arial" w:cs="Arial"/>
                <w:sz w:val="18"/>
                <w:szCs w:val="18"/>
              </w:rPr>
            </w:pPr>
            <w:r>
              <w:rPr>
                <w:rFonts w:hint="default" w:ascii="Arial" w:hAnsi="Arial" w:cs="Arial"/>
                <w:caps w:val="0"/>
                <w:spacing w:val="0"/>
                <w:sz w:val="18"/>
                <w:szCs w:val="18"/>
              </w:rPr>
              <w:t>S0/0/0 10.0.0.2/30</w:t>
            </w:r>
          </w:p>
        </w:tc>
      </w:tr>
    </w:tbl>
    <w:p w14:paraId="414E7081">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 </w:t>
      </w:r>
    </w:p>
    <w:p w14:paraId="460F9F23">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UC-GATE and RC-GATE with Frame Relay.</w:t>
      </w:r>
    </w:p>
    <w:p w14:paraId="3D3AD2EE">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Verify that Frame Relay is operational.</w:t>
      </w:r>
    </w:p>
    <w:p w14:paraId="00AC90EC">
      <w:pPr>
        <w:pStyle w:val="10"/>
        <w:keepNext w:val="0"/>
        <w:keepLines w:val="0"/>
        <w:widowControl/>
        <w:suppressLineNumbers w:val="0"/>
        <w:spacing w:before="120" w:beforeAutospacing="0" w:after="120" w:afterAutospacing="0"/>
        <w:ind w:left="0" w:right="0" w:firstLine="0"/>
      </w:pPr>
    </w:p>
    <w:p w14:paraId="7B6CFEF1">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drawing>
          <wp:inline distT="0" distB="0" distL="114300" distR="114300">
            <wp:extent cx="5873750" cy="3019425"/>
            <wp:effectExtent l="0" t="0" r="0" b="9525"/>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2"/>
                    <a:srcRect l="34703" t="19307" r="-797" b="20294"/>
                    <a:stretch>
                      <a:fillRect/>
                    </a:stretch>
                  </pic:blipFill>
                  <pic:spPr>
                    <a:xfrm>
                      <a:off x="0" y="0"/>
                      <a:ext cx="5873750" cy="3019425"/>
                    </a:xfrm>
                    <a:prstGeom prst="rect">
                      <a:avLst/>
                    </a:prstGeom>
                    <a:noFill/>
                    <a:ln>
                      <a:noFill/>
                    </a:ln>
                  </pic:spPr>
                </pic:pic>
              </a:graphicData>
            </a:graphic>
          </wp:inline>
        </w:drawing>
      </w:r>
    </w:p>
    <w:p w14:paraId="06F77870">
      <w:pPr>
        <w:pStyle w:val="10"/>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5: Configure dynamic and static routing.</w:t>
      </w:r>
    </w:p>
    <w:p w14:paraId="760716C4">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a.</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a default route on UC-GATE pointing to the Internet. Use the outbound interface argument.</w:t>
      </w:r>
    </w:p>
    <w:p w14:paraId="46E19D7C">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b.</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Configure EIGRP routing between UC-GATE and RC-GATE using the follow</w:t>
      </w:r>
      <w:bookmarkStart w:id="1" w:name="_GoBack"/>
      <w:bookmarkEnd w:id="1"/>
      <w:r>
        <w:rPr>
          <w:rFonts w:hint="default" w:ascii="Arial" w:hAnsi="Arial" w:cs="Arial"/>
          <w:i w:val="0"/>
          <w:iCs w:val="0"/>
          <w:caps w:val="0"/>
          <w:color w:val="000000"/>
          <w:spacing w:val="0"/>
          <w:sz w:val="20"/>
          <w:szCs w:val="20"/>
        </w:rPr>
        <w:t>ing criteria:</w:t>
      </w:r>
    </w:p>
    <w:p w14:paraId="54DD9EF8">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Use AS 100.</w:t>
      </w:r>
    </w:p>
    <w:p w14:paraId="09A49325">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Advertise all directly connected networks, except the 209.165.201.0/30 network used to connect to the Internet.</w:t>
      </w:r>
    </w:p>
    <w:p w14:paraId="319B32FE">
      <w:pPr>
        <w:pStyle w:val="10"/>
        <w:keepNext w:val="0"/>
        <w:keepLines w:val="0"/>
        <w:widowControl/>
        <w:suppressLineNumbers w:val="0"/>
        <w:spacing w:before="120" w:beforeAutospacing="0" w:after="120" w:afterAutospacing="0"/>
        <w:ind w:left="1440" w:right="0" w:firstLine="0"/>
        <w:rPr>
          <w:rFonts w:hint="default" w:ascii="Arial" w:hAnsi="Arial" w:cs="Arial"/>
          <w:i w:val="0"/>
          <w:iCs w:val="0"/>
          <w:caps w:val="0"/>
          <w:color w:val="000000"/>
          <w:spacing w:val="0"/>
          <w:sz w:val="20"/>
          <w:szCs w:val="20"/>
        </w:rPr>
      </w:pPr>
      <w:r>
        <w:rPr>
          <w:rFonts w:hint="default" w:ascii="Symbol" w:hAnsi="Symbol" w:cs="Symbol"/>
          <w:i w:val="0"/>
          <w:iCs w:val="0"/>
          <w:caps w:val="0"/>
          <w:color w:val="000000"/>
          <w:spacing w:val="0"/>
          <w:sz w:val="20"/>
          <w:szCs w:val="20"/>
        </w:rPr>
        <w:t>·</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Redistribute the default route to RC-GATE using the </w:t>
      </w:r>
      <w:r>
        <w:rPr>
          <w:rFonts w:hint="default" w:ascii="Courier New" w:hAnsi="Courier New" w:cs="Courier New"/>
          <w:b/>
          <w:bCs/>
          <w:i w:val="0"/>
          <w:iCs w:val="0"/>
          <w:caps w:val="0"/>
          <w:color w:val="000000"/>
          <w:spacing w:val="0"/>
          <w:sz w:val="20"/>
          <w:szCs w:val="20"/>
        </w:rPr>
        <w:t>redistribute static</w:t>
      </w:r>
      <w:r>
        <w:rPr>
          <w:rFonts w:hint="default" w:ascii="Arial" w:hAnsi="Arial" w:cs="Arial"/>
          <w:i w:val="0"/>
          <w:iCs w:val="0"/>
          <w:caps w:val="0"/>
          <w:color w:val="000000"/>
          <w:spacing w:val="0"/>
          <w:sz w:val="20"/>
          <w:szCs w:val="20"/>
        </w:rPr>
        <w:t> command.</w:t>
      </w:r>
    </w:p>
    <w:p w14:paraId="6D86467C">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c.</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Verify that both UC-GATE and RC-GATE have full routing tables and a gateway of last resort.</w:t>
      </w:r>
    </w:p>
    <w:p w14:paraId="6F3C9E17">
      <w:pPr>
        <w:pStyle w:val="10"/>
        <w:keepNext w:val="0"/>
        <w:keepLines w:val="0"/>
        <w:widowControl/>
        <w:suppressLineNumbers w:val="0"/>
        <w:spacing w:before="120" w:beforeAutospacing="0" w:after="120" w:afterAutospacing="0"/>
        <w:ind w:left="0" w:right="0" w:firstLine="0"/>
        <w:rPr>
          <w:rFonts w:hint="default" w:ascii="Arial" w:hAnsi="Arial" w:cs="Arial"/>
          <w:i w:val="0"/>
          <w:iCs w:val="0"/>
          <w:caps w:val="0"/>
          <w:color w:val="000000"/>
          <w:spacing w:val="0"/>
          <w:sz w:val="20"/>
          <w:szCs w:val="20"/>
        </w:rPr>
      </w:pPr>
      <w:r>
        <w:rPr>
          <w:rFonts w:hint="default" w:ascii="Arial" w:hAnsi="Arial" w:cs="Arial"/>
          <w:i w:val="0"/>
          <w:iCs w:val="0"/>
          <w:caps w:val="0"/>
          <w:color w:val="000000"/>
          <w:spacing w:val="0"/>
          <w:sz w:val="20"/>
          <w:szCs w:val="20"/>
        </w:rPr>
        <w:t>d.</w:t>
      </w:r>
      <w:r>
        <w:rPr>
          <w:rFonts w:hint="default" w:ascii="Times New Roman" w:hAnsi="Times New Roman" w:cs="Times New Roman"/>
          <w:i w:val="0"/>
          <w:iCs w:val="0"/>
          <w:caps w:val="0"/>
          <w:color w:val="000000"/>
          <w:spacing w:val="0"/>
          <w:sz w:val="14"/>
          <w:szCs w:val="14"/>
        </w:rPr>
        <w:t>       </w:t>
      </w:r>
      <w:r>
        <w:rPr>
          <w:rFonts w:hint="default" w:ascii="Arial" w:hAnsi="Arial" w:cs="Arial"/>
          <w:i w:val="0"/>
          <w:iCs w:val="0"/>
          <w:caps w:val="0"/>
          <w:color w:val="000000"/>
          <w:spacing w:val="0"/>
          <w:sz w:val="20"/>
          <w:szCs w:val="20"/>
        </w:rPr>
        <w:t>All internal hosts from the urban clinic and rural clinic should now be able to ping the Cisco web server.</w:t>
      </w:r>
    </w:p>
    <w:p w14:paraId="2985D158">
      <w:pPr>
        <w:pStyle w:val="10"/>
        <w:keepNext w:val="0"/>
        <w:keepLines w:val="0"/>
        <w:widowControl/>
        <w:suppressLineNumbers w:val="0"/>
        <w:spacing w:before="240" w:beforeAutospacing="0" w:after="120" w:afterAutospacing="0"/>
        <w:ind w:left="0" w:right="0" w:firstLine="0"/>
        <w:rPr>
          <w:rFonts w:hint="default" w:ascii="Arial" w:hAnsi="Arial" w:cs="Arial"/>
          <w:b/>
          <w:bCs/>
          <w:i w:val="0"/>
          <w:iCs w:val="0"/>
          <w:caps w:val="0"/>
          <w:color w:val="000000"/>
          <w:spacing w:val="0"/>
          <w:sz w:val="22"/>
          <w:szCs w:val="22"/>
        </w:rPr>
      </w:pPr>
      <w:r>
        <w:rPr>
          <w:rFonts w:hint="default" w:ascii="Arial" w:hAnsi="Arial" w:cs="Arial"/>
          <w:b/>
          <w:bCs/>
          <w:i w:val="0"/>
          <w:iCs w:val="0"/>
          <w:caps w:val="0"/>
          <w:color w:val="000000"/>
          <w:spacing w:val="0"/>
          <w:sz w:val="22"/>
          <w:szCs w:val="22"/>
        </w:rPr>
        <w:t>Step 6: Check your results.</w:t>
      </w:r>
    </w:p>
    <w:p w14:paraId="6B7968D1">
      <w:pPr>
        <w:keepNext w:val="0"/>
        <w:keepLines w:val="0"/>
        <w:widowControl/>
        <w:suppressLineNumbers w:val="0"/>
        <w:spacing w:before="0" w:beforeAutospacing="0" w:after="0" w:afterAutospacing="0"/>
        <w:ind w:left="0" w:right="0" w:firstLine="0"/>
        <w:jc w:val="left"/>
        <w:rPr>
          <w:rFonts w:hint="default" w:ascii="Arial" w:hAnsi="Arial" w:cs="Arial"/>
          <w:i w:val="0"/>
          <w:iCs w:val="0"/>
          <w:caps w:val="0"/>
          <w:color w:val="000000"/>
          <w:spacing w:val="0"/>
          <w:sz w:val="20"/>
          <w:szCs w:val="20"/>
        </w:rPr>
      </w:pPr>
      <w:r>
        <w:rPr>
          <w:rFonts w:hint="default" w:ascii="Arial" w:hAnsi="Arial" w:eastAsia="Times New Roman" w:cs="Arial"/>
          <w:i w:val="0"/>
          <w:iCs w:val="0"/>
          <w:caps w:val="0"/>
          <w:color w:val="000000"/>
          <w:spacing w:val="0"/>
          <w:kern w:val="0"/>
          <w:sz w:val="20"/>
          <w:szCs w:val="20"/>
          <w:lang w:val="en-US" w:eastAsia="zh-CN" w:bidi="ar"/>
        </w:rPr>
        <w:t>Your completion percentage should be 100%. If not, click </w:t>
      </w:r>
      <w:r>
        <w:rPr>
          <w:rFonts w:hint="default" w:ascii="Arial" w:hAnsi="Arial" w:eastAsia="Times New Roman" w:cs="Arial"/>
          <w:b/>
          <w:bCs/>
          <w:i w:val="0"/>
          <w:iCs w:val="0"/>
          <w:caps w:val="0"/>
          <w:color w:val="000000"/>
          <w:spacing w:val="0"/>
          <w:kern w:val="0"/>
          <w:sz w:val="20"/>
          <w:szCs w:val="20"/>
          <w:lang w:val="en-US" w:eastAsia="zh-CN" w:bidi="ar"/>
        </w:rPr>
        <w:t>Check Results</w:t>
      </w:r>
      <w:r>
        <w:rPr>
          <w:rFonts w:hint="default" w:ascii="Arial" w:hAnsi="Arial" w:eastAsia="Times New Roman" w:cs="Arial"/>
          <w:i w:val="0"/>
          <w:iCs w:val="0"/>
          <w:caps w:val="0"/>
          <w:color w:val="000000"/>
          <w:spacing w:val="0"/>
          <w:kern w:val="0"/>
          <w:sz w:val="20"/>
          <w:szCs w:val="20"/>
          <w:lang w:val="en-US" w:eastAsia="zh-CN" w:bidi="ar"/>
        </w:rPr>
        <w:t> to see which required components are not yet completed. You might need to ping devices to get the MAC address to stick to the configuration before you can achieve a 100%.</w:t>
      </w:r>
    </w:p>
    <w:p w14:paraId="0476B348">
      <w:pPr>
        <w:rPr>
          <w:sz w:val="28"/>
          <w:szCs w:val="28"/>
        </w:rPr>
      </w:pPr>
    </w:p>
    <w:sectPr>
      <w:headerReference r:id="rId5" w:type="default"/>
      <w:footerReference r:id="rId6" w:type="default"/>
      <w:pgSz w:w="11906" w:h="16838"/>
      <w:pgMar w:top="1134" w:right="850" w:bottom="1134" w:left="1134"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223471"/>
      <w:docPartObj>
        <w:docPartGallery w:val="autotext"/>
      </w:docPartObj>
    </w:sdtPr>
    <w:sdtContent>
      <w:p w14:paraId="12DF5A15">
        <w:pPr>
          <w:pStyle w:val="9"/>
          <w:jc w:val="right"/>
        </w:pPr>
        <w:r>
          <w:fldChar w:fldCharType="begin"/>
        </w:r>
        <w:r>
          <w:instrText xml:space="preserve">PAGE   \* MERGEFORMAT</w:instrText>
        </w:r>
        <w:r>
          <w:fldChar w:fldCharType="separate"/>
        </w:r>
        <w:r>
          <w:t>2</w:t>
        </w:r>
        <w:r>
          <w:fldChar w:fldCharType="end"/>
        </w:r>
      </w:p>
    </w:sdtContent>
  </w:sdt>
  <w:p w14:paraId="1D8FA1F6">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95084590"/>
      <w:docPartObj>
        <w:docPartGallery w:val="autotext"/>
      </w:docPartObj>
    </w:sdtPr>
    <w:sdtContent>
      <w:p w14:paraId="128723B2">
        <w:pPr>
          <w:pStyle w:val="7"/>
          <w:ind w:left="-709"/>
          <w:jc w:val="center"/>
        </w:pPr>
        <w:r>
          <w:fldChar w:fldCharType="begin"/>
        </w:r>
        <w:r>
          <w:instrText xml:space="preserve">PAGE   \* MERGEFORMAT</w:instrText>
        </w:r>
        <w:r>
          <w:fldChar w:fldCharType="separate"/>
        </w:r>
        <w:r>
          <w:t>2</w:t>
        </w:r>
        <w:r>
          <w:fldChar w:fldCharType="end"/>
        </w:r>
      </w:p>
    </w:sdtContent>
  </w:sdt>
  <w:p w14:paraId="65711E08">
    <w:pPr>
      <w:pStyle w:val="7"/>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90"/>
    <w:rsid w:val="00012567"/>
    <w:rsid w:val="00016CFB"/>
    <w:rsid w:val="00067E6A"/>
    <w:rsid w:val="00080106"/>
    <w:rsid w:val="00085F60"/>
    <w:rsid w:val="00092BC2"/>
    <w:rsid w:val="000A119F"/>
    <w:rsid w:val="000B7521"/>
    <w:rsid w:val="000C3631"/>
    <w:rsid w:val="000D1C44"/>
    <w:rsid w:val="000D4AFA"/>
    <w:rsid w:val="000E6DA5"/>
    <w:rsid w:val="000F60E2"/>
    <w:rsid w:val="00102DE5"/>
    <w:rsid w:val="0010490B"/>
    <w:rsid w:val="001649E9"/>
    <w:rsid w:val="001667B7"/>
    <w:rsid w:val="001728F9"/>
    <w:rsid w:val="00177DD9"/>
    <w:rsid w:val="00182659"/>
    <w:rsid w:val="0019393A"/>
    <w:rsid w:val="001954FB"/>
    <w:rsid w:val="001B09B4"/>
    <w:rsid w:val="001D4429"/>
    <w:rsid w:val="001D4A48"/>
    <w:rsid w:val="001D4B4F"/>
    <w:rsid w:val="00214A86"/>
    <w:rsid w:val="00225529"/>
    <w:rsid w:val="002268AC"/>
    <w:rsid w:val="002661E3"/>
    <w:rsid w:val="00281E4B"/>
    <w:rsid w:val="002A05F6"/>
    <w:rsid w:val="002A1183"/>
    <w:rsid w:val="002B4740"/>
    <w:rsid w:val="002C19C8"/>
    <w:rsid w:val="002D1FC9"/>
    <w:rsid w:val="002D3343"/>
    <w:rsid w:val="002D6236"/>
    <w:rsid w:val="002E55D8"/>
    <w:rsid w:val="002F6A7B"/>
    <w:rsid w:val="00303469"/>
    <w:rsid w:val="003153FC"/>
    <w:rsid w:val="003211F2"/>
    <w:rsid w:val="00323947"/>
    <w:rsid w:val="003411D2"/>
    <w:rsid w:val="00344461"/>
    <w:rsid w:val="003722DA"/>
    <w:rsid w:val="00372C3C"/>
    <w:rsid w:val="00392324"/>
    <w:rsid w:val="003967FD"/>
    <w:rsid w:val="003A0BA2"/>
    <w:rsid w:val="003A5315"/>
    <w:rsid w:val="003A5EB4"/>
    <w:rsid w:val="003A6947"/>
    <w:rsid w:val="003B54DC"/>
    <w:rsid w:val="003E079C"/>
    <w:rsid w:val="003F0E37"/>
    <w:rsid w:val="003F1AB7"/>
    <w:rsid w:val="003F6AE4"/>
    <w:rsid w:val="00425C12"/>
    <w:rsid w:val="00435761"/>
    <w:rsid w:val="00440941"/>
    <w:rsid w:val="004519C9"/>
    <w:rsid w:val="004E5312"/>
    <w:rsid w:val="004F3806"/>
    <w:rsid w:val="004F7733"/>
    <w:rsid w:val="0050087A"/>
    <w:rsid w:val="00507F94"/>
    <w:rsid w:val="00511E54"/>
    <w:rsid w:val="0051704C"/>
    <w:rsid w:val="00561321"/>
    <w:rsid w:val="00565CA0"/>
    <w:rsid w:val="005A6063"/>
    <w:rsid w:val="005A7388"/>
    <w:rsid w:val="005B2825"/>
    <w:rsid w:val="005C3929"/>
    <w:rsid w:val="005E65A4"/>
    <w:rsid w:val="005E7D29"/>
    <w:rsid w:val="0060555D"/>
    <w:rsid w:val="00606834"/>
    <w:rsid w:val="00621E2F"/>
    <w:rsid w:val="0062683E"/>
    <w:rsid w:val="00632EC9"/>
    <w:rsid w:val="00640428"/>
    <w:rsid w:val="006460B7"/>
    <w:rsid w:val="00660290"/>
    <w:rsid w:val="00673499"/>
    <w:rsid w:val="00682925"/>
    <w:rsid w:val="0068787A"/>
    <w:rsid w:val="00693AF5"/>
    <w:rsid w:val="006A5658"/>
    <w:rsid w:val="006D4B38"/>
    <w:rsid w:val="006E3910"/>
    <w:rsid w:val="006F0E60"/>
    <w:rsid w:val="00735C55"/>
    <w:rsid w:val="00753878"/>
    <w:rsid w:val="007552C2"/>
    <w:rsid w:val="00757436"/>
    <w:rsid w:val="007762BD"/>
    <w:rsid w:val="00792FC0"/>
    <w:rsid w:val="007936BE"/>
    <w:rsid w:val="007950F0"/>
    <w:rsid w:val="007A175E"/>
    <w:rsid w:val="007A7609"/>
    <w:rsid w:val="007B0F3C"/>
    <w:rsid w:val="007C1DE1"/>
    <w:rsid w:val="007E312A"/>
    <w:rsid w:val="007E694B"/>
    <w:rsid w:val="007F0159"/>
    <w:rsid w:val="007F305E"/>
    <w:rsid w:val="0081043F"/>
    <w:rsid w:val="00817D89"/>
    <w:rsid w:val="00825421"/>
    <w:rsid w:val="00867170"/>
    <w:rsid w:val="00884CED"/>
    <w:rsid w:val="008B1854"/>
    <w:rsid w:val="008B3C92"/>
    <w:rsid w:val="008C3721"/>
    <w:rsid w:val="008C4C99"/>
    <w:rsid w:val="008E571B"/>
    <w:rsid w:val="00905AC6"/>
    <w:rsid w:val="00914418"/>
    <w:rsid w:val="00917B26"/>
    <w:rsid w:val="0093210B"/>
    <w:rsid w:val="00961FAC"/>
    <w:rsid w:val="00966D99"/>
    <w:rsid w:val="009712A2"/>
    <w:rsid w:val="00971342"/>
    <w:rsid w:val="00973D15"/>
    <w:rsid w:val="009A6A06"/>
    <w:rsid w:val="009C41F5"/>
    <w:rsid w:val="009D2950"/>
    <w:rsid w:val="009F2B25"/>
    <w:rsid w:val="00A04D7E"/>
    <w:rsid w:val="00A06207"/>
    <w:rsid w:val="00A34A9B"/>
    <w:rsid w:val="00A40F5F"/>
    <w:rsid w:val="00A76968"/>
    <w:rsid w:val="00A819C8"/>
    <w:rsid w:val="00A820DF"/>
    <w:rsid w:val="00AA23C4"/>
    <w:rsid w:val="00AA292F"/>
    <w:rsid w:val="00AB659F"/>
    <w:rsid w:val="00AC401A"/>
    <w:rsid w:val="00AE4BCD"/>
    <w:rsid w:val="00B04BA4"/>
    <w:rsid w:val="00B23E00"/>
    <w:rsid w:val="00B47C52"/>
    <w:rsid w:val="00B60037"/>
    <w:rsid w:val="00B74C0A"/>
    <w:rsid w:val="00B81FF9"/>
    <w:rsid w:val="00B97756"/>
    <w:rsid w:val="00BD22CB"/>
    <w:rsid w:val="00C110DF"/>
    <w:rsid w:val="00C126EF"/>
    <w:rsid w:val="00C1311C"/>
    <w:rsid w:val="00C16B6A"/>
    <w:rsid w:val="00C2000D"/>
    <w:rsid w:val="00C26DC3"/>
    <w:rsid w:val="00C3590D"/>
    <w:rsid w:val="00C44428"/>
    <w:rsid w:val="00C4484A"/>
    <w:rsid w:val="00C50F34"/>
    <w:rsid w:val="00C6592A"/>
    <w:rsid w:val="00C74794"/>
    <w:rsid w:val="00C92FC1"/>
    <w:rsid w:val="00CA11AA"/>
    <w:rsid w:val="00CA232A"/>
    <w:rsid w:val="00D009A0"/>
    <w:rsid w:val="00D22471"/>
    <w:rsid w:val="00D41306"/>
    <w:rsid w:val="00D44139"/>
    <w:rsid w:val="00D6162A"/>
    <w:rsid w:val="00D73C58"/>
    <w:rsid w:val="00D83F88"/>
    <w:rsid w:val="00D90FD6"/>
    <w:rsid w:val="00DC2C53"/>
    <w:rsid w:val="00DD056E"/>
    <w:rsid w:val="00DD4F15"/>
    <w:rsid w:val="00DF30F4"/>
    <w:rsid w:val="00E345AE"/>
    <w:rsid w:val="00E53087"/>
    <w:rsid w:val="00E56745"/>
    <w:rsid w:val="00E9040E"/>
    <w:rsid w:val="00ED5AAF"/>
    <w:rsid w:val="00EE0131"/>
    <w:rsid w:val="00EE1741"/>
    <w:rsid w:val="00EF1D4A"/>
    <w:rsid w:val="00EF31B6"/>
    <w:rsid w:val="00EF75E1"/>
    <w:rsid w:val="00F03B87"/>
    <w:rsid w:val="00F11292"/>
    <w:rsid w:val="00F408C0"/>
    <w:rsid w:val="00F426D6"/>
    <w:rsid w:val="00F5626D"/>
    <w:rsid w:val="00F80F61"/>
    <w:rsid w:val="00FA7A91"/>
    <w:rsid w:val="00FD38E7"/>
    <w:rsid w:val="00FF6A72"/>
    <w:rsid w:val="256A0F1B"/>
    <w:rsid w:val="2EC307CF"/>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ru-RU" w:eastAsia="ru-RU" w:bidi="ar-SA"/>
    </w:rPr>
  </w:style>
  <w:style w:type="paragraph" w:styleId="2">
    <w:name w:val="heading 1"/>
    <w:basedOn w:val="1"/>
    <w:link w:val="12"/>
    <w:qFormat/>
    <w:uiPriority w:val="1"/>
    <w:pPr>
      <w:pageBreakBefore/>
      <w:widowControl w:val="0"/>
      <w:autoSpaceDE w:val="0"/>
      <w:autoSpaceDN w:val="0"/>
      <w:spacing w:after="240"/>
      <w:ind w:left="1383"/>
      <w:jc w:val="center"/>
      <w:outlineLvl w:val="0"/>
    </w:pPr>
    <w:rPr>
      <w:b/>
      <w:bCs/>
      <w:lang w:bidi="ru-RU"/>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Hyperlink"/>
    <w:basedOn w:val="3"/>
    <w:unhideWhenUsed/>
    <w:qFormat/>
    <w:uiPriority w:val="99"/>
    <w:rPr>
      <w:color w:val="0563C1" w:themeColor="hyperlink"/>
      <w:u w:val="single"/>
      <w14:textFill>
        <w14:solidFill>
          <w14:schemeClr w14:val="hlink"/>
        </w14:solidFill>
      </w14:textFill>
    </w:rPr>
  </w:style>
  <w:style w:type="character" w:styleId="6">
    <w:name w:val="Strong"/>
    <w:basedOn w:val="3"/>
    <w:qFormat/>
    <w:uiPriority w:val="22"/>
    <w:rPr>
      <w:b/>
      <w:bCs/>
    </w:rPr>
  </w:style>
  <w:style w:type="paragraph" w:styleId="7">
    <w:name w:val="header"/>
    <w:basedOn w:val="1"/>
    <w:link w:val="14"/>
    <w:unhideWhenUsed/>
    <w:qFormat/>
    <w:uiPriority w:val="99"/>
    <w:pPr>
      <w:tabs>
        <w:tab w:val="center" w:pos="4677"/>
        <w:tab w:val="right" w:pos="9355"/>
      </w:tabs>
    </w:pPr>
  </w:style>
  <w:style w:type="paragraph" w:styleId="8">
    <w:name w:val="Body Text"/>
    <w:basedOn w:val="1"/>
    <w:link w:val="13"/>
    <w:qFormat/>
    <w:uiPriority w:val="1"/>
    <w:pPr>
      <w:widowControl w:val="0"/>
      <w:autoSpaceDE w:val="0"/>
      <w:autoSpaceDN w:val="0"/>
    </w:pPr>
    <w:rPr>
      <w:lang w:bidi="ru-RU"/>
    </w:rPr>
  </w:style>
  <w:style w:type="paragraph" w:styleId="9">
    <w:name w:val="footer"/>
    <w:basedOn w:val="1"/>
    <w:link w:val="15"/>
    <w:unhideWhenUsed/>
    <w:qFormat/>
    <w:uiPriority w:val="99"/>
    <w:pPr>
      <w:tabs>
        <w:tab w:val="center" w:pos="4677"/>
        <w:tab w:val="right" w:pos="9355"/>
      </w:tabs>
    </w:pPr>
  </w:style>
  <w:style w:type="paragraph" w:styleId="10">
    <w:name w:val="Normal (Web)"/>
    <w:basedOn w:val="1"/>
    <w:semiHidden/>
    <w:unhideWhenUsed/>
    <w:qFormat/>
    <w:uiPriority w:val="99"/>
    <w:rPr>
      <w:sz w:val="24"/>
      <w:szCs w:val="24"/>
    </w:rPr>
  </w:style>
  <w:style w:type="table" w:styleId="11">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Заголовок 1 Знак"/>
    <w:basedOn w:val="3"/>
    <w:link w:val="2"/>
    <w:qFormat/>
    <w:uiPriority w:val="1"/>
    <w:rPr>
      <w:rFonts w:ascii="Times New Roman" w:hAnsi="Times New Roman" w:eastAsia="Times New Roman" w:cs="Times New Roman"/>
      <w:b/>
      <w:bCs/>
      <w:sz w:val="28"/>
      <w:szCs w:val="24"/>
      <w:lang w:eastAsia="ru-RU" w:bidi="ru-RU"/>
    </w:rPr>
  </w:style>
  <w:style w:type="character" w:customStyle="1" w:styleId="13">
    <w:name w:val="Основной текст Знак"/>
    <w:basedOn w:val="3"/>
    <w:link w:val="8"/>
    <w:qFormat/>
    <w:uiPriority w:val="1"/>
    <w:rPr>
      <w:rFonts w:ascii="Times New Roman" w:hAnsi="Times New Roman" w:eastAsia="Times New Roman" w:cs="Times New Roman"/>
      <w:sz w:val="24"/>
      <w:szCs w:val="24"/>
      <w:lang w:eastAsia="ru-RU" w:bidi="ru-RU"/>
    </w:rPr>
  </w:style>
  <w:style w:type="character" w:customStyle="1" w:styleId="14">
    <w:name w:val="Верхний колонтитул Знак"/>
    <w:basedOn w:val="3"/>
    <w:link w:val="7"/>
    <w:qFormat/>
    <w:uiPriority w:val="99"/>
    <w:rPr>
      <w:rFonts w:ascii="Times New Roman" w:hAnsi="Times New Roman"/>
      <w:sz w:val="28"/>
    </w:rPr>
  </w:style>
  <w:style w:type="character" w:customStyle="1" w:styleId="15">
    <w:name w:val="Нижний колонтитул Знак"/>
    <w:basedOn w:val="3"/>
    <w:link w:val="9"/>
    <w:qFormat/>
    <w:uiPriority w:val="99"/>
    <w:rPr>
      <w:rFonts w:ascii="Times New Roman" w:hAnsi="Times New Roman"/>
      <w:sz w:val="28"/>
    </w:rPr>
  </w:style>
  <w:style w:type="paragraph" w:styleId="16">
    <w:name w:val="List Paragraph"/>
    <w:basedOn w:val="1"/>
    <w:qFormat/>
    <w:uiPriority w:val="34"/>
    <w:pPr>
      <w:ind w:left="720"/>
      <w:contextualSpacing/>
    </w:pPr>
  </w:style>
  <w:style w:type="character" w:customStyle="1" w:styleId="17">
    <w:name w:val="Unresolved Mention"/>
    <w:basedOn w:val="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ФГАОУ ВО "КФУ им. В.И. Вернадского"</Company>
  <Pages>8</Pages>
  <Words>538</Words>
  <Characters>3067</Characters>
  <Lines>25</Lines>
  <Paragraphs>7</Paragraphs>
  <TotalTime>118</TotalTime>
  <ScaleCrop>false</ScaleCrop>
  <LinksUpToDate>false</LinksUpToDate>
  <CharactersWithSpaces>3598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2022-02-22T09:26:00Z</dcterms:created>
  <dc:creator>User</dc:creator>
  <cp:keywords>компьютерные сети</cp:keywords>
  <cp:lastModifiedBy>Кемран Аметов</cp:lastModifiedBy>
  <dcterms:modified xsi:type="dcterms:W3CDTF">2025-02-08T17:51:54Z</dcterms:modified>
  <dc:title>Отчет по лабораторной работе</dc:title>
  <cp:revision>180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1049-12.2.0.19805</vt:lpwstr>
  </property>
  <property fmtid="{D5CDD505-2E9C-101B-9397-08002B2CF9AE}" pid="3" name="ICV">
    <vt:lpwstr>F888C7AC536A4F5F95983D151AD8787E_12</vt:lpwstr>
  </property>
</Properties>
</file>