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9D606" w14:textId="77777777"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МИНИСТЕРСТВО НАУКИ И ВЫСШЕГО ОБРАЗОВАНИЯ</w:t>
      </w:r>
      <w:r>
        <w:rPr>
          <w:sz w:val="28"/>
          <w:szCs w:val="28"/>
        </w:rPr>
        <w:br/>
        <w:t>РОССИЙСКОЙ ФЕДЕРАЦИИ</w:t>
      </w:r>
    </w:p>
    <w:p w14:paraId="5D2480DE" w14:textId="468E7FCC"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 xml:space="preserve">Федеральное государственное автономное образовательное учреждение </w:t>
      </w:r>
      <w:r>
        <w:rPr>
          <w:sz w:val="28"/>
          <w:szCs w:val="28"/>
        </w:rPr>
        <w:br/>
        <w:t>высшего образования</w:t>
      </w:r>
    </w:p>
    <w:p w14:paraId="63C99098" w14:textId="3FA2C2CF" w:rsidR="00B1052D" w:rsidRDefault="00B1052D" w:rsidP="00B1052D">
      <w:pPr>
        <w:tabs>
          <w:tab w:val="left" w:pos="4020"/>
          <w:tab w:val="left" w:pos="4455"/>
          <w:tab w:val="left" w:pos="4740"/>
          <w:tab w:val="left" w:pos="5850"/>
        </w:tabs>
        <w:spacing w:line="240" w:lineRule="auto"/>
        <w:jc w:val="center"/>
        <w:rPr>
          <w:sz w:val="28"/>
          <w:szCs w:val="28"/>
        </w:rPr>
      </w:pPr>
      <w:r>
        <w:rPr>
          <w:sz w:val="28"/>
          <w:szCs w:val="28"/>
        </w:rPr>
        <w:t>Институт экономики и управления</w:t>
      </w:r>
    </w:p>
    <w:p w14:paraId="49C117B4" w14:textId="549A150D" w:rsidR="00B1052D" w:rsidRDefault="00B1052D" w:rsidP="00B1052D">
      <w:pPr>
        <w:tabs>
          <w:tab w:val="left" w:pos="4020"/>
          <w:tab w:val="left" w:pos="4455"/>
          <w:tab w:val="left" w:pos="4740"/>
          <w:tab w:val="left" w:pos="5850"/>
        </w:tabs>
        <w:spacing w:line="240" w:lineRule="auto"/>
        <w:jc w:val="center"/>
        <w:rPr>
          <w:sz w:val="28"/>
          <w:szCs w:val="28"/>
        </w:rPr>
      </w:pPr>
      <w:r>
        <w:rPr>
          <w:sz w:val="28"/>
          <w:szCs w:val="28"/>
        </w:rPr>
        <w:t>«</w:t>
      </w:r>
      <w:r>
        <w:rPr>
          <w:sz w:val="28"/>
          <w:szCs w:val="28"/>
        </w:rPr>
        <w:t>КФУ</w:t>
      </w:r>
      <w:r>
        <w:rPr>
          <w:sz w:val="28"/>
          <w:szCs w:val="28"/>
        </w:rPr>
        <w:t xml:space="preserve"> им. В. И. </w:t>
      </w:r>
      <w:r w:rsidRPr="00B1052D">
        <w:rPr>
          <w:sz w:val="28"/>
          <w:szCs w:val="28"/>
        </w:rPr>
        <w:t>Вернадского»</w:t>
      </w:r>
      <w:r>
        <w:rPr>
          <w:sz w:val="28"/>
          <w:szCs w:val="28"/>
        </w:rPr>
        <w:t>»</w:t>
      </w:r>
    </w:p>
    <w:p w14:paraId="50AF8682" w14:textId="03F3F2EC"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 xml:space="preserve">Кафедра </w:t>
      </w:r>
      <w:r>
        <w:rPr>
          <w:sz w:val="28"/>
          <w:szCs w:val="28"/>
        </w:rPr>
        <w:t>финансов и кредитов</w:t>
      </w:r>
    </w:p>
    <w:p w14:paraId="40BAF897" w14:textId="5FDF7CD0" w:rsidR="00861684" w:rsidRDefault="00861684" w:rsidP="00B1052D">
      <w:pPr>
        <w:tabs>
          <w:tab w:val="left" w:pos="4020"/>
          <w:tab w:val="left" w:pos="4455"/>
          <w:tab w:val="left" w:pos="4740"/>
          <w:tab w:val="left" w:pos="5850"/>
        </w:tabs>
        <w:spacing w:line="288" w:lineRule="auto"/>
        <w:jc w:val="center"/>
        <w:rPr>
          <w:sz w:val="28"/>
          <w:szCs w:val="28"/>
        </w:rPr>
      </w:pPr>
    </w:p>
    <w:p w14:paraId="1BC42E1A" w14:textId="77777777" w:rsidR="00861684" w:rsidRDefault="00861684" w:rsidP="00B1052D">
      <w:pPr>
        <w:tabs>
          <w:tab w:val="left" w:pos="4020"/>
          <w:tab w:val="left" w:pos="4455"/>
          <w:tab w:val="left" w:pos="4740"/>
          <w:tab w:val="left" w:pos="5850"/>
        </w:tabs>
        <w:spacing w:line="288" w:lineRule="auto"/>
        <w:jc w:val="center"/>
        <w:rPr>
          <w:sz w:val="28"/>
          <w:szCs w:val="28"/>
        </w:rPr>
      </w:pPr>
      <w:bookmarkStart w:id="0" w:name="_GoBack"/>
      <w:bookmarkEnd w:id="0"/>
    </w:p>
    <w:p w14:paraId="78C8078F" w14:textId="53719E96" w:rsidR="00B1052D" w:rsidRDefault="00B1052D" w:rsidP="00B1052D">
      <w:pPr>
        <w:tabs>
          <w:tab w:val="left" w:pos="4020"/>
          <w:tab w:val="left" w:pos="4455"/>
          <w:tab w:val="left" w:pos="4740"/>
          <w:tab w:val="left" w:pos="5850"/>
        </w:tabs>
        <w:spacing w:line="288" w:lineRule="auto"/>
        <w:jc w:val="center"/>
        <w:rPr>
          <w:b/>
          <w:bCs/>
          <w:sz w:val="28"/>
          <w:szCs w:val="28"/>
        </w:rPr>
      </w:pPr>
      <w:r>
        <w:rPr>
          <w:b/>
          <w:bCs/>
          <w:sz w:val="28"/>
          <w:szCs w:val="28"/>
        </w:rPr>
        <w:t>ЭССЕ</w:t>
      </w:r>
    </w:p>
    <w:p w14:paraId="43F34586" w14:textId="3A3E0635"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п</w:t>
      </w:r>
      <w:r w:rsidRPr="00B1052D">
        <w:rPr>
          <w:sz w:val="28"/>
          <w:szCs w:val="28"/>
        </w:rPr>
        <w:t>о дисциплине</w:t>
      </w:r>
      <w:r>
        <w:rPr>
          <w:b/>
          <w:bCs/>
          <w:sz w:val="28"/>
          <w:szCs w:val="28"/>
        </w:rPr>
        <w:t xml:space="preserve"> </w:t>
      </w:r>
      <w:r>
        <w:rPr>
          <w:sz w:val="28"/>
          <w:szCs w:val="28"/>
        </w:rPr>
        <w:t>«</w:t>
      </w:r>
      <w:r w:rsidRPr="00B1052D">
        <w:rPr>
          <w:b/>
          <w:bCs/>
          <w:sz w:val="28"/>
          <w:szCs w:val="28"/>
        </w:rPr>
        <w:t>Экономика личных решений</w:t>
      </w:r>
      <w:r>
        <w:rPr>
          <w:sz w:val="28"/>
          <w:szCs w:val="28"/>
        </w:rPr>
        <w:t>»</w:t>
      </w:r>
    </w:p>
    <w:p w14:paraId="2CD6ED17" w14:textId="69E92113" w:rsidR="00B1052D" w:rsidRDefault="00B1052D" w:rsidP="00B1052D">
      <w:pPr>
        <w:tabs>
          <w:tab w:val="left" w:pos="4020"/>
          <w:tab w:val="left" w:pos="4455"/>
          <w:tab w:val="left" w:pos="4740"/>
          <w:tab w:val="left" w:pos="5850"/>
        </w:tabs>
        <w:spacing w:line="288" w:lineRule="auto"/>
        <w:jc w:val="center"/>
        <w:rPr>
          <w:sz w:val="28"/>
          <w:szCs w:val="28"/>
        </w:rPr>
      </w:pPr>
      <w:r w:rsidRPr="00B1052D">
        <w:rPr>
          <w:sz w:val="28"/>
          <w:szCs w:val="28"/>
        </w:rPr>
        <w:t>на тему</w:t>
      </w:r>
    </w:p>
    <w:p w14:paraId="2FA6D150" w14:textId="77777777" w:rsidR="00B1052D" w:rsidRPr="00B1052D" w:rsidRDefault="00B1052D" w:rsidP="00B1052D">
      <w:pPr>
        <w:tabs>
          <w:tab w:val="left" w:pos="4020"/>
          <w:tab w:val="left" w:pos="4455"/>
          <w:tab w:val="left" w:pos="4740"/>
          <w:tab w:val="left" w:pos="5850"/>
        </w:tabs>
        <w:spacing w:line="288" w:lineRule="auto"/>
        <w:jc w:val="center"/>
        <w:rPr>
          <w:sz w:val="28"/>
          <w:szCs w:val="28"/>
        </w:rPr>
      </w:pPr>
    </w:p>
    <w:p w14:paraId="2AA024AE" w14:textId="0FB73AD2"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Форма обучения</w:t>
      </w:r>
      <w:r w:rsidRPr="00B1052D">
        <w:rPr>
          <w:sz w:val="28"/>
          <w:szCs w:val="28"/>
        </w:rPr>
        <w:t xml:space="preserve">: </w:t>
      </w:r>
      <w:r>
        <w:rPr>
          <w:sz w:val="28"/>
          <w:szCs w:val="28"/>
        </w:rPr>
        <w:t>очная</w:t>
      </w:r>
    </w:p>
    <w:p w14:paraId="48925C5E" w14:textId="31EE5AF1" w:rsidR="00B1052D" w:rsidRDefault="00B1052D" w:rsidP="00B1052D">
      <w:pPr>
        <w:tabs>
          <w:tab w:val="left" w:pos="4020"/>
          <w:tab w:val="left" w:pos="4455"/>
          <w:tab w:val="left" w:pos="4740"/>
          <w:tab w:val="left" w:pos="5850"/>
        </w:tabs>
        <w:spacing w:line="288" w:lineRule="auto"/>
        <w:jc w:val="center"/>
        <w:rPr>
          <w:sz w:val="28"/>
          <w:szCs w:val="28"/>
        </w:rPr>
      </w:pPr>
    </w:p>
    <w:p w14:paraId="070D4CB5" w14:textId="77777777" w:rsidR="00B1052D" w:rsidRDefault="00B1052D" w:rsidP="00B1052D">
      <w:pPr>
        <w:tabs>
          <w:tab w:val="left" w:pos="4020"/>
          <w:tab w:val="left" w:pos="4455"/>
          <w:tab w:val="left" w:pos="4740"/>
          <w:tab w:val="left" w:pos="5850"/>
        </w:tabs>
        <w:spacing w:line="288" w:lineRule="auto"/>
        <w:jc w:val="center"/>
        <w:rPr>
          <w:sz w:val="28"/>
          <w:szCs w:val="28"/>
        </w:rPr>
      </w:pPr>
    </w:p>
    <w:p w14:paraId="0D661ED8" w14:textId="77777777" w:rsidR="00B1052D" w:rsidRDefault="00B1052D" w:rsidP="00B1052D">
      <w:pPr>
        <w:tabs>
          <w:tab w:val="left" w:pos="4020"/>
          <w:tab w:val="left" w:pos="4455"/>
          <w:tab w:val="left" w:pos="4740"/>
          <w:tab w:val="left" w:pos="5850"/>
        </w:tabs>
        <w:spacing w:line="288" w:lineRule="auto"/>
        <w:jc w:val="center"/>
        <w:rPr>
          <w:sz w:val="28"/>
          <w:szCs w:val="28"/>
        </w:rPr>
      </w:pPr>
    </w:p>
    <w:p w14:paraId="21B9F480" w14:textId="77777777" w:rsidR="00B1052D" w:rsidRDefault="00B1052D" w:rsidP="00B1052D">
      <w:pPr>
        <w:tabs>
          <w:tab w:val="left" w:pos="4020"/>
          <w:tab w:val="left" w:pos="4455"/>
          <w:tab w:val="left" w:pos="4740"/>
          <w:tab w:val="left" w:pos="5850"/>
        </w:tabs>
        <w:spacing w:line="288" w:lineRule="auto"/>
        <w:jc w:val="center"/>
        <w:rPr>
          <w:sz w:val="28"/>
          <w:szCs w:val="28"/>
        </w:rPr>
      </w:pPr>
    </w:p>
    <w:p w14:paraId="75E59688" w14:textId="77777777"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Практическая работа</w:t>
      </w:r>
    </w:p>
    <w:p w14:paraId="03CCDCEA" w14:textId="77777777"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 xml:space="preserve">по дисциплине «Современные технологии программирования» </w:t>
      </w:r>
    </w:p>
    <w:p w14:paraId="6543BA13" w14:textId="77777777"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студента 1 курса группы ПИ-б-о-23</w:t>
      </w:r>
      <w:r>
        <w:rPr>
          <w:color w:val="FF0000"/>
          <w:sz w:val="28"/>
          <w:szCs w:val="28"/>
          <w:lang w:val="en-US"/>
        </w:rPr>
        <w:t>X</w:t>
      </w:r>
    </w:p>
    <w:p w14:paraId="7246462A" w14:textId="77777777" w:rsidR="00B1052D" w:rsidRDefault="00B1052D" w:rsidP="00B1052D">
      <w:pPr>
        <w:tabs>
          <w:tab w:val="left" w:pos="4020"/>
          <w:tab w:val="left" w:pos="4455"/>
          <w:tab w:val="left" w:pos="4740"/>
          <w:tab w:val="left" w:pos="5850"/>
        </w:tabs>
        <w:spacing w:line="288" w:lineRule="auto"/>
        <w:jc w:val="center"/>
        <w:rPr>
          <w:color w:val="FF0000"/>
          <w:sz w:val="28"/>
          <w:szCs w:val="28"/>
        </w:rPr>
      </w:pPr>
      <w:r>
        <w:rPr>
          <w:color w:val="FF0000"/>
          <w:sz w:val="28"/>
          <w:szCs w:val="28"/>
        </w:rPr>
        <w:t>Фамилия Имя Отчество</w:t>
      </w:r>
    </w:p>
    <w:p w14:paraId="0CFE9C3E" w14:textId="77777777" w:rsidR="00B1052D" w:rsidRDefault="00B1052D" w:rsidP="00B1052D">
      <w:pPr>
        <w:tabs>
          <w:tab w:val="left" w:pos="4020"/>
          <w:tab w:val="left" w:pos="4455"/>
          <w:tab w:val="left" w:pos="4740"/>
          <w:tab w:val="left" w:pos="5850"/>
        </w:tabs>
        <w:spacing w:line="288" w:lineRule="auto"/>
        <w:jc w:val="center"/>
        <w:rPr>
          <w:sz w:val="28"/>
          <w:szCs w:val="28"/>
        </w:rPr>
      </w:pPr>
    </w:p>
    <w:p w14:paraId="1EBCA80E" w14:textId="77777777" w:rsidR="00B1052D" w:rsidRDefault="00B1052D" w:rsidP="00B1052D">
      <w:pPr>
        <w:tabs>
          <w:tab w:val="left" w:pos="4020"/>
          <w:tab w:val="left" w:pos="4455"/>
          <w:tab w:val="left" w:pos="4740"/>
          <w:tab w:val="left" w:pos="5850"/>
        </w:tabs>
        <w:spacing w:line="288" w:lineRule="auto"/>
        <w:jc w:val="center"/>
        <w:rPr>
          <w:sz w:val="28"/>
          <w:szCs w:val="28"/>
        </w:rPr>
      </w:pPr>
      <w:r>
        <w:rPr>
          <w:sz w:val="28"/>
          <w:szCs w:val="28"/>
        </w:rPr>
        <w:t xml:space="preserve">направления подготовки 09.03.04 «Программная инженерия» </w:t>
      </w:r>
    </w:p>
    <w:p w14:paraId="107A8B71" w14:textId="77777777" w:rsidR="00B1052D" w:rsidRDefault="00B1052D" w:rsidP="00B1052D">
      <w:pPr>
        <w:tabs>
          <w:tab w:val="left" w:pos="4020"/>
          <w:tab w:val="left" w:pos="4455"/>
          <w:tab w:val="left" w:pos="4740"/>
          <w:tab w:val="left" w:pos="5850"/>
        </w:tabs>
        <w:spacing w:line="288" w:lineRule="auto"/>
        <w:rPr>
          <w:sz w:val="28"/>
          <w:szCs w:val="28"/>
        </w:rPr>
      </w:pPr>
    </w:p>
    <w:tbl>
      <w:tblPr>
        <w:tblStyle w:val="a3"/>
        <w:tblW w:w="988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87"/>
        <w:gridCol w:w="2130"/>
        <w:gridCol w:w="2368"/>
      </w:tblGrid>
      <w:tr w:rsidR="00B1052D" w14:paraId="5EDA9263" w14:textId="77777777" w:rsidTr="00B1052D">
        <w:tc>
          <w:tcPr>
            <w:tcW w:w="5387" w:type="dxa"/>
          </w:tcPr>
          <w:p w14:paraId="48441E3B" w14:textId="77777777" w:rsidR="00B1052D" w:rsidRDefault="00B1052D" w:rsidP="00B1052D">
            <w:pPr>
              <w:tabs>
                <w:tab w:val="left" w:pos="4455"/>
                <w:tab w:val="left" w:pos="4962"/>
                <w:tab w:val="left" w:pos="5850"/>
              </w:tabs>
              <w:spacing w:line="288" w:lineRule="auto"/>
              <w:jc w:val="center"/>
              <w:rPr>
                <w:rFonts w:ascii="Times New Roman" w:hAnsi="Times New Roman" w:cs="Times New Roman"/>
                <w:sz w:val="28"/>
                <w:szCs w:val="28"/>
              </w:rPr>
            </w:pPr>
          </w:p>
        </w:tc>
        <w:tc>
          <w:tcPr>
            <w:tcW w:w="2130" w:type="dxa"/>
          </w:tcPr>
          <w:p w14:paraId="78488F67" w14:textId="77777777" w:rsidR="00B1052D" w:rsidRDefault="00B1052D" w:rsidP="00B1052D">
            <w:pPr>
              <w:tabs>
                <w:tab w:val="left" w:pos="4395"/>
                <w:tab w:val="left" w:pos="4455"/>
                <w:tab w:val="left" w:pos="4962"/>
                <w:tab w:val="left" w:pos="5850"/>
              </w:tabs>
              <w:spacing w:line="288" w:lineRule="auto"/>
              <w:ind w:left="170"/>
              <w:jc w:val="center"/>
              <w:rPr>
                <w:rFonts w:ascii="Times New Roman" w:hAnsi="Times New Roman" w:cs="Times New Roman"/>
                <w:sz w:val="28"/>
                <w:szCs w:val="28"/>
              </w:rPr>
            </w:pPr>
          </w:p>
        </w:tc>
        <w:tc>
          <w:tcPr>
            <w:tcW w:w="2368" w:type="dxa"/>
          </w:tcPr>
          <w:p w14:paraId="12B257AF" w14:textId="77777777" w:rsidR="00B1052D" w:rsidRDefault="00B1052D" w:rsidP="00B1052D">
            <w:pPr>
              <w:tabs>
                <w:tab w:val="left" w:pos="4395"/>
                <w:tab w:val="left" w:pos="4455"/>
                <w:tab w:val="left" w:pos="4962"/>
                <w:tab w:val="left" w:pos="5850"/>
              </w:tabs>
              <w:spacing w:line="288" w:lineRule="auto"/>
              <w:jc w:val="center"/>
              <w:rPr>
                <w:rFonts w:ascii="Times New Roman" w:hAnsi="Times New Roman" w:cs="Times New Roman"/>
                <w:sz w:val="28"/>
                <w:szCs w:val="28"/>
              </w:rPr>
            </w:pPr>
          </w:p>
        </w:tc>
      </w:tr>
    </w:tbl>
    <w:p w14:paraId="0A94C4B1" w14:textId="77777777" w:rsidR="00B1052D" w:rsidRDefault="00B1052D" w:rsidP="00B1052D">
      <w:pPr>
        <w:tabs>
          <w:tab w:val="left" w:pos="4395"/>
          <w:tab w:val="left" w:pos="4455"/>
          <w:tab w:val="left" w:pos="4740"/>
          <w:tab w:val="left" w:pos="5850"/>
        </w:tabs>
        <w:spacing w:line="288" w:lineRule="auto"/>
        <w:jc w:val="center"/>
        <w:rPr>
          <w:sz w:val="28"/>
          <w:szCs w:val="28"/>
        </w:rPr>
      </w:pPr>
      <w:r>
        <w:rPr>
          <w:sz w:val="28"/>
          <w:szCs w:val="28"/>
        </w:rPr>
        <w:t>Симферополь, 2024</w:t>
      </w:r>
    </w:p>
    <w:p w14:paraId="42AFCF4A" w14:textId="77777777" w:rsidR="007E008C" w:rsidRDefault="007E008C" w:rsidP="00C32E6B">
      <w:pPr>
        <w:spacing w:line="276" w:lineRule="auto"/>
        <w:ind w:firstLine="708"/>
        <w:jc w:val="both"/>
        <w:rPr>
          <w:rFonts w:ascii="Times New Roman" w:hAnsi="Times New Roman" w:cs="Times New Roman"/>
          <w:sz w:val="28"/>
          <w:szCs w:val="28"/>
        </w:rPr>
      </w:pPr>
    </w:p>
    <w:p w14:paraId="30245450" w14:textId="661159D3" w:rsidR="00AD0438" w:rsidRDefault="00C32E6B" w:rsidP="00C32E6B">
      <w:pPr>
        <w:spacing w:line="276" w:lineRule="auto"/>
        <w:ind w:firstLine="708"/>
        <w:jc w:val="both"/>
        <w:rPr>
          <w:rFonts w:ascii="Times New Roman" w:hAnsi="Times New Roman" w:cs="Times New Roman"/>
          <w:sz w:val="28"/>
          <w:szCs w:val="28"/>
        </w:rPr>
      </w:pPr>
      <w:r w:rsidRPr="00C32E6B">
        <w:rPr>
          <w:rFonts w:ascii="Times New Roman" w:hAnsi="Times New Roman" w:cs="Times New Roman"/>
          <w:sz w:val="28"/>
          <w:szCs w:val="28"/>
        </w:rPr>
        <w:t>Понимание уровня жизни открывает дверь к глубокому анализу ключевых аспектов, определяющих качество жизни в современном обществе. В ней заложена необходимость изучения как материальных, так и социальных факторов, влияющих на благосостояние населения. Такая формулировка позволяет рассмотреть экономические показатели, такие как ВВП и уровень безработицы, а также доступ к образованию, здравоохранению и культурным возможностям. Уровень жизни является комплексным понятием, которое учитывает не только материальные, но и социальные аспекты благополучия общества. Этот показатель отражает уровень доходов и доступ к материальным благам, а также возможности доступа к образованию, здравоохранению, культурным и развлекательным возможностям. Он позволяет оценить текущее состояние общества и определить направления для улучшения условий жизни. Тема "Уровень жизни: понятие и факторы, его определяющие" выступает важным инструментом для разработки и реализации политики, направленной на повышение благосостояния и улучшение жизненного уровня граждан. Уровень жизни не ограничивается лишь уровнем доходов или доступом к материальным благам. Он также отражает социальную защищенность, доступность образования и здравоохранения, а также возможности для культурного и личностного развития. Такое понимание позволяет взглянуть на уровень жизни как на комплексный индикатор, который учитывает широкий спектр факторов, влияющих на благополучие и удовлетворенность населения. Для полноценной оценки уровня жизни необходимо учитывать как материальные, так и социальные аспекты, а также стремиться к сбалансированному развитию общества в целом.</w:t>
      </w:r>
    </w:p>
    <w:p w14:paraId="53171F75" w14:textId="391EA3EC" w:rsidR="00C32E6B" w:rsidRDefault="00C32E6B" w:rsidP="00AD0438">
      <w:pPr>
        <w:spacing w:line="276" w:lineRule="auto"/>
        <w:jc w:val="both"/>
        <w:rPr>
          <w:rFonts w:ascii="Times New Roman" w:hAnsi="Times New Roman" w:cs="Times New Roman"/>
          <w:sz w:val="28"/>
          <w:szCs w:val="28"/>
        </w:rPr>
      </w:pPr>
    </w:p>
    <w:p w14:paraId="30501016" w14:textId="0A85F29D" w:rsidR="00C32E6B" w:rsidRDefault="00C32E6B" w:rsidP="00AD0438">
      <w:pPr>
        <w:spacing w:line="276" w:lineRule="auto"/>
        <w:jc w:val="both"/>
        <w:rPr>
          <w:rFonts w:ascii="Times New Roman" w:hAnsi="Times New Roman" w:cs="Times New Roman"/>
          <w:sz w:val="28"/>
          <w:szCs w:val="28"/>
        </w:rPr>
      </w:pPr>
    </w:p>
    <w:p w14:paraId="4FB9239C" w14:textId="0C9808D1" w:rsidR="00C32E6B" w:rsidRDefault="00C32E6B" w:rsidP="00AD0438">
      <w:pPr>
        <w:spacing w:line="276" w:lineRule="auto"/>
        <w:jc w:val="both"/>
        <w:rPr>
          <w:rFonts w:ascii="Times New Roman" w:hAnsi="Times New Roman" w:cs="Times New Roman"/>
          <w:sz w:val="28"/>
          <w:szCs w:val="28"/>
        </w:rPr>
      </w:pPr>
    </w:p>
    <w:p w14:paraId="3F96F80B" w14:textId="77777777" w:rsidR="00C32E6B" w:rsidRDefault="00C32E6B" w:rsidP="00AD0438">
      <w:pPr>
        <w:spacing w:line="276" w:lineRule="auto"/>
        <w:jc w:val="both"/>
        <w:rPr>
          <w:rFonts w:ascii="Times New Roman" w:hAnsi="Times New Roman" w:cs="Times New Roman"/>
          <w:sz w:val="28"/>
          <w:szCs w:val="28"/>
        </w:rPr>
      </w:pPr>
    </w:p>
    <w:p w14:paraId="3E7EFAC1" w14:textId="28668406" w:rsidR="00AC5279" w:rsidRDefault="00AC5279" w:rsidP="00AD0438">
      <w:pPr>
        <w:spacing w:line="276" w:lineRule="auto"/>
        <w:jc w:val="both"/>
        <w:rPr>
          <w:rFonts w:ascii="Times New Roman" w:hAnsi="Times New Roman" w:cs="Times New Roman"/>
          <w:sz w:val="28"/>
          <w:szCs w:val="28"/>
        </w:rPr>
      </w:pPr>
    </w:p>
    <w:p w14:paraId="7FE39FB6" w14:textId="5A72F889" w:rsidR="00AC5279" w:rsidRDefault="00AC5279" w:rsidP="00AD0438">
      <w:pPr>
        <w:spacing w:line="276" w:lineRule="auto"/>
        <w:jc w:val="both"/>
        <w:rPr>
          <w:rFonts w:ascii="Times New Roman" w:hAnsi="Times New Roman" w:cs="Times New Roman"/>
          <w:sz w:val="28"/>
          <w:szCs w:val="28"/>
        </w:rPr>
      </w:pPr>
    </w:p>
    <w:p w14:paraId="07B57D82" w14:textId="589CA09E" w:rsidR="00AC5279" w:rsidRDefault="00AC5279" w:rsidP="00AD0438">
      <w:pPr>
        <w:spacing w:line="276" w:lineRule="auto"/>
        <w:jc w:val="both"/>
        <w:rPr>
          <w:rFonts w:ascii="Times New Roman" w:hAnsi="Times New Roman" w:cs="Times New Roman"/>
          <w:sz w:val="28"/>
          <w:szCs w:val="28"/>
        </w:rPr>
      </w:pPr>
    </w:p>
    <w:p w14:paraId="0BCAB6AD" w14:textId="7ACEC630" w:rsidR="00AC5279" w:rsidRDefault="00AC5279" w:rsidP="00AD0438">
      <w:pPr>
        <w:spacing w:line="276" w:lineRule="auto"/>
        <w:jc w:val="both"/>
        <w:rPr>
          <w:rFonts w:ascii="Times New Roman" w:hAnsi="Times New Roman" w:cs="Times New Roman"/>
          <w:sz w:val="28"/>
          <w:szCs w:val="28"/>
        </w:rPr>
      </w:pPr>
    </w:p>
    <w:p w14:paraId="69961A3E" w14:textId="77777777" w:rsidR="00AC5279" w:rsidRDefault="00AC5279" w:rsidP="00AD0438">
      <w:pPr>
        <w:spacing w:line="276" w:lineRule="auto"/>
        <w:jc w:val="both"/>
        <w:rPr>
          <w:rFonts w:ascii="Times New Roman" w:hAnsi="Times New Roman" w:cs="Times New Roman"/>
          <w:sz w:val="28"/>
          <w:szCs w:val="28"/>
        </w:rPr>
      </w:pPr>
    </w:p>
    <w:p w14:paraId="28951B40" w14:textId="77777777" w:rsidR="00AD0438" w:rsidRPr="00AD0438" w:rsidRDefault="00AD0438" w:rsidP="00AD0438">
      <w:pPr>
        <w:spacing w:line="276" w:lineRule="auto"/>
        <w:jc w:val="both"/>
        <w:rPr>
          <w:rFonts w:ascii="Times New Roman" w:hAnsi="Times New Roman" w:cs="Times New Roman"/>
          <w:sz w:val="28"/>
          <w:szCs w:val="28"/>
        </w:rPr>
      </w:pPr>
    </w:p>
    <w:p w14:paraId="0383D901" w14:textId="128EA260"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lastRenderedPageBreak/>
        <w:t>Утверждение о том, что уровень жизни зависит от множества факторов, предполагает, что его оценка не может быть ограничена лишь одним аспектом, таким как доход или наличие материальных благ. Вместо этого необходимо учитывать широкий спектр социальных, экономических и культурных факторов, влияющих на качество жизни в обществе.</w:t>
      </w:r>
    </w:p>
    <w:p w14:paraId="588BB6FB" w14:textId="04F7E7F6"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Эти факторы могут включать в себя доступность образования и здравоохранения, стабильность социальной среды, уровень безопасности, возможности для самореализации, доступ к культурным и рекреационным мероприятиям, а также степень социальной справедливости и равенства.</w:t>
      </w:r>
    </w:p>
    <w:p w14:paraId="7FA8C274" w14:textId="7310AB53"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Таким образом, уровень жизни является результатом взаимодействия множества факторов, и его полноценная оценка требует учета всех этих аспектов. Это подчеркивает необходимость комплексного подхода к улучшению качества жизни, который включает в себя не только экономические меры, но и социальные и культурные инвестиции, направленные на сбалансированное развитие общества.</w:t>
      </w:r>
    </w:p>
    <w:p w14:paraId="3CC42849" w14:textId="3E79B1A3"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 xml:space="preserve">Анализ экономических показателей, таких как ВВП на душу населения, уровень безработицы и инфляции, является важной составляющей оценки уровня жизни в обществе. </w:t>
      </w:r>
    </w:p>
    <w:p w14:paraId="57A8A33A" w14:textId="1F4A61C9"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ВВП на душу населения предоставляет информацию о среднем экономическом благосостоянии граждан и способности общества предоставлять материальные ресурсы для их потребностей. Однако он не учитывает распределение богатства и может скрывать неравенство в доходах.</w:t>
      </w:r>
    </w:p>
    <w:p w14:paraId="1557B828" w14:textId="5DA09062" w:rsidR="00AD0438" w:rsidRPr="00AD0438" w:rsidRDefault="00AD0438" w:rsidP="00AC5279">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Уровень безработицы также играет важную роль, поскольку высокий уровень безработицы может указывать на недостаток возможностей для трудоустройства и экономическую нестабильность, что негативно сказывается на качестве жизни.</w:t>
      </w:r>
    </w:p>
    <w:p w14:paraId="325584D9" w14:textId="15D64ACE"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Инфляция влияет на покупательную способность населения и может привести к ухудшению уровня жизни, особенно если рост цен превышает уровень заработной платы.</w:t>
      </w:r>
    </w:p>
    <w:p w14:paraId="61899619" w14:textId="277B4013"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Таким образом, анализ этих экономических показателей позволяет получить представление о финансовом благополучии общества и его способности предоставлять основные материальные потребности гражданам. Однако важно помнить, что эти показатели лишь часть комплексной оценки уровня жизни и должны дополняться анализом социальных и культурных аспектов.</w:t>
      </w:r>
    </w:p>
    <w:p w14:paraId="44219F4D" w14:textId="73CFD518"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lastRenderedPageBreak/>
        <w:t>Сравнение уровня жизни в различных странах и регионах мира представляет собой важный инструмент для анализа и сопоставления качества жизни на международном уровне.</w:t>
      </w:r>
    </w:p>
    <w:p w14:paraId="05D010BA" w14:textId="05970368"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При сравнении уровня жизни в различных странах учитываются различные показатели, включая материальное благополучие, доступ к образованию и здравоохранению, социальную защищенность, среду обитания и другие. Такие сравнения могут основываться на публичных данных, таких как статистика ВВП на душу населения, уровень образования, ожидаемая продолжительность жизни, а также на мнениях и опросах граждан.</w:t>
      </w:r>
    </w:p>
    <w:p w14:paraId="1A99B73B" w14:textId="0D6A53AC"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Например, индексы качества жизни, такие как индекс человеческого развития (ИЧР) или индекс счастья, предоставляют сравнительную оценку уровня жизни в разных странах. Эти индексы учитывают не только экономические показатели, но и социальные и культурные аспекты, такие как доступ к образованию, здравоохранению, свобода и уровень коррупции.</w:t>
      </w:r>
    </w:p>
    <w:p w14:paraId="3E55E0C2" w14:textId="10F93764"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Такие иллюстрации позволяют выявить различия в качестве жизни между разными странами и регионами, выявить успешные практики и проблемные области, а также определить факторы, влияющие на уровень жизни населения. Важно помнить, что сравнение уровня жизни требует учета разнообразных культурных, исторических и экономических контекстов каждой страны или региона.</w:t>
      </w:r>
    </w:p>
    <w:p w14:paraId="79451F88" w14:textId="017F4D53" w:rsidR="00AD0438" w:rsidRPr="00AD0438" w:rsidRDefault="00AC5279" w:rsidP="00AD0438">
      <w:pPr>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Я считаю, что у</w:t>
      </w:r>
      <w:r w:rsidR="00AD0438" w:rsidRPr="00AD0438">
        <w:rPr>
          <w:rFonts w:ascii="Times New Roman" w:hAnsi="Times New Roman" w:cs="Times New Roman"/>
          <w:sz w:val="28"/>
          <w:szCs w:val="28"/>
        </w:rPr>
        <w:t>лучшение уровня жизни требует комплексного подхода со стороны правительства, бизнеса и общества в целом.</w:t>
      </w:r>
    </w:p>
    <w:p w14:paraId="48A7FF74" w14:textId="24735D11"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 xml:space="preserve">Уровень жизни населения является ключевым показателем благополучия общества, и его улучшение требует совместных усилий всех заинтересованных сторон: правительства, бизнеса и гражданского общества. </w:t>
      </w:r>
    </w:p>
    <w:p w14:paraId="46988F2A" w14:textId="78C60AD2"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Прежде всего, правительство играет важную роль в создании социальных программ, инвестировании в образование, здравоохранение и инфраструктуру, а также в создании благоприятного бизнес-климата для стимулирования экономического роста. Эффективная социальная политика, направленная на поддержку наиболее уязвимых слоев населения, также необходима для сокращения разрыва в уровне жизни.</w:t>
      </w:r>
    </w:p>
    <w:p w14:paraId="488D3113" w14:textId="609A1C96"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 xml:space="preserve">Бизнес играет ключевую роль в создании рабочих мест, инноваций и экономического роста. Он также должен принимать на себя ответственность за свои действия перед обществом, включая соблюдение стандартов по заработной плате, условий труда, экологической устойчивости и социальной ответственности. Развитие бизнеса способствует увеличению доходов населения и </w:t>
      </w:r>
      <w:r w:rsidRPr="00AD0438">
        <w:rPr>
          <w:rFonts w:ascii="Times New Roman" w:hAnsi="Times New Roman" w:cs="Times New Roman"/>
          <w:sz w:val="28"/>
          <w:szCs w:val="28"/>
        </w:rPr>
        <w:lastRenderedPageBreak/>
        <w:t>улучшению доступа к товарам и услугам, что в конечном итоге повышает уровень жизни.</w:t>
      </w:r>
    </w:p>
    <w:p w14:paraId="094B56F0" w14:textId="0BC60EB2" w:rsidR="00AD0438" w:rsidRPr="00AD0438" w:rsidRDefault="00AD0438" w:rsidP="00AC5279">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Однако без активного участия гражданского общества и общественной активности эти усилия могут быть ограничены. Гражданское общество играет роль контролирующего органа, следящего за деятельностью правительства и бизнеса, а также выступает в качестве двигателя изменений, стимулируя власть и бизнес к адаптации политики и практик в соответствии с потребностями общества.</w:t>
      </w:r>
    </w:p>
    <w:p w14:paraId="43CEB239" w14:textId="4A330DBD"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Таким образом, улучшение уровня жизни требует совместных усилий всех трех сторон – правительства, бизнеса и гражданского общества. Только комплексный подход, включающий социальные программы, экономический рост и общественную активность, может привести к значимым положительным изменениям в качестве жизни населения.</w:t>
      </w:r>
    </w:p>
    <w:p w14:paraId="26520B3F" w14:textId="1347A1E7" w:rsidR="00AD0438" w:rsidRDefault="00AD0438" w:rsidP="00AD0438">
      <w:pPr>
        <w:spacing w:line="276" w:lineRule="auto"/>
        <w:jc w:val="both"/>
        <w:rPr>
          <w:rFonts w:ascii="Times New Roman" w:hAnsi="Times New Roman" w:cs="Times New Roman"/>
          <w:sz w:val="28"/>
          <w:szCs w:val="28"/>
        </w:rPr>
      </w:pPr>
    </w:p>
    <w:p w14:paraId="3E1AD49D" w14:textId="265B5FA2" w:rsidR="00AD0438" w:rsidRDefault="00AD0438" w:rsidP="00AD0438">
      <w:pPr>
        <w:spacing w:line="276" w:lineRule="auto"/>
        <w:jc w:val="both"/>
        <w:rPr>
          <w:rFonts w:ascii="Times New Roman" w:hAnsi="Times New Roman" w:cs="Times New Roman"/>
          <w:sz w:val="28"/>
          <w:szCs w:val="28"/>
        </w:rPr>
      </w:pPr>
    </w:p>
    <w:p w14:paraId="1A70801A" w14:textId="68EF2C66" w:rsidR="00AD0438" w:rsidRDefault="00AD0438" w:rsidP="00AD0438">
      <w:pPr>
        <w:spacing w:line="276" w:lineRule="auto"/>
        <w:jc w:val="both"/>
        <w:rPr>
          <w:rFonts w:ascii="Times New Roman" w:hAnsi="Times New Roman" w:cs="Times New Roman"/>
          <w:sz w:val="28"/>
          <w:szCs w:val="28"/>
        </w:rPr>
      </w:pPr>
    </w:p>
    <w:p w14:paraId="3A8745C8" w14:textId="728CE5BE" w:rsidR="00AD0438" w:rsidRDefault="00AD0438" w:rsidP="00AD0438">
      <w:pPr>
        <w:spacing w:line="276" w:lineRule="auto"/>
        <w:jc w:val="both"/>
        <w:rPr>
          <w:rFonts w:ascii="Times New Roman" w:hAnsi="Times New Roman" w:cs="Times New Roman"/>
          <w:sz w:val="28"/>
          <w:szCs w:val="28"/>
        </w:rPr>
      </w:pPr>
    </w:p>
    <w:p w14:paraId="22568CEE" w14:textId="77777777" w:rsidR="00AD0438" w:rsidRPr="00AD0438" w:rsidRDefault="00AD0438" w:rsidP="00AD0438">
      <w:pPr>
        <w:spacing w:line="276" w:lineRule="auto"/>
        <w:jc w:val="both"/>
        <w:rPr>
          <w:rFonts w:ascii="Times New Roman" w:hAnsi="Times New Roman" w:cs="Times New Roman"/>
          <w:sz w:val="28"/>
          <w:szCs w:val="28"/>
        </w:rPr>
      </w:pPr>
    </w:p>
    <w:p w14:paraId="1E1D9DE0" w14:textId="713E5A5C" w:rsidR="00AD0438" w:rsidRPr="00AD0438" w:rsidRDefault="00AD0438" w:rsidP="00AD0438">
      <w:pPr>
        <w:spacing w:line="276" w:lineRule="auto"/>
        <w:jc w:val="both"/>
        <w:rPr>
          <w:rFonts w:ascii="Times New Roman" w:hAnsi="Times New Roman" w:cs="Times New Roman"/>
          <w:sz w:val="28"/>
          <w:szCs w:val="28"/>
        </w:rPr>
      </w:pPr>
    </w:p>
    <w:p w14:paraId="001D8046" w14:textId="06CEB2DB" w:rsidR="00AD0438" w:rsidRPr="00AD0438" w:rsidRDefault="00AD0438" w:rsidP="00AD0438">
      <w:pPr>
        <w:spacing w:line="276" w:lineRule="auto"/>
        <w:jc w:val="both"/>
        <w:rPr>
          <w:rFonts w:ascii="Times New Roman" w:hAnsi="Times New Roman" w:cs="Times New Roman"/>
          <w:sz w:val="28"/>
          <w:szCs w:val="28"/>
        </w:rPr>
      </w:pPr>
    </w:p>
    <w:p w14:paraId="42B04298" w14:textId="7EF78A90" w:rsidR="00AD0438" w:rsidRPr="00AD0438" w:rsidRDefault="00AD0438" w:rsidP="00AD0438">
      <w:pPr>
        <w:spacing w:line="276" w:lineRule="auto"/>
        <w:jc w:val="both"/>
        <w:rPr>
          <w:rFonts w:ascii="Times New Roman" w:hAnsi="Times New Roman" w:cs="Times New Roman"/>
          <w:sz w:val="28"/>
          <w:szCs w:val="28"/>
        </w:rPr>
      </w:pPr>
    </w:p>
    <w:p w14:paraId="798BA08F" w14:textId="7C9B7DAA" w:rsidR="00AD0438" w:rsidRPr="00AD0438" w:rsidRDefault="00AD0438" w:rsidP="00AD0438">
      <w:pPr>
        <w:spacing w:line="276" w:lineRule="auto"/>
        <w:jc w:val="both"/>
        <w:rPr>
          <w:rFonts w:ascii="Times New Roman" w:hAnsi="Times New Roman" w:cs="Times New Roman"/>
          <w:sz w:val="28"/>
          <w:szCs w:val="28"/>
        </w:rPr>
      </w:pPr>
    </w:p>
    <w:p w14:paraId="7430DC5D" w14:textId="1182D47F" w:rsidR="00AD0438" w:rsidRPr="00AD0438" w:rsidRDefault="00AD0438" w:rsidP="00AD0438">
      <w:pPr>
        <w:spacing w:line="276" w:lineRule="auto"/>
        <w:jc w:val="both"/>
        <w:rPr>
          <w:rFonts w:ascii="Times New Roman" w:hAnsi="Times New Roman" w:cs="Times New Roman"/>
          <w:sz w:val="28"/>
          <w:szCs w:val="28"/>
        </w:rPr>
      </w:pPr>
    </w:p>
    <w:p w14:paraId="631ED796" w14:textId="31419253" w:rsidR="00AD0438" w:rsidRPr="00AD0438" w:rsidRDefault="00AD0438" w:rsidP="00AD0438">
      <w:pPr>
        <w:spacing w:line="276" w:lineRule="auto"/>
        <w:jc w:val="both"/>
        <w:rPr>
          <w:rFonts w:ascii="Times New Roman" w:hAnsi="Times New Roman" w:cs="Times New Roman"/>
          <w:sz w:val="28"/>
          <w:szCs w:val="28"/>
        </w:rPr>
      </w:pPr>
    </w:p>
    <w:p w14:paraId="3B974528" w14:textId="3544E28E" w:rsidR="00AD0438" w:rsidRPr="00AD0438" w:rsidRDefault="00AD0438" w:rsidP="00AD0438">
      <w:pPr>
        <w:spacing w:line="276" w:lineRule="auto"/>
        <w:jc w:val="both"/>
        <w:rPr>
          <w:rFonts w:ascii="Times New Roman" w:hAnsi="Times New Roman" w:cs="Times New Roman"/>
          <w:sz w:val="28"/>
          <w:szCs w:val="28"/>
        </w:rPr>
      </w:pPr>
    </w:p>
    <w:p w14:paraId="2EB41EF4" w14:textId="4F14476A" w:rsidR="00AD0438" w:rsidRPr="00AD0438" w:rsidRDefault="00AD0438" w:rsidP="00AD0438">
      <w:pPr>
        <w:spacing w:line="276" w:lineRule="auto"/>
        <w:jc w:val="both"/>
        <w:rPr>
          <w:rFonts w:ascii="Times New Roman" w:hAnsi="Times New Roman" w:cs="Times New Roman"/>
          <w:sz w:val="28"/>
          <w:szCs w:val="28"/>
        </w:rPr>
      </w:pPr>
    </w:p>
    <w:p w14:paraId="1C780336" w14:textId="7B43379E" w:rsidR="00AD0438" w:rsidRDefault="00AD0438" w:rsidP="00AD0438">
      <w:pPr>
        <w:spacing w:line="276" w:lineRule="auto"/>
        <w:jc w:val="both"/>
        <w:rPr>
          <w:rFonts w:ascii="Times New Roman" w:hAnsi="Times New Roman" w:cs="Times New Roman"/>
          <w:sz w:val="28"/>
          <w:szCs w:val="28"/>
        </w:rPr>
      </w:pPr>
    </w:p>
    <w:p w14:paraId="5CB9B2A4" w14:textId="482E7637" w:rsidR="00AD0438" w:rsidRDefault="00AD0438" w:rsidP="00AD0438">
      <w:pPr>
        <w:spacing w:line="276" w:lineRule="auto"/>
        <w:jc w:val="both"/>
        <w:rPr>
          <w:rFonts w:ascii="Times New Roman" w:hAnsi="Times New Roman" w:cs="Times New Roman"/>
          <w:sz w:val="28"/>
          <w:szCs w:val="28"/>
        </w:rPr>
      </w:pPr>
    </w:p>
    <w:p w14:paraId="397A001F" w14:textId="18638938" w:rsidR="00AC5279" w:rsidRDefault="00AC5279" w:rsidP="00AD0438">
      <w:pPr>
        <w:spacing w:line="276" w:lineRule="auto"/>
        <w:jc w:val="both"/>
        <w:rPr>
          <w:rFonts w:ascii="Times New Roman" w:hAnsi="Times New Roman" w:cs="Times New Roman"/>
          <w:sz w:val="28"/>
          <w:szCs w:val="28"/>
        </w:rPr>
      </w:pPr>
    </w:p>
    <w:p w14:paraId="3D93E8A9" w14:textId="77777777" w:rsidR="00AC5279" w:rsidRPr="00AD0438" w:rsidRDefault="00AC5279" w:rsidP="00AD0438">
      <w:pPr>
        <w:spacing w:line="276" w:lineRule="auto"/>
        <w:jc w:val="both"/>
        <w:rPr>
          <w:rFonts w:ascii="Times New Roman" w:hAnsi="Times New Roman" w:cs="Times New Roman"/>
          <w:sz w:val="28"/>
          <w:szCs w:val="28"/>
        </w:rPr>
      </w:pPr>
    </w:p>
    <w:p w14:paraId="3D2836BD" w14:textId="4AC8CD1F" w:rsidR="00AD0438" w:rsidRPr="00AD0438" w:rsidRDefault="00AD0438" w:rsidP="00AD0438">
      <w:pPr>
        <w:spacing w:line="276" w:lineRule="auto"/>
        <w:jc w:val="both"/>
        <w:rPr>
          <w:rFonts w:ascii="Times New Roman" w:hAnsi="Times New Roman" w:cs="Times New Roman"/>
          <w:sz w:val="28"/>
          <w:szCs w:val="28"/>
        </w:rPr>
      </w:pPr>
    </w:p>
    <w:p w14:paraId="1471FDA6" w14:textId="724FF273"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lastRenderedPageBreak/>
        <w:t>Уровень жизни представляет собой сложный многофакторный показатель, зависящий от экономических, социальных и культурных факторов. Экономический рост играет ключевую роль в улучшении условий жизни, поскольку способствует увеличению доходов населения и доступу к базовым услугам. Сравнение стандарта жизни в разных странах подчеркивает важность обеспечения широкого доступа к качественным услугам здравоохранения, образования и жилья для всех граждан. Таким образом, повышение уровня жизни требует комплексного подхода, включающего улучшение экономических показателей и обеспечение доступа к базовым услугам для всех членов общества.</w:t>
      </w:r>
    </w:p>
    <w:p w14:paraId="00151ECA" w14:textId="1505E6BF"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Для повышения уровня жизни необходимо уделить внимание как экономическим, так и социальным аспектам. Это подтверждается сложным многофакторным характером показателя уровня жизни, который зависит от экономических, социальных и культурных факторов. Экономический рост играет ключевую роль в улучшении условий жизни, способствуя увеличению доходов населения и доступу к базовым услугам. Однако для полноценного повышения уровня жизни необходимо также обеспечить равный доступ к качественным услугам здравоохранения, образования и жилья для всех членов общества. Таким образом, улучшение жизненного стандарта требует комплексного подхода, который учитывает как экономические, так и социальные аспекты.</w:t>
      </w:r>
    </w:p>
    <w:p w14:paraId="7A9CE2C1" w14:textId="7D474B29"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Помимо экономических факторов, социальные аспекты также играют важную роль в повышении уровня жизни. Рассмотрим, например, вопрос доступности образования и здравоохранения. Образование является ключевым фактором для развития личности, общества и экономики в целом. Предоставление качественного образования всем гражданам, независимо от их социального статуса или финансового положения, способствует повышению квалификации трудовых ресурсов, а также формирует основы для лучшего понимания социальных и экономических процессов.</w:t>
      </w:r>
    </w:p>
    <w:p w14:paraId="6829A5C2" w14:textId="331B5F9A"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Здравоохранение также играет важную роль в обеспечении высокого уровня жизни. Доступ к качественным медицинским услугам и лекарствам не только продлевает среднюю продолжительность жизни, но и повышает ее качество. Система социального обеспечения, включая медицинскую страховку и государственные программы поддержки, играет ключевую роль в обеспечении доступности здравоохранения для всех слоев населения.</w:t>
      </w:r>
    </w:p>
    <w:p w14:paraId="56B6A8E3" w14:textId="3C2F6C97"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Кроме того, социальная справедливость и защита прав граждан также важны для создания условий для благополучного общества. Это включает в себя борьбу с дискриминацией, обеспечение равных возможностей для всех граждан, защиту прав меньшинств и уязвимых групп населения.</w:t>
      </w:r>
    </w:p>
    <w:p w14:paraId="1E71DBB2" w14:textId="39A73770"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lastRenderedPageBreak/>
        <w:t>Таким образом, для полноценного повышения уровня жизни необходимо учитывать как экономические, так и социальные аспекты, обеспечивая равный доступ к ресурсам, услугам и возможностям для всех членов общества.</w:t>
      </w:r>
    </w:p>
    <w:p w14:paraId="5B2E2BF2" w14:textId="0265A7F0"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Улучшение уровня жизни является важной задачей для общества и требует совместных усилий всех заинтересованных сторон. Понимание того, что повышение качества жизни зависит не только от экономического процветания, но и от социального благополучия, играет ключевую роль в формировании политики и стратегий развития.</w:t>
      </w:r>
    </w:p>
    <w:p w14:paraId="3BE13C23" w14:textId="77777777" w:rsid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Из обсуждения становится очевидным, что экономический рост один по себе не способен обеспечить полноценное улучшение жизни. Даже при увеличении ВВП и доходов на душу населения, если не сопровождается социальными программами, обеспечивающими доступ к образованию, здравоохранению, жилью и социальной защите, значимый прогресс не достигается.</w:t>
      </w:r>
    </w:p>
    <w:p w14:paraId="53CD9D7D" w14:textId="4ACCD09F"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 xml:space="preserve">Следовательно, стратегии развития и государственная политика должны учитывать оба аспекта: экономический и социальный. Это подразумевает создание баланса между стимулированием экономического роста и обеспечением социальной справедливости и </w:t>
      </w:r>
      <w:proofErr w:type="spellStart"/>
      <w:r w:rsidRPr="00AD0438">
        <w:rPr>
          <w:rFonts w:ascii="Times New Roman" w:hAnsi="Times New Roman" w:cs="Times New Roman"/>
          <w:sz w:val="28"/>
          <w:szCs w:val="28"/>
        </w:rPr>
        <w:t>инклюзивности</w:t>
      </w:r>
      <w:proofErr w:type="spellEnd"/>
      <w:r w:rsidRPr="00AD0438">
        <w:rPr>
          <w:rFonts w:ascii="Times New Roman" w:hAnsi="Times New Roman" w:cs="Times New Roman"/>
          <w:sz w:val="28"/>
          <w:szCs w:val="28"/>
        </w:rPr>
        <w:t>.</w:t>
      </w:r>
    </w:p>
    <w:p w14:paraId="5F068D57" w14:textId="121FA991" w:rsidR="00AD0438" w:rsidRPr="00AD0438" w:rsidRDefault="00AD0438" w:rsidP="00AD0438">
      <w:pPr>
        <w:spacing w:line="276" w:lineRule="auto"/>
        <w:ind w:firstLine="708"/>
        <w:jc w:val="both"/>
        <w:rPr>
          <w:rFonts w:ascii="Times New Roman" w:hAnsi="Times New Roman" w:cs="Times New Roman"/>
          <w:sz w:val="28"/>
          <w:szCs w:val="28"/>
        </w:rPr>
      </w:pPr>
      <w:r w:rsidRPr="00AD0438">
        <w:rPr>
          <w:rFonts w:ascii="Times New Roman" w:hAnsi="Times New Roman" w:cs="Times New Roman"/>
          <w:sz w:val="28"/>
          <w:szCs w:val="28"/>
        </w:rPr>
        <w:t>В целом, улучшение уровня жизни требует комплексного подхода, включающего в себя не только экономические меры, но и социальные инвестиции и реформы. Это задача, требующая широкого общественного согласия и сотрудничества всех участников общества и государственных институтов.</w:t>
      </w:r>
    </w:p>
    <w:sectPr w:rsidR="00AD0438" w:rsidRPr="00AD0438" w:rsidSect="00AD0438">
      <w:pgSz w:w="11906" w:h="16838"/>
      <w:pgMar w:top="1134"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E5"/>
    <w:rsid w:val="007E008C"/>
    <w:rsid w:val="00861684"/>
    <w:rsid w:val="00862542"/>
    <w:rsid w:val="00A73EE5"/>
    <w:rsid w:val="00AC5279"/>
    <w:rsid w:val="00AD0438"/>
    <w:rsid w:val="00B1052D"/>
    <w:rsid w:val="00C32E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8835"/>
  <w15:chartTrackingRefBased/>
  <w15:docId w15:val="{186D57B2-0F2B-4BF7-85C2-D1E7ACBF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05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1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1689</Words>
  <Characters>9628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Кемран Аметов</dc:creator>
  <cp:keywords/>
  <dc:description/>
  <cp:lastModifiedBy>Кемран Аметов</cp:lastModifiedBy>
  <cp:revision>3</cp:revision>
  <dcterms:created xsi:type="dcterms:W3CDTF">2024-04-24T13:55:00Z</dcterms:created>
  <dcterms:modified xsi:type="dcterms:W3CDTF">2024-04-24T14:50:00Z</dcterms:modified>
</cp:coreProperties>
</file>