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6AC" w14:textId="77777777" w:rsidR="002F13F2" w:rsidRDefault="00000000">
      <w:pPr>
        <w:pStyle w:val="Heading1"/>
      </w:pPr>
      <w:bookmarkStart w:id="0" w:name="introduction"/>
      <w:r>
        <w:t>Introduction</w:t>
      </w:r>
    </w:p>
    <w:p w14:paraId="5142DB86" w14:textId="77777777" w:rsidR="002F13F2" w:rsidRDefault="00000000">
      <w:pPr>
        <w:pStyle w:val="FirstParagraph"/>
      </w:pPr>
      <w:r>
        <w:t>Nightmares and other bad dreams incur major sleep health costs, especially after traumatic events [1]. Nightmare recallers suffer reduced sleep efficiency [2], depressed mood [3], increased risk of suicide [4], and are more likely to receive further psychiatric diagnoses than their counterparts [5–7]. Despite this relevance to public health, reliable and ecological estimates of dysphoric dreaming in the population are difficult to obtain due to variable definitions [8]. Thus, there is high demand in sleep medicine for a naturalistic approach to measuring population-level dysphoric dreaming over time and with multiple definitions.</w:t>
      </w:r>
    </w:p>
    <w:p w14:paraId="0CEC8682" w14:textId="54AE30E2" w:rsidR="002F13F2" w:rsidRDefault="00000000">
      <w:pPr>
        <w:pStyle w:val="BodyText"/>
      </w:pPr>
      <w:r>
        <w:t>Here, we tested the ability to detect dynamic changes in multiple classes of dysphoric dreaming [9] – nightmares and anxious dreaming – on social media using natural language processing. Prior survey studies suggest that dysphoric dreaming increased during the first wave of the COVID-19 pandemic [10], but such studies have limited temporal precision and low ecological validity. Utilizing natural and unprompted human discourse from social media offers many advantages over retrospective survey studies</w:t>
      </w:r>
      <w:r w:rsidR="00F95627">
        <w:t xml:space="preserve"> when looking at population-level information</w:t>
      </w:r>
      <w:r>
        <w:t> [11], including reduced reporting bias and real-time monitoring that allows for preventative rather than reactive medicine. This digital health surveillance approach has been used frequently to track population health in psychiatry and other fields [12], but is only beginning to gain traction in sleep health [13,14].</w:t>
      </w:r>
    </w:p>
    <w:p w14:paraId="68F0EB76" w14:textId="77777777" w:rsidR="002F13F2" w:rsidRDefault="00000000">
      <w:pPr>
        <w:pStyle w:val="Heading1"/>
      </w:pPr>
      <w:bookmarkStart w:id="1" w:name="methods"/>
      <w:bookmarkEnd w:id="0"/>
      <w:r>
        <w:t>Methods</w:t>
      </w:r>
    </w:p>
    <w:p w14:paraId="21990D2B" w14:textId="3BC53969" w:rsidR="00FD7EA1" w:rsidRDefault="00000000" w:rsidP="00FD7EA1">
      <w:pPr>
        <w:pStyle w:val="Heading2"/>
      </w:pPr>
      <w:r>
        <w:t>Data source</w:t>
      </w:r>
    </w:p>
    <w:p w14:paraId="7D85FD95" w14:textId="0B038885" w:rsidR="002F13F2" w:rsidRDefault="00000000">
      <w:pPr>
        <w:pStyle w:val="FirstParagraph"/>
      </w:pPr>
      <w:r>
        <w:t xml:space="preserve">Data was extracted from Reddit using the PSAW Python package to interface with Pushshift. Posts from the </w:t>
      </w:r>
      <w:r>
        <w:rPr>
          <w:i/>
          <w:iCs/>
        </w:rPr>
        <w:t>r/Dreams</w:t>
      </w:r>
      <w:r>
        <w:t xml:space="preserve"> subreddit with “Short Dream,” “Medium Dream,” or “Long Dream” flair were used for dysphoric dreaming measures. Posts from the </w:t>
      </w:r>
      <w:r>
        <w:rPr>
          <w:i/>
          <w:iCs/>
        </w:rPr>
        <w:t>r/news</w:t>
      </w:r>
      <w:r>
        <w:t xml:space="preserve"> subreddit were used for the COVID-19-related news measure. This research was identified as exempt from review by the Northwestern University Institutional Review Board due to the public nature of this dataset.</w:t>
      </w:r>
    </w:p>
    <w:p w14:paraId="3B3A65C7" w14:textId="77777777" w:rsidR="003A2481" w:rsidRDefault="00000000" w:rsidP="003A2481">
      <w:pPr>
        <w:pStyle w:val="Heading2"/>
      </w:pPr>
      <w:r>
        <w:t>Event selection</w:t>
      </w:r>
    </w:p>
    <w:p w14:paraId="185E36AA" w14:textId="331B5937" w:rsidR="002F13F2" w:rsidRDefault="00000000">
      <w:pPr>
        <w:pStyle w:val="BodyText"/>
      </w:pPr>
      <w:r>
        <w:t>The complete COVID-19 pandemic timeline spans multiple years and includes many milestone events, but for the purposes of this study we required a single event to look for pre/post changes. Based on the authority of the WHO, we used the WHO’s declaration of COVID-19 as a global pandemic on March 11</w:t>
      </w:r>
      <w:r>
        <w:rPr>
          <w:vertAlign w:val="superscript"/>
        </w:rPr>
        <w:t>th</w:t>
      </w:r>
      <w:r>
        <w:t>, 2020 for this event Based on prior research suggesting that cultural impacts of an unexpected crisis fade after about 1-2 months [15], we chose a 30-day post-event window (results were broadly consistent at 60-day window).</w:t>
      </w:r>
    </w:p>
    <w:p w14:paraId="6DEAD2E8" w14:textId="64AA06FD" w:rsidR="00FD7EA1" w:rsidRDefault="00000000" w:rsidP="00FD7EA1">
      <w:pPr>
        <w:pStyle w:val="Heading2"/>
      </w:pPr>
      <w:r>
        <w:t>Language measures</w:t>
      </w:r>
    </w:p>
    <w:p w14:paraId="7163E335" w14:textId="69BF60A0" w:rsidR="002F13F2" w:rsidRDefault="00000000">
      <w:pPr>
        <w:pStyle w:val="BodyText"/>
      </w:pPr>
      <w:r>
        <w:t xml:space="preserve">Anxious dreaming of each </w:t>
      </w:r>
      <w:r>
        <w:rPr>
          <w:i/>
          <w:iCs/>
        </w:rPr>
        <w:t>r/Dreams</w:t>
      </w:r>
      <w:r>
        <w:t xml:space="preserve"> post was calculated as the percentage of words belonging to the LIWC-22 anxiety dictionary [16] (e.g., worry, fear, afraid, nervous). Each </w:t>
      </w:r>
      <w:r>
        <w:rPr>
          <w:i/>
          <w:iCs/>
        </w:rPr>
        <w:t>r/Dreams</w:t>
      </w:r>
      <w:r>
        <w:t xml:space="preserve"> post was identified as a nightmare if its title contained a non-zero percentage of words belonging to a custom dictionary that included all words beginning with the stem “nightmar” (e.g., nightmare, nightmarish). Each </w:t>
      </w:r>
      <w:r>
        <w:rPr>
          <w:i/>
          <w:iCs/>
        </w:rPr>
        <w:t>r/news</w:t>
      </w:r>
      <w:r>
        <w:t xml:space="preserve"> post was identified as COVID-19-related if its title contained a non-zero percentage of words belonging to a </w:t>
      </w:r>
      <w:r>
        <w:lastRenderedPageBreak/>
        <w:t>custom COVID-19 dictionary (e.g., covid, virus, mask). All percentages were calculated using LIWC-22 [16].</w:t>
      </w:r>
    </w:p>
    <w:p w14:paraId="1B892533" w14:textId="77777777" w:rsidR="00FD7EA1" w:rsidRDefault="00000000" w:rsidP="00FD7EA1">
      <w:pPr>
        <w:pStyle w:val="Heading2"/>
      </w:pPr>
      <w:r>
        <w:t>Statistical analyses</w:t>
      </w:r>
    </w:p>
    <w:p w14:paraId="20106516" w14:textId="70703409" w:rsidR="002F13F2" w:rsidRDefault="00000000">
      <w:pPr>
        <w:pStyle w:val="BodyText"/>
      </w:pPr>
      <w:r>
        <w:t>We used an interrupted time series analysis to test the impact of COVID-19 on anxious dreaming. Anxious dreaming was averaged across all posts for each day surrounding the WHO’s declaration of COVID-19 as a global pandemic (March 11</w:t>
      </w:r>
      <w:r>
        <w:rPr>
          <w:vertAlign w:val="superscript"/>
        </w:rPr>
        <w:t>th</w:t>
      </w:r>
      <w:r>
        <w:t xml:space="preserve">, 2020 </w:t>
      </w:r>
      <m:oMath>
        <m:r>
          <m:rPr>
            <m:sty m:val="p"/>
          </m:rPr>
          <w:rPr>
            <w:rFonts w:ascii="Cambria Math" w:hAnsi="Cambria Math"/>
          </w:rPr>
          <m:t>±</m:t>
        </m:r>
      </m:oMath>
      <w:r>
        <w:t xml:space="preserve"> 30 days). One day was subtracted from each date of anxious dreaming to account for dreams being reported the day after they occur. A segmented linear regression model was constructed with anxious dreaming as the dependent variable as follows: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where </w:t>
      </w:r>
      <m:oMath>
        <m:r>
          <w:rPr>
            <w:rFonts w:ascii="Cambria Math" w:hAnsi="Cambria Math"/>
          </w:rPr>
          <m:t>T</m:t>
        </m:r>
      </m:oMath>
      <w:r>
        <w:t xml:space="preserve"> is the time elapsed since the first included day and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a dummy variable indicating whether the time was before or after March 11</w:t>
      </w:r>
      <w:r>
        <w:rPr>
          <w:vertAlign w:val="superscript"/>
        </w:rPr>
        <w:t>th</w:t>
      </w:r>
      <w:r>
        <w:t xml:space="preserve">. Thus,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represents the baseline level of anxious dreaming at </w:t>
      </w:r>
      <m:oMath>
        <m:r>
          <w:rPr>
            <w:rFonts w:ascii="Cambria Math" w:hAnsi="Cambria Math"/>
          </w:rPr>
          <m:t>T</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represents the change in anxious dreaming per-day across the entire time period,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represents the level change in anxious dreaming after March 11</w:t>
      </w:r>
      <w:r>
        <w:rPr>
          <w:vertAlign w:val="superscript"/>
        </w:rPr>
        <w:t>th</w:t>
      </w:r>
      <w:r>
        <w:t xml:space="preserve">, and </w:t>
      </w:r>
      <m:oMath>
        <m:sSub>
          <m:sSubPr>
            <m:ctrlPr>
              <w:rPr>
                <w:rFonts w:ascii="Cambria Math" w:hAnsi="Cambria Math"/>
              </w:rPr>
            </m:ctrlPr>
          </m:sSubPr>
          <m:e>
            <m:r>
              <w:rPr>
                <w:rFonts w:ascii="Cambria Math" w:hAnsi="Cambria Math"/>
              </w:rPr>
              <m:t>B</m:t>
            </m:r>
          </m:e>
          <m:sub>
            <m:r>
              <w:rPr>
                <w:rFonts w:ascii="Cambria Math" w:hAnsi="Cambria Math"/>
              </w:rPr>
              <m:t>3</m:t>
            </m:r>
          </m:sub>
        </m:sSub>
      </m:oMath>
      <w:r>
        <w:t xml:space="preserve"> represents the slope change after March 11th. Model residuals passed visual inspection for autocorrelation, as well as the Durbin-Watson (</w:t>
      </w:r>
      <m:oMath>
        <m:r>
          <w:rPr>
            <w:rFonts w:ascii="Cambria Math" w:hAnsi="Cambria Math"/>
          </w:rPr>
          <m:t>d</m:t>
        </m:r>
        <m:r>
          <m:rPr>
            <m:sty m:val="p"/>
          </m:rPr>
          <w:rPr>
            <w:rFonts w:ascii="Cambria Math" w:hAnsi="Cambria Math"/>
          </w:rPr>
          <m:t>=</m:t>
        </m:r>
        <m:r>
          <w:rPr>
            <w:rFonts w:ascii="Cambria Math" w:hAnsi="Cambria Math"/>
          </w:rPr>
          <m:t>2.28</m:t>
        </m:r>
      </m:oMath>
      <w:r>
        <w:t>), Breusch-Godfrey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5.70</m:t>
        </m:r>
      </m:oMath>
      <w:r>
        <w:t xml:space="preserve">, </w:t>
      </w:r>
      <m:oMath>
        <m:r>
          <w:rPr>
            <w:rFonts w:ascii="Cambria Math" w:hAnsi="Cambria Math"/>
          </w:rPr>
          <m:t>p</m:t>
        </m:r>
        <m:r>
          <m:rPr>
            <m:sty m:val="p"/>
          </m:rPr>
          <w:rPr>
            <w:rFonts w:ascii="Cambria Math" w:hAnsi="Cambria Math"/>
          </w:rPr>
          <m:t>=</m:t>
        </m:r>
        <m:r>
          <w:rPr>
            <w:rFonts w:ascii="Cambria Math" w:hAnsi="Cambria Math"/>
          </w:rPr>
          <m:t>.058</m:t>
        </m:r>
      </m:oMath>
      <w:r>
        <w:t>), Ljung-Box (</w:t>
      </w:r>
      <m:oMath>
        <m:r>
          <w:rPr>
            <w:rFonts w:ascii="Cambria Math" w:hAnsi="Cambria Math"/>
          </w:rPr>
          <m:t>Q</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14.84</m:t>
        </m:r>
      </m:oMath>
      <w:r>
        <w:t xml:space="preserve">, </w:t>
      </w:r>
      <m:oMath>
        <m:r>
          <w:rPr>
            <w:rFonts w:ascii="Cambria Math" w:hAnsi="Cambria Math"/>
          </w:rPr>
          <m:t>p</m:t>
        </m:r>
        <m:r>
          <m:rPr>
            <m:sty m:val="p"/>
          </m:rPr>
          <w:rPr>
            <w:rFonts w:ascii="Cambria Math" w:hAnsi="Cambria Math"/>
          </w:rPr>
          <m:t>=</m:t>
        </m:r>
        <m:r>
          <w:rPr>
            <w:rFonts w:ascii="Cambria Math" w:hAnsi="Cambria Math"/>
          </w:rPr>
          <m:t>.138</m:t>
        </m:r>
      </m:oMath>
      <w:r>
        <w:t>) tests.</w:t>
      </w:r>
    </w:p>
    <w:p w14:paraId="3002C826" w14:textId="77777777" w:rsidR="002F13F2" w:rsidRDefault="00000000">
      <w:pPr>
        <w:pStyle w:val="BodyText"/>
      </w:pPr>
      <w:r>
        <w:t>The same March 11</w:t>
      </w:r>
      <w:r>
        <w:rPr>
          <w:vertAlign w:val="superscript"/>
        </w:rPr>
        <w:t>th</w:t>
      </w:r>
      <w:r>
        <w:t xml:space="preserve"> </w:t>
      </w:r>
      <m:oMath>
        <m:r>
          <m:rPr>
            <m:sty m:val="p"/>
          </m:rPr>
          <w:rPr>
            <w:rFonts w:ascii="Cambria Math" w:hAnsi="Cambria Math"/>
          </w:rPr>
          <m:t>±</m:t>
        </m:r>
      </m:oMath>
      <w:r>
        <w:t xml:space="preserve"> 30-day time window used here was used to compare nightmare frequency before and after March 11</w:t>
      </w:r>
      <w:r>
        <w:rPr>
          <w:vertAlign w:val="superscript"/>
        </w:rPr>
        <w:t>th</w:t>
      </w:r>
      <w:r>
        <w:t xml:space="preserve">. However, because nightmare was a binary measure (see </w:t>
      </w:r>
      <w:r>
        <w:rPr>
          <w:i/>
          <w:iCs/>
        </w:rPr>
        <w:t>Language measures</w:t>
      </w:r>
      <w:r>
        <w:t>), post frequencies before and after March 11</w:t>
      </w:r>
      <w:r>
        <w:rPr>
          <w:vertAlign w:val="superscript"/>
        </w:rPr>
        <w:t>th</w:t>
      </w:r>
      <w:r>
        <w:t xml:space="preserve"> were submitted to a 2x2 chi-squared independence test to evaluate change in nightmare frequency.</w:t>
      </w:r>
    </w:p>
    <w:p w14:paraId="75C51465" w14:textId="77777777" w:rsidR="002F13F2" w:rsidRDefault="00000000">
      <w:pPr>
        <w:pStyle w:val="BodyText"/>
      </w:pPr>
      <w:r>
        <w:t>To test the relationship between COVID-19-related news and anxious dreaming, a larger post-March 11</w:t>
      </w:r>
      <w:r>
        <w:rPr>
          <w:vertAlign w:val="superscript"/>
        </w:rPr>
        <w:t>th</w:t>
      </w:r>
      <w:r>
        <w:t xml:space="preserve"> window (March 12</w:t>
      </w:r>
      <w:r>
        <w:rPr>
          <w:vertAlign w:val="superscript"/>
        </w:rPr>
        <w:t>th</w:t>
      </w:r>
      <w:r>
        <w:t xml:space="preserve"> – September 1</w:t>
      </w:r>
      <w:r>
        <w:rPr>
          <w:vertAlign w:val="superscript"/>
        </w:rPr>
        <w:t>st</w:t>
      </w:r>
      <w:r>
        <w:t>, 2020) was selected to avoid outliers in COVID-19-related news changes driven by large spikes in the early warning stages (</w:t>
      </w:r>
      <m:oMath>
        <m:sSub>
          <m:sSubPr>
            <m:ctrlPr>
              <w:rPr>
                <w:rFonts w:ascii="Cambria Math" w:hAnsi="Cambria Math"/>
              </w:rPr>
            </m:ctrlPr>
          </m:sSubPr>
          <m:e>
            <m:r>
              <w:rPr>
                <w:rFonts w:ascii="Cambria Math" w:hAnsi="Cambria Math"/>
              </w:rPr>
              <m:t>N</m:t>
            </m:r>
          </m:e>
          <m:sub>
            <m:r>
              <m:rPr>
                <m:nor/>
              </m:rPr>
              <m:t>r/Dreams</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085</m:t>
        </m:r>
      </m:oMath>
      <w:r>
        <w:t xml:space="preserve">, </w:t>
      </w:r>
      <m:oMath>
        <m:sSub>
          <m:sSubPr>
            <m:ctrlPr>
              <w:rPr>
                <w:rFonts w:ascii="Cambria Math" w:hAnsi="Cambria Math"/>
              </w:rPr>
            </m:ctrlPr>
          </m:sSubPr>
          <m:e>
            <m:r>
              <w:rPr>
                <w:rFonts w:ascii="Cambria Math" w:hAnsi="Cambria Math"/>
              </w:rPr>
              <m:t>N</m:t>
            </m:r>
          </m:e>
          <m:sub>
            <m:r>
              <m:rPr>
                <m:nor/>
              </m:rPr>
              <m:t>r/news</m:t>
            </m:r>
          </m:sub>
        </m:sSub>
        <m:r>
          <m:rPr>
            <m:sty m:val="p"/>
          </m:rPr>
          <w:rPr>
            <w:rFonts w:ascii="Cambria Math" w:hAnsi="Cambria Math"/>
          </w:rPr>
          <m:t>=</m:t>
        </m:r>
        <m:r>
          <w:rPr>
            <w:rFonts w:ascii="Cambria Math" w:hAnsi="Cambria Math"/>
          </w:rPr>
          <m:t>276</m:t>
        </m:r>
        <m:r>
          <m:rPr>
            <m:sty m:val="p"/>
          </m:rPr>
          <w:rPr>
            <w:rFonts w:ascii="Cambria Math" w:hAnsi="Cambria Math"/>
          </w:rPr>
          <m:t>,</m:t>
        </m:r>
        <m:r>
          <w:rPr>
            <w:rFonts w:ascii="Cambria Math" w:hAnsi="Cambria Math"/>
          </w:rPr>
          <m:t>823</m:t>
        </m:r>
      </m:oMath>
      <w:r>
        <w:t xml:space="preserve">). The rate of COVID-19-related news posts and average anxious dreaming were averaged within each week, and weekly anxious dreaming rates were shifted forward </w:t>
      </w:r>
      <m:oMath>
        <m:r>
          <w:rPr>
            <w:rFonts w:ascii="Cambria Math" w:hAnsi="Cambria Math"/>
          </w:rPr>
          <m:t>1</m:t>
        </m:r>
      </m:oMath>
      <w:r>
        <w:t xml:space="preserve"> week to account for expected delays in dream incorporation [17]. Raw values were converted to percent change between consecutive weeks to account for time series autocorrelation and submitted to a Spearman correlation (</w:t>
      </w:r>
      <m:oMath>
        <m:sSub>
          <m:sSubPr>
            <m:ctrlPr>
              <w:rPr>
                <w:rFonts w:ascii="Cambria Math" w:hAnsi="Cambria Math"/>
              </w:rPr>
            </m:ctrlPr>
          </m:sSubPr>
          <m:e>
            <m:r>
              <w:rPr>
                <w:rFonts w:ascii="Cambria Math" w:hAnsi="Cambria Math"/>
              </w:rPr>
              <m:t>N</m:t>
            </m:r>
          </m:e>
          <m:sub>
            <m:r>
              <m:rPr>
                <m:nor/>
              </m:rPr>
              <m:t>weeks</m:t>
            </m:r>
          </m:sub>
        </m:sSub>
        <m:r>
          <m:rPr>
            <m:sty m:val="p"/>
          </m:rPr>
          <w:rPr>
            <w:rFonts w:ascii="Cambria Math" w:hAnsi="Cambria Math"/>
          </w:rPr>
          <m:t>=</m:t>
        </m:r>
        <m:r>
          <w:rPr>
            <w:rFonts w:ascii="Cambria Math" w:hAnsi="Cambria Math"/>
          </w:rPr>
          <m:t>24</m:t>
        </m:r>
      </m:oMath>
      <w:r>
        <w:t>) because of its lack of normality assumptions. After converting to percent change, residuals passed visual inspection for autocorrelation, as well as the Durbin-Watson (</w:t>
      </w:r>
      <m:oMath>
        <m:r>
          <w:rPr>
            <w:rFonts w:ascii="Cambria Math" w:hAnsi="Cambria Math"/>
          </w:rPr>
          <m:t>d</m:t>
        </m:r>
        <m:r>
          <m:rPr>
            <m:sty m:val="p"/>
          </m:rPr>
          <w:rPr>
            <w:rFonts w:ascii="Cambria Math" w:hAnsi="Cambria Math"/>
          </w:rPr>
          <m:t>=</m:t>
        </m:r>
        <m:r>
          <w:rPr>
            <w:rFonts w:ascii="Cambria Math" w:hAnsi="Cambria Math"/>
          </w:rPr>
          <m:t>2.16</m:t>
        </m:r>
      </m:oMath>
      <w:r>
        <w:t>), Breusch-Godfrey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3.48</m:t>
        </m:r>
      </m:oMath>
      <w:r>
        <w:t xml:space="preserve">, </w:t>
      </w:r>
      <m:oMath>
        <m:r>
          <w:rPr>
            <w:rFonts w:ascii="Cambria Math" w:hAnsi="Cambria Math"/>
          </w:rPr>
          <m:t>p</m:t>
        </m:r>
        <m:r>
          <m:rPr>
            <m:sty m:val="p"/>
          </m:rPr>
          <w:rPr>
            <w:rFonts w:ascii="Cambria Math" w:hAnsi="Cambria Math"/>
          </w:rPr>
          <m:t>=</m:t>
        </m:r>
        <m:r>
          <w:rPr>
            <w:rFonts w:ascii="Cambria Math" w:hAnsi="Cambria Math"/>
          </w:rPr>
          <m:t>.175</m:t>
        </m:r>
      </m:oMath>
      <w:r>
        <w:t>), Ljung-Box (</w:t>
      </w:r>
      <m:oMath>
        <m:r>
          <w:rPr>
            <w:rFonts w:ascii="Cambria Math" w:hAnsi="Cambria Math"/>
          </w:rPr>
          <m:t>Q</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6.86</m:t>
        </m:r>
      </m:oMath>
      <w:r>
        <w:t xml:space="preserve">, </w:t>
      </w:r>
      <m:oMath>
        <m:r>
          <w:rPr>
            <w:rFonts w:ascii="Cambria Math" w:hAnsi="Cambria Math"/>
          </w:rPr>
          <m:t>p</m:t>
        </m:r>
        <m:r>
          <m:rPr>
            <m:sty m:val="p"/>
          </m:rPr>
          <w:rPr>
            <w:rFonts w:ascii="Cambria Math" w:hAnsi="Cambria Math"/>
          </w:rPr>
          <m:t>=</m:t>
        </m:r>
        <m:r>
          <w:rPr>
            <w:rFonts w:ascii="Cambria Math" w:hAnsi="Cambria Math"/>
          </w:rPr>
          <m:t>.739</m:t>
        </m:r>
      </m:oMath>
      <w:r>
        <w:t>) tests.</w:t>
      </w:r>
    </w:p>
    <w:p w14:paraId="24AC688B" w14:textId="77777777" w:rsidR="002F13F2" w:rsidRDefault="00000000">
      <w:pPr>
        <w:pStyle w:val="BodyText"/>
      </w:pPr>
      <w:r>
        <w:t xml:space="preserve">All analyses were repeated using the same dates in 2019 and posts from non-dream posts (unflaired posts from </w:t>
      </w:r>
      <w:r>
        <w:rPr>
          <w:i/>
          <w:iCs/>
        </w:rPr>
        <w:t>r/Dreams</w:t>
      </w:r>
      <w:r>
        <w:t>) as controls for seasonality and general changes in language use, respectively. The interrupted time series and chi-squared tests were repeated at a longer post-event window size (2 months) to control for window selection.</w:t>
      </w:r>
    </w:p>
    <w:p w14:paraId="05336E19" w14:textId="77777777" w:rsidR="002F13F2" w:rsidRDefault="00000000">
      <w:pPr>
        <w:pStyle w:val="BodyText"/>
      </w:pPr>
      <w:r>
        <w:t xml:space="preserve">All tests were two-sided. Analyses were implemented in the </w:t>
      </w:r>
      <w:proofErr w:type="spellStart"/>
      <w:r>
        <w:rPr>
          <w:rStyle w:val="VerbatimChar"/>
        </w:rPr>
        <w:t>statsmodels</w:t>
      </w:r>
      <w:proofErr w:type="spellEnd"/>
      <w:r>
        <w:t xml:space="preserve"> and </w:t>
      </w:r>
      <w:proofErr w:type="spellStart"/>
      <w:r>
        <w:rPr>
          <w:rStyle w:val="VerbatimChar"/>
        </w:rPr>
        <w:t>Pingouin</w:t>
      </w:r>
      <w:proofErr w:type="spellEnd"/>
      <w:r>
        <w:t xml:space="preserve"> Python packages.</w:t>
      </w:r>
    </w:p>
    <w:p w14:paraId="1E9C98D3" w14:textId="77777777" w:rsidR="002F13F2" w:rsidRDefault="00000000">
      <w:pPr>
        <w:pStyle w:val="Heading1"/>
      </w:pPr>
      <w:bookmarkStart w:id="2" w:name="results"/>
      <w:bookmarkEnd w:id="1"/>
      <w:r>
        <w:t>Results</w:t>
      </w:r>
    </w:p>
    <w:p w14:paraId="789F8F5F" w14:textId="6133F2C8" w:rsidR="002F13F2" w:rsidRDefault="00000000">
      <w:pPr>
        <w:pStyle w:val="FirstParagraph"/>
      </w:pPr>
      <w:r>
        <w:t xml:space="preserve">We tracked various forms of dysphoric dream content posted on </w:t>
      </w:r>
      <w:r>
        <w:rPr>
          <w:i/>
          <w:iCs/>
        </w:rPr>
        <w:t>r/Dreams</w:t>
      </w:r>
      <w:r>
        <w:t xml:space="preserve"> – a subreddit [18] dedicated to dream sharing – in relation to major events of the first COVID-19 wave (Figure </w:t>
      </w:r>
      <w:hyperlink w:anchor="fig:summary">
        <w:r w:rsidR="002F13F2">
          <w:rPr>
            <w:rStyle w:val="Hyperlink"/>
          </w:rPr>
          <w:t>1</w:t>
        </w:r>
      </w:hyperlink>
      <w:r>
        <w:t xml:space="preserve">A). Across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508</m:t>
        </m:r>
      </m:oMath>
      <w:r>
        <w:t xml:space="preserve"> dreams (Figure </w:t>
      </w:r>
      <w:hyperlink w:anchor="fig:summary">
        <w:r w:rsidR="002F13F2">
          <w:rPr>
            <w:rStyle w:val="Hyperlink"/>
          </w:rPr>
          <w:t>1</w:t>
        </w:r>
      </w:hyperlink>
      <w:r>
        <w:t>B), we observed a significant increase in anxious dreaming after the World Health Organization (WHO) declared COVID-19 a global pandemic on March 11</w:t>
      </w:r>
      <w:r>
        <w:rPr>
          <w:vertAlign w:val="superscript"/>
        </w:rPr>
        <w:t>th</w:t>
      </w:r>
      <w:r>
        <w:t xml:space="preserve">, 2020 (interrupted time series analysis; </w:t>
      </w:r>
      <m:oMath>
        <m:r>
          <w:rPr>
            <w:rFonts w:ascii="Cambria Math" w:hAnsi="Cambria Math"/>
          </w:rPr>
          <m:t>B</m:t>
        </m:r>
        <m:r>
          <m:rPr>
            <m:sty m:val="p"/>
          </m:rPr>
          <w:rPr>
            <w:rFonts w:ascii="Cambria Math" w:hAnsi="Cambria Math"/>
          </w:rPr>
          <m:t>=</m:t>
        </m:r>
        <m:r>
          <w:rPr>
            <w:rFonts w:ascii="Cambria Math" w:hAnsi="Cambria Math"/>
          </w:rPr>
          <m:t>0.13</m:t>
        </m:r>
      </m:oMath>
      <w:r>
        <w:t xml:space="preserve">, </w:t>
      </w:r>
      <m:oMath>
        <m:r>
          <w:rPr>
            <w:rFonts w:ascii="Cambria Math" w:hAnsi="Cambria Math"/>
          </w:rPr>
          <m:t>CI</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0.26</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.038</m:t>
        </m:r>
      </m:oMath>
      <w:r>
        <w:t>; Figure </w:t>
      </w:r>
      <w:hyperlink w:anchor="fig:summary">
        <w:r w:rsidR="002F13F2">
          <w:rPr>
            <w:rStyle w:val="Hyperlink"/>
          </w:rPr>
          <w:t>1</w:t>
        </w:r>
      </w:hyperlink>
      <w:r>
        <w:t>C). This effect was not present in additional control analyses (Table </w:t>
      </w:r>
      <w:r w:rsidR="00FD7EA1">
        <w:t>1</w:t>
      </w:r>
      <w:r>
        <w:t xml:space="preserve">). We also observed a higher frequency of nightmares in the month following the WHO’s </w:t>
      </w:r>
      <w:r>
        <w:lastRenderedPageBreak/>
        <w:t xml:space="preserve">announcement than the preceding month (chi-squared test;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508</m:t>
        </m:r>
        <m:r>
          <m:rPr>
            <m:sty m:val="p"/>
          </m:rPr>
          <w:rPr>
            <w:rFonts w:ascii="Cambria Math" w:hAnsi="Cambria Math"/>
          </w:rPr>
          <m:t>)=</m:t>
        </m:r>
        <m:r>
          <w:rPr>
            <w:rFonts w:ascii="Cambria Math" w:hAnsi="Cambria Math"/>
          </w:rPr>
          <m:t>5.83</m:t>
        </m:r>
      </m:oMath>
      <w:r>
        <w:t xml:space="preserve">, </w:t>
      </w:r>
      <m:oMath>
        <m:r>
          <w:rPr>
            <w:rFonts w:ascii="Cambria Math" w:hAnsi="Cambria Math"/>
          </w:rPr>
          <m:t>p</m:t>
        </m:r>
        <m:r>
          <m:rPr>
            <m:sty m:val="p"/>
          </m:rPr>
          <w:rPr>
            <w:rFonts w:ascii="Cambria Math" w:hAnsi="Cambria Math"/>
          </w:rPr>
          <m:t>=</m:t>
        </m:r>
        <m:r>
          <w:rPr>
            <w:rFonts w:ascii="Cambria Math" w:hAnsi="Cambria Math"/>
          </w:rPr>
          <m:t>.016</m:t>
        </m:r>
      </m:oMath>
      <w:r>
        <w:t>; Figure </w:t>
      </w:r>
      <w:hyperlink w:anchor="fig:summary">
        <w:r w:rsidR="002F13F2">
          <w:rPr>
            <w:rStyle w:val="Hyperlink"/>
          </w:rPr>
          <w:t>1</w:t>
        </w:r>
      </w:hyperlink>
      <w:r>
        <w:t>D), but not in control analyses (Table</w:t>
      </w:r>
      <w:r w:rsidR="00FD7EA1">
        <w:t xml:space="preserve"> 1</w:t>
      </w:r>
      <w:r>
        <w:t>). These findings provide strong ecological evidence that the initial COVID-19 global pandemic declaration had a significant impact on dysphoric dreaming and that social media is sensitive to event-driven fluctuations of population dreaming.</w:t>
      </w:r>
    </w:p>
    <w:p w14:paraId="3731CE7C" w14:textId="090DF7F8" w:rsidR="00773D9A" w:rsidRDefault="00000000" w:rsidP="00773D9A">
      <w:pPr>
        <w:pStyle w:val="BodyText"/>
      </w:pPr>
      <w:r>
        <w:t xml:space="preserve">To better understand temporal dynamics and the role of media coverage, we examined the relationship between anxious dreaming and COVID-19-related news exposure. Weekly change in COVID-19-related </w:t>
      </w:r>
      <w:r>
        <w:rPr>
          <w:i/>
          <w:iCs/>
        </w:rPr>
        <w:t>r/news</w:t>
      </w:r>
      <w:r>
        <w:t xml:space="preserve"> posts was predictive of the following week’s [17] change in anxious dreaming (</w:t>
      </w:r>
      <m:oMath>
        <m:sSub>
          <m:sSubPr>
            <m:ctrlPr>
              <w:rPr>
                <w:rFonts w:ascii="Cambria Math" w:hAnsi="Cambria Math"/>
              </w:rPr>
            </m:ctrlPr>
          </m:sSubPr>
          <m:e>
            <m:r>
              <w:rPr>
                <w:rFonts w:ascii="Cambria Math" w:hAnsi="Cambria Math"/>
              </w:rPr>
              <m:t>r</m:t>
            </m:r>
          </m:e>
          <m:sub>
            <m:r>
              <w:rPr>
                <w:rFonts w:ascii="Cambria Math" w:hAnsi="Cambria Math"/>
              </w:rPr>
              <m:t>22</m:t>
            </m:r>
          </m:sub>
        </m:sSub>
        <m:r>
          <m:rPr>
            <m:sty m:val="p"/>
          </m:rPr>
          <w:rPr>
            <w:rFonts w:ascii="Cambria Math" w:hAnsi="Cambria Math"/>
          </w:rPr>
          <m:t>=</m:t>
        </m:r>
        <m:r>
          <w:rPr>
            <w:rFonts w:ascii="Cambria Math" w:hAnsi="Cambria Math"/>
          </w:rPr>
          <m:t>.44</m:t>
        </m:r>
      </m:oMath>
      <w:r>
        <w:t xml:space="preserve">, </w:t>
      </w:r>
      <m:oMath>
        <m:r>
          <w:rPr>
            <w:rFonts w:ascii="Cambria Math" w:hAnsi="Cambria Math"/>
          </w:rPr>
          <m:t>CI</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.72</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.030</m:t>
        </m:r>
      </m:oMath>
      <w:r>
        <w:t>; Figure</w:t>
      </w:r>
      <w:r w:rsidR="00FD7EA1">
        <w:t xml:space="preserve"> </w:t>
      </w:r>
      <w:proofErr w:type="gramStart"/>
      <w:r w:rsidR="00FD7EA1">
        <w:t>1</w:t>
      </w:r>
      <w:r>
        <w:t>E</w:t>
      </w:r>
      <w:proofErr w:type="gramEnd"/>
      <w:r>
        <w:t>; see Table</w:t>
      </w:r>
      <w:r w:rsidR="00FD7EA1">
        <w:t xml:space="preserve"> 1 </w:t>
      </w:r>
      <w:r>
        <w:t>for control analyses). This result offers a more fine-grained temporal understanding of COVID-19’s impact on dysphoric dreaming and suggests that media exposure might have driven dysphoric dreaming [19].</w:t>
      </w:r>
    </w:p>
    <w:p w14:paraId="0CCB3B60" w14:textId="77777777" w:rsidR="00773D9A" w:rsidRDefault="00773D9A" w:rsidP="00773D9A">
      <w:pPr>
        <w:pStyle w:val="CaptionedFigure"/>
        <w:suppressLineNumbers/>
        <w:jc w:val="center"/>
      </w:pPr>
      <w:bookmarkStart w:id="3" w:name="fig:summary"/>
      <w:r>
        <w:rPr>
          <w:noProof/>
        </w:rPr>
        <w:drawing>
          <wp:inline distT="0" distB="0" distL="0" distR="0" wp14:anchorId="56872C49" wp14:editId="1ABABDBF">
            <wp:extent cx="4965650" cy="2463800"/>
            <wp:effectExtent l="0" t="0" r="6985" b="0"/>
            <wp:docPr id="13" name="Picture"/>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965650" cy="2463800"/>
                    </a:xfrm>
                    <a:prstGeom prst="rect">
                      <a:avLst/>
                    </a:prstGeom>
                    <a:noFill/>
                    <a:ln w="9525">
                      <a:noFill/>
                      <a:headEnd/>
                      <a:tailEnd/>
                    </a:ln>
                  </pic:spPr>
                </pic:pic>
              </a:graphicData>
            </a:graphic>
          </wp:inline>
        </w:drawing>
      </w:r>
    </w:p>
    <w:p w14:paraId="6BB17A8F" w14:textId="77777777" w:rsidR="00773D9A" w:rsidRDefault="00773D9A" w:rsidP="00773D9A">
      <w:pPr>
        <w:pStyle w:val="ImageCaption"/>
        <w:suppressLineNumbers/>
      </w:pPr>
      <w:r>
        <w:rPr>
          <w:b/>
          <w:bCs/>
        </w:rPr>
        <w:t>Figure 1. Monitoring dysphoric dreaming on Reddit surrounding the declaration of COVID-19 as a global pandemic.</w:t>
      </w:r>
      <w:r>
        <w:t xml:space="preserve"> (A) Dream reports were extracted from Reddit by scraping r/Dreams and filtering </w:t>
      </w:r>
      <w:proofErr w:type="gramStart"/>
      <w:r>
        <w:t>out posts</w:t>
      </w:r>
      <w:proofErr w:type="gramEnd"/>
      <w:r>
        <w:t xml:space="preserve"> that did not indicate a dream with post “flair,” leaving only dream posts. Anxious dreaming was quantified as the percentage of anxious words from the body text of dream posts (i.e., dream reports), and nightmares were identified as dream posts whose titles included a nonzero percentage of nightmare words. (B) Only dream-</w:t>
      </w:r>
      <w:proofErr w:type="spellStart"/>
      <w:r>
        <w:t>flaired</w:t>
      </w:r>
      <w:proofErr w:type="spellEnd"/>
      <w:r>
        <w:t xml:space="preserve"> posts surrounding the WHO’s declaration of COVID-19 as a global pandemic were included in analysis. (C) Anxious dreaming – the percentage of LIWC anxiety words – increased following the WHO’s declaration of COVID-19 as a global pandemic. Data line is smoothed over a 7-day moving average for visualization purposes only. Shaded error represents SEM. (D) More nightmares were posted to r/Dreams in the month following the WHO’s declaration of COVID-19 as a global pandemic than the month preceding. Error bars represent bootstrapped (</w:t>
      </w:r>
      <m:oMath>
        <m:r>
          <w:rPr>
            <w:rFonts w:ascii="Cambria Math" w:hAnsi="Cambria Math"/>
          </w:rPr>
          <m:t>N=2,000</m:t>
        </m:r>
      </m:oMath>
      <w:r>
        <w:t xml:space="preserve">) </w:t>
      </w:r>
      <m:oMath>
        <m:r>
          <w:rPr>
            <w:rFonts w:ascii="Cambria Math" w:hAnsi="Cambria Math"/>
          </w:rPr>
          <m:t>95%</m:t>
        </m:r>
      </m:oMath>
      <w:r>
        <w:t xml:space="preserve"> confidence intervals. </w:t>
      </w:r>
      <w:proofErr w:type="gramStart"/>
      <w:r>
        <w:t>(E) After</w:t>
      </w:r>
      <w:proofErr w:type="gramEnd"/>
      <w:r>
        <w:t xml:space="preserve"> the WHO’s declaration of COVID-19 as a global pandemic, the frequency of COVID-related news posted on Reddit was predictive of anxious dreaming the following week.</w:t>
      </w:r>
    </w:p>
    <w:p w14:paraId="12B7B1FE" w14:textId="77777777" w:rsidR="00773D9A" w:rsidRDefault="00773D9A" w:rsidP="00773D9A">
      <w:pPr>
        <w:pStyle w:val="ImageCaption"/>
        <w:suppressLineNumbers/>
      </w:pPr>
    </w:p>
    <w:p w14:paraId="2C34226F" w14:textId="6E6EB7C4" w:rsidR="00773D9A" w:rsidRPr="00773D9A" w:rsidRDefault="00773D9A" w:rsidP="00773D9A">
      <w:pPr>
        <w:pStyle w:val="ImageCaption"/>
        <w:suppressLineNumbers/>
      </w:pPr>
      <w:r>
        <w:rPr>
          <w:b/>
          <w:bCs/>
        </w:rPr>
        <w:t>Table 1</w:t>
      </w:r>
      <w:r w:rsidR="003A2481">
        <w:rPr>
          <w:b/>
          <w:bCs/>
        </w:rPr>
        <w:t>.</w:t>
      </w:r>
      <w:r w:rsidR="003A2481">
        <w:rPr>
          <w:rFonts w:ascii="Consolas" w:eastAsia="Times New Roman" w:hAnsi="Consolas" w:cs="Times New Roman"/>
          <w:b/>
          <w:bCs/>
          <w:color w:val="569CD6"/>
          <w:sz w:val="24"/>
          <w:szCs w:val="24"/>
          <w:lang w:eastAsia="en-US"/>
        </w:rPr>
        <w:t xml:space="preserve"> </w:t>
      </w:r>
      <w:r w:rsidRPr="00773D9A">
        <w:rPr>
          <w:b/>
          <w:bCs/>
        </w:rPr>
        <w:t>Statistics for main and control analyses</w:t>
      </w:r>
      <w:r>
        <w:rPr>
          <w:b/>
          <w:bCs/>
        </w:rPr>
        <w:t>.</w:t>
      </w:r>
      <w:r>
        <w:t xml:space="preserve"> Our primary </w:t>
      </w:r>
      <w:proofErr w:type="gramStart"/>
      <w:r>
        <w:t>analyses</w:t>
      </w:r>
      <w:proofErr w:type="gramEnd"/>
      <w:r>
        <w:t xml:space="preserve"> included only r/Dreams posts that were </w:t>
      </w:r>
      <w:proofErr w:type="spellStart"/>
      <w:r>
        <w:t>flaired</w:t>
      </w:r>
      <w:proofErr w:type="spellEnd"/>
      <w:r>
        <w:t xml:space="preserve"> as dream reports surrounding March 11</w:t>
      </w:r>
      <w:r w:rsidRPr="00773D9A">
        <w:rPr>
          <w:vertAlign w:val="superscript"/>
        </w:rPr>
        <w:t>th</w:t>
      </w:r>
      <w:r>
        <w:t xml:space="preserve">, 2020. To control </w:t>
      </w:r>
      <w:proofErr w:type="gramStart"/>
      <w:r>
        <w:t>for</w:t>
      </w:r>
      <w:proofErr w:type="gramEnd"/>
      <w:r>
        <w:t xml:space="preserve"> potential effects of seasonality, we ran the same analyses using only r/Dreams posts that were </w:t>
      </w:r>
      <w:proofErr w:type="spellStart"/>
      <w:r>
        <w:t>flaired</w:t>
      </w:r>
      <w:proofErr w:type="spellEnd"/>
      <w:r>
        <w:t xml:space="preserve"> as dream reports surrounding March 11</w:t>
      </w:r>
      <w:r w:rsidRPr="00773D9A">
        <w:rPr>
          <w:vertAlign w:val="superscript"/>
        </w:rPr>
        <w:t>th</w:t>
      </w:r>
      <w:r>
        <w:t xml:space="preserve">, 2019. To control for potential changes in common language, we ran the same analyses using only r/Dreams posts that were not </w:t>
      </w:r>
      <w:proofErr w:type="spellStart"/>
      <w:r>
        <w:t>fla</w:t>
      </w:r>
      <w:r w:rsidR="00F77418">
        <w:t>i</w:t>
      </w:r>
      <w:r>
        <w:t>red</w:t>
      </w:r>
      <w:proofErr w:type="spellEnd"/>
      <w:r>
        <w:t xml:space="preserve"> as dream reports surr</w:t>
      </w:r>
      <w:r w:rsidR="00F77418">
        <w:t>ou</w:t>
      </w:r>
      <w:r>
        <w:t>n</w:t>
      </w:r>
      <w:r w:rsidR="00F77418">
        <w:t>d</w:t>
      </w:r>
      <w:r>
        <w:t>ing March 11</w:t>
      </w:r>
      <w:r w:rsidRPr="00773D9A">
        <w:rPr>
          <w:vertAlign w:val="superscript"/>
        </w:rPr>
        <w:t>th</w:t>
      </w:r>
      <w:r>
        <w:t>, 2020. See Methods for descriptions of B</w:t>
      </w:r>
      <w:r w:rsidRPr="00773D9A">
        <w:rPr>
          <w:vertAlign w:val="subscript"/>
        </w:rPr>
        <w:t>1</w:t>
      </w:r>
      <w:r>
        <w:t>, B</w:t>
      </w:r>
      <w:r w:rsidRPr="00773D9A">
        <w:rPr>
          <w:vertAlign w:val="subscript"/>
        </w:rPr>
        <w:t>2</w:t>
      </w:r>
      <w:r>
        <w:t>, and B</w:t>
      </w:r>
      <w:r w:rsidRPr="00773D9A">
        <w:rPr>
          <w:vertAlign w:val="subscript"/>
        </w:rPr>
        <w:t>3</w:t>
      </w:r>
      <w:r>
        <w:t>. Bolded values are statistically significant at p &lt; .05.</w:t>
      </w:r>
    </w:p>
    <w:bookmarkEnd w:id="3"/>
    <w:tbl>
      <w:tblPr>
        <w:tblStyle w:val="Table"/>
        <w:tblW w:w="0" w:type="auto"/>
        <w:tblLook w:val="0000" w:firstRow="0" w:lastRow="0" w:firstColumn="0" w:lastColumn="0" w:noHBand="0" w:noVBand="0"/>
      </w:tblPr>
      <w:tblGrid>
        <w:gridCol w:w="2079"/>
        <w:gridCol w:w="645"/>
        <w:gridCol w:w="645"/>
        <w:gridCol w:w="718"/>
        <w:gridCol w:w="657"/>
        <w:gridCol w:w="645"/>
        <w:gridCol w:w="645"/>
        <w:gridCol w:w="961"/>
        <w:gridCol w:w="1191"/>
        <w:gridCol w:w="768"/>
        <w:gridCol w:w="768"/>
      </w:tblGrid>
      <w:tr w:rsidR="00773D9A" w14:paraId="66A224AC" w14:textId="77777777" w:rsidTr="00A81FEF">
        <w:tc>
          <w:tcPr>
            <w:tcW w:w="0" w:type="auto"/>
          </w:tcPr>
          <w:p w14:paraId="6719C8E6" w14:textId="77777777" w:rsidR="00773D9A" w:rsidRDefault="00773D9A" w:rsidP="00773D9A">
            <w:pPr>
              <w:pStyle w:val="Compact"/>
              <w:suppressLineNumbers/>
            </w:pPr>
          </w:p>
        </w:tc>
        <w:tc>
          <w:tcPr>
            <w:tcW w:w="0" w:type="auto"/>
            <w:gridSpan w:val="6"/>
          </w:tcPr>
          <w:p w14:paraId="633D11D2" w14:textId="77777777" w:rsidR="00773D9A" w:rsidRDefault="00773D9A" w:rsidP="00773D9A">
            <w:pPr>
              <w:pStyle w:val="Compact"/>
              <w:suppressLineNumbers/>
            </w:pPr>
            <w:r>
              <w:t>Anxiety regression</w:t>
            </w:r>
          </w:p>
        </w:tc>
        <w:tc>
          <w:tcPr>
            <w:tcW w:w="0" w:type="auto"/>
            <w:gridSpan w:val="2"/>
          </w:tcPr>
          <w:p w14:paraId="38E17F34" w14:textId="77777777" w:rsidR="00773D9A" w:rsidRDefault="00773D9A" w:rsidP="00773D9A">
            <w:pPr>
              <w:pStyle w:val="Compact"/>
              <w:suppressLineNumbers/>
            </w:pPr>
            <w:r>
              <w:t>Nightmares chi-sq.</w:t>
            </w:r>
          </w:p>
        </w:tc>
        <w:tc>
          <w:tcPr>
            <w:tcW w:w="0" w:type="auto"/>
            <w:gridSpan w:val="2"/>
          </w:tcPr>
          <w:p w14:paraId="3DD9C688" w14:textId="77777777" w:rsidR="00773D9A" w:rsidRDefault="00773D9A" w:rsidP="00773D9A">
            <w:pPr>
              <w:pStyle w:val="Compact"/>
              <w:suppressLineNumbers/>
            </w:pPr>
            <w:r>
              <w:t>Anxiety corr.</w:t>
            </w:r>
          </w:p>
        </w:tc>
      </w:tr>
      <w:tr w:rsidR="00773D9A" w14:paraId="5B96C316" w14:textId="77777777" w:rsidTr="00A81FEF">
        <w:tc>
          <w:tcPr>
            <w:tcW w:w="0" w:type="auto"/>
          </w:tcPr>
          <w:p w14:paraId="7565CF72" w14:textId="77777777" w:rsidR="00773D9A" w:rsidRDefault="00773D9A" w:rsidP="00773D9A">
            <w:pPr>
              <w:pStyle w:val="Compact"/>
              <w:suppressLineNumbers/>
            </w:pPr>
            <w:r>
              <w:t>Text source</w:t>
            </w:r>
          </w:p>
        </w:tc>
        <w:tc>
          <w:tcPr>
            <w:tcW w:w="0" w:type="auto"/>
          </w:tcPr>
          <w:p w14:paraId="5DD43702" w14:textId="77777777" w:rsidR="00773D9A" w:rsidRDefault="00000000" w:rsidP="00773D9A">
            <w:pPr>
              <w:pStyle w:val="Compact"/>
              <w:suppressLineNumbers/>
            </w:pPr>
            <m:oMathPara>
              <m:oMath>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0" w:type="auto"/>
          </w:tcPr>
          <w:p w14:paraId="314F2577" w14:textId="77777777" w:rsidR="00773D9A" w:rsidRDefault="00773D9A" w:rsidP="00773D9A">
            <w:pPr>
              <w:pStyle w:val="Compact"/>
              <w:suppressLineNumbers/>
            </w:pPr>
            <m:oMathPara>
              <m:oMath>
                <m:r>
                  <w:rPr>
                    <w:rFonts w:ascii="Cambria Math" w:hAnsi="Cambria Math"/>
                  </w:rPr>
                  <m:t>p</m:t>
                </m:r>
              </m:oMath>
            </m:oMathPara>
          </w:p>
        </w:tc>
        <w:tc>
          <w:tcPr>
            <w:tcW w:w="0" w:type="auto"/>
          </w:tcPr>
          <w:p w14:paraId="445D029F" w14:textId="77777777" w:rsidR="00773D9A" w:rsidRDefault="00000000" w:rsidP="00773D9A">
            <w:pPr>
              <w:pStyle w:val="Compact"/>
              <w:suppressLineNumbers/>
            </w:pPr>
            <m:oMathPara>
              <m:oMath>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0" w:type="auto"/>
          </w:tcPr>
          <w:p w14:paraId="3F3A7709" w14:textId="77777777" w:rsidR="00773D9A" w:rsidRDefault="00773D9A" w:rsidP="00773D9A">
            <w:pPr>
              <w:pStyle w:val="Compact"/>
              <w:suppressLineNumbers/>
            </w:pPr>
            <m:oMathPara>
              <m:oMath>
                <m:r>
                  <w:rPr>
                    <w:rFonts w:ascii="Cambria Math" w:hAnsi="Cambria Math"/>
                  </w:rPr>
                  <m:t>p</m:t>
                </m:r>
              </m:oMath>
            </m:oMathPara>
          </w:p>
        </w:tc>
        <w:tc>
          <w:tcPr>
            <w:tcW w:w="0" w:type="auto"/>
          </w:tcPr>
          <w:p w14:paraId="40F575FA" w14:textId="77777777" w:rsidR="00773D9A" w:rsidRDefault="00000000" w:rsidP="00773D9A">
            <w:pPr>
              <w:pStyle w:val="Compact"/>
              <w:suppressLineNumbers/>
            </w:pPr>
            <m:oMathPara>
              <m:oMath>
                <m:sSub>
                  <m:sSubPr>
                    <m:ctrlPr>
                      <w:rPr>
                        <w:rFonts w:ascii="Cambria Math" w:hAnsi="Cambria Math"/>
                      </w:rPr>
                    </m:ctrlPr>
                  </m:sSubPr>
                  <m:e>
                    <m:r>
                      <w:rPr>
                        <w:rFonts w:ascii="Cambria Math" w:hAnsi="Cambria Math"/>
                      </w:rPr>
                      <m:t>B</m:t>
                    </m:r>
                  </m:e>
                  <m:sub>
                    <m:r>
                      <w:rPr>
                        <w:rFonts w:ascii="Cambria Math" w:hAnsi="Cambria Math"/>
                      </w:rPr>
                      <m:t>3</m:t>
                    </m:r>
                  </m:sub>
                </m:sSub>
              </m:oMath>
            </m:oMathPara>
          </w:p>
        </w:tc>
        <w:tc>
          <w:tcPr>
            <w:tcW w:w="0" w:type="auto"/>
          </w:tcPr>
          <w:p w14:paraId="23BBCC44" w14:textId="77777777" w:rsidR="00773D9A" w:rsidRDefault="00773D9A" w:rsidP="00773D9A">
            <w:pPr>
              <w:pStyle w:val="Compact"/>
              <w:suppressLineNumbers/>
            </w:pPr>
            <m:oMathPara>
              <m:oMath>
                <m:r>
                  <w:rPr>
                    <w:rFonts w:ascii="Cambria Math" w:hAnsi="Cambria Math"/>
                  </w:rPr>
                  <m:t>p</m:t>
                </m:r>
              </m:oMath>
            </m:oMathPara>
          </w:p>
        </w:tc>
        <w:tc>
          <w:tcPr>
            <w:tcW w:w="0" w:type="auto"/>
          </w:tcPr>
          <w:p w14:paraId="76981B60" w14:textId="77777777" w:rsidR="00773D9A" w:rsidRDefault="00773D9A" w:rsidP="00773D9A">
            <w:pPr>
              <w:pStyle w:val="Compact"/>
              <w:suppressLineNumbers/>
            </w:pPr>
            <m:oMathPara>
              <m:oMath>
                <m:r>
                  <w:rPr>
                    <w:rFonts w:ascii="Cambria Math" w:hAnsi="Cambria Math"/>
                  </w:rPr>
                  <m:t>r</m:t>
                </m:r>
              </m:oMath>
            </m:oMathPara>
          </w:p>
        </w:tc>
        <w:tc>
          <w:tcPr>
            <w:tcW w:w="0" w:type="auto"/>
          </w:tcPr>
          <w:p w14:paraId="445F2770" w14:textId="77777777" w:rsidR="00773D9A" w:rsidRDefault="00773D9A" w:rsidP="00773D9A">
            <w:pPr>
              <w:pStyle w:val="Compact"/>
              <w:suppressLineNumbers/>
            </w:pPr>
            <m:oMathPara>
              <m:oMath>
                <m:r>
                  <w:rPr>
                    <w:rFonts w:ascii="Cambria Math" w:hAnsi="Cambria Math"/>
                  </w:rPr>
                  <m:t>p</m:t>
                </m:r>
              </m:oMath>
            </m:oMathPara>
          </w:p>
        </w:tc>
        <w:tc>
          <w:tcPr>
            <w:tcW w:w="0" w:type="auto"/>
          </w:tcPr>
          <w:p w14:paraId="1178CD61" w14:textId="77777777" w:rsidR="00773D9A" w:rsidRDefault="00000000" w:rsidP="00773D9A">
            <w:pPr>
              <w:pStyle w:val="Compact"/>
              <w:suppressLineNumbers/>
            </w:pPr>
            <m:oMathPara>
              <m:oMath>
                <m:sSup>
                  <m:sSupPr>
                    <m:ctrlPr>
                      <w:rPr>
                        <w:rFonts w:ascii="Cambria Math" w:hAnsi="Cambria Math"/>
                      </w:rPr>
                    </m:ctrlPr>
                  </m:sSupPr>
                  <m:e>
                    <m:r>
                      <w:rPr>
                        <w:rFonts w:ascii="Cambria Math" w:hAnsi="Cambria Math"/>
                      </w:rPr>
                      <m:t>χ</m:t>
                    </m:r>
                  </m:e>
                  <m:sup>
                    <m:r>
                      <w:rPr>
                        <w:rFonts w:ascii="Cambria Math" w:hAnsi="Cambria Math"/>
                      </w:rPr>
                      <m:t>2</m:t>
                    </m:r>
                  </m:sup>
                </m:sSup>
              </m:oMath>
            </m:oMathPara>
          </w:p>
        </w:tc>
        <w:tc>
          <w:tcPr>
            <w:tcW w:w="0" w:type="auto"/>
          </w:tcPr>
          <w:p w14:paraId="626BC5F9" w14:textId="77777777" w:rsidR="00773D9A" w:rsidRDefault="00773D9A" w:rsidP="00773D9A">
            <w:pPr>
              <w:pStyle w:val="Compact"/>
              <w:suppressLineNumbers/>
            </w:pPr>
            <m:oMathPara>
              <m:oMath>
                <m:r>
                  <w:rPr>
                    <w:rFonts w:ascii="Cambria Math" w:hAnsi="Cambria Math"/>
                  </w:rPr>
                  <m:t>p</m:t>
                </m:r>
              </m:oMath>
            </m:oMathPara>
          </w:p>
        </w:tc>
      </w:tr>
      <w:tr w:rsidR="00773D9A" w14:paraId="640FE525" w14:textId="77777777" w:rsidTr="00A81FEF">
        <w:tc>
          <w:tcPr>
            <w:tcW w:w="0" w:type="auto"/>
          </w:tcPr>
          <w:p w14:paraId="41C716D5" w14:textId="77777777" w:rsidR="00773D9A" w:rsidRDefault="00773D9A" w:rsidP="00773D9A">
            <w:pPr>
              <w:pStyle w:val="Compact"/>
              <w:suppressLineNumbers/>
            </w:pPr>
            <w:r>
              <w:t>Dreams, 2020</w:t>
            </w:r>
          </w:p>
        </w:tc>
        <w:tc>
          <w:tcPr>
            <w:tcW w:w="0" w:type="auto"/>
          </w:tcPr>
          <w:p w14:paraId="0DC3BC2E" w14:textId="77777777" w:rsidR="00773D9A" w:rsidRDefault="00773D9A" w:rsidP="00773D9A">
            <w:pPr>
              <w:pStyle w:val="Compact"/>
              <w:suppressLineNumbers/>
              <w:jc w:val="center"/>
            </w:pPr>
            <w:r>
              <w:t>0.00</w:t>
            </w:r>
          </w:p>
        </w:tc>
        <w:tc>
          <w:tcPr>
            <w:tcW w:w="0" w:type="auto"/>
          </w:tcPr>
          <w:p w14:paraId="2916D92D" w14:textId="77777777" w:rsidR="00773D9A" w:rsidRDefault="00773D9A" w:rsidP="00773D9A">
            <w:pPr>
              <w:pStyle w:val="Compact"/>
              <w:suppressLineNumbers/>
            </w:pPr>
            <w:r>
              <w:t>.599</w:t>
            </w:r>
          </w:p>
        </w:tc>
        <w:tc>
          <w:tcPr>
            <w:tcW w:w="0" w:type="auto"/>
          </w:tcPr>
          <w:p w14:paraId="6C964A1E" w14:textId="77777777" w:rsidR="00773D9A" w:rsidRDefault="00773D9A" w:rsidP="00773D9A">
            <w:pPr>
              <w:pStyle w:val="Compact"/>
              <w:suppressLineNumbers/>
            </w:pPr>
            <w:r>
              <w:rPr>
                <w:b/>
                <w:bCs/>
              </w:rPr>
              <w:t>0.13</w:t>
            </w:r>
          </w:p>
        </w:tc>
        <w:tc>
          <w:tcPr>
            <w:tcW w:w="0" w:type="auto"/>
          </w:tcPr>
          <w:p w14:paraId="5CA658A2" w14:textId="77777777" w:rsidR="00773D9A" w:rsidRDefault="00773D9A" w:rsidP="00773D9A">
            <w:pPr>
              <w:pStyle w:val="Compact"/>
              <w:suppressLineNumbers/>
            </w:pPr>
            <w:r>
              <w:rPr>
                <w:b/>
                <w:bCs/>
              </w:rPr>
              <w:t>.038</w:t>
            </w:r>
          </w:p>
        </w:tc>
        <w:tc>
          <w:tcPr>
            <w:tcW w:w="0" w:type="auto"/>
          </w:tcPr>
          <w:p w14:paraId="74A322E1" w14:textId="77777777" w:rsidR="00773D9A" w:rsidRDefault="00773D9A" w:rsidP="00773D9A">
            <w:pPr>
              <w:pStyle w:val="Compact"/>
              <w:suppressLineNumbers/>
            </w:pPr>
            <w:r>
              <w:t>0.00</w:t>
            </w:r>
          </w:p>
        </w:tc>
        <w:tc>
          <w:tcPr>
            <w:tcW w:w="0" w:type="auto"/>
          </w:tcPr>
          <w:p w14:paraId="317DFE63" w14:textId="77777777" w:rsidR="00773D9A" w:rsidRDefault="00773D9A" w:rsidP="00773D9A">
            <w:pPr>
              <w:pStyle w:val="Compact"/>
              <w:suppressLineNumbers/>
            </w:pPr>
            <w:r>
              <w:t>.421</w:t>
            </w:r>
          </w:p>
        </w:tc>
        <w:tc>
          <w:tcPr>
            <w:tcW w:w="0" w:type="auto"/>
          </w:tcPr>
          <w:p w14:paraId="4994DE20" w14:textId="77777777" w:rsidR="00773D9A" w:rsidRDefault="00773D9A" w:rsidP="00773D9A">
            <w:pPr>
              <w:pStyle w:val="Compact"/>
              <w:suppressLineNumbers/>
            </w:pPr>
            <w:r>
              <w:rPr>
                <w:b/>
                <w:bCs/>
              </w:rPr>
              <w:t>.44</w:t>
            </w:r>
          </w:p>
        </w:tc>
        <w:tc>
          <w:tcPr>
            <w:tcW w:w="0" w:type="auto"/>
          </w:tcPr>
          <w:p w14:paraId="6F1A5A5F" w14:textId="77777777" w:rsidR="00773D9A" w:rsidRDefault="00773D9A" w:rsidP="00773D9A">
            <w:pPr>
              <w:pStyle w:val="Compact"/>
              <w:suppressLineNumbers/>
            </w:pPr>
            <w:r>
              <w:rPr>
                <w:b/>
                <w:bCs/>
              </w:rPr>
              <w:t>.030</w:t>
            </w:r>
          </w:p>
        </w:tc>
        <w:tc>
          <w:tcPr>
            <w:tcW w:w="0" w:type="auto"/>
          </w:tcPr>
          <w:p w14:paraId="6109EC2A" w14:textId="77777777" w:rsidR="00773D9A" w:rsidRDefault="00773D9A" w:rsidP="00773D9A">
            <w:pPr>
              <w:pStyle w:val="Compact"/>
              <w:suppressLineNumbers/>
            </w:pPr>
            <w:r>
              <w:rPr>
                <w:b/>
                <w:bCs/>
              </w:rPr>
              <w:t>5.83</w:t>
            </w:r>
          </w:p>
        </w:tc>
        <w:tc>
          <w:tcPr>
            <w:tcW w:w="0" w:type="auto"/>
          </w:tcPr>
          <w:p w14:paraId="54B5F8A0" w14:textId="77777777" w:rsidR="00773D9A" w:rsidRDefault="00773D9A" w:rsidP="00773D9A">
            <w:pPr>
              <w:pStyle w:val="Compact"/>
              <w:suppressLineNumbers/>
            </w:pPr>
            <w:r>
              <w:rPr>
                <w:b/>
                <w:bCs/>
              </w:rPr>
              <w:t>.016</w:t>
            </w:r>
          </w:p>
        </w:tc>
      </w:tr>
      <w:tr w:rsidR="00773D9A" w14:paraId="6A3E279E" w14:textId="77777777" w:rsidTr="00A81FEF">
        <w:tc>
          <w:tcPr>
            <w:tcW w:w="0" w:type="auto"/>
          </w:tcPr>
          <w:p w14:paraId="50D6A02C" w14:textId="77777777" w:rsidR="00773D9A" w:rsidRDefault="00773D9A" w:rsidP="00773D9A">
            <w:pPr>
              <w:pStyle w:val="Compact"/>
              <w:suppressLineNumbers/>
            </w:pPr>
            <w:r>
              <w:t>Dreams, 2019</w:t>
            </w:r>
          </w:p>
        </w:tc>
        <w:tc>
          <w:tcPr>
            <w:tcW w:w="0" w:type="auto"/>
          </w:tcPr>
          <w:p w14:paraId="54CB88C2" w14:textId="77777777" w:rsidR="00773D9A" w:rsidRDefault="00773D9A" w:rsidP="00773D9A">
            <w:pPr>
              <w:pStyle w:val="Compact"/>
              <w:suppressLineNumbers/>
            </w:pPr>
            <w:r>
              <w:t>0.00</w:t>
            </w:r>
          </w:p>
        </w:tc>
        <w:tc>
          <w:tcPr>
            <w:tcW w:w="0" w:type="auto"/>
          </w:tcPr>
          <w:p w14:paraId="1F4A4CFA" w14:textId="77777777" w:rsidR="00773D9A" w:rsidRDefault="00773D9A" w:rsidP="00773D9A">
            <w:pPr>
              <w:pStyle w:val="Compact"/>
              <w:suppressLineNumbers/>
            </w:pPr>
            <w:r>
              <w:t>.791</w:t>
            </w:r>
          </w:p>
        </w:tc>
        <w:tc>
          <w:tcPr>
            <w:tcW w:w="0" w:type="auto"/>
          </w:tcPr>
          <w:p w14:paraId="0077C5C7" w14:textId="77777777" w:rsidR="00773D9A" w:rsidRDefault="00773D9A" w:rsidP="00773D9A">
            <w:pPr>
              <w:pStyle w:val="Compact"/>
              <w:suppressLineNumbers/>
            </w:pPr>
            <w:r>
              <w:t>0.04</w:t>
            </w:r>
          </w:p>
        </w:tc>
        <w:tc>
          <w:tcPr>
            <w:tcW w:w="0" w:type="auto"/>
          </w:tcPr>
          <w:p w14:paraId="0DEB0431" w14:textId="77777777" w:rsidR="00773D9A" w:rsidRDefault="00773D9A" w:rsidP="00773D9A">
            <w:pPr>
              <w:pStyle w:val="Compact"/>
              <w:suppressLineNumbers/>
            </w:pPr>
            <w:r>
              <w:t>.592</w:t>
            </w:r>
          </w:p>
        </w:tc>
        <w:tc>
          <w:tcPr>
            <w:tcW w:w="0" w:type="auto"/>
          </w:tcPr>
          <w:p w14:paraId="0C0C7551" w14:textId="77777777" w:rsidR="00773D9A" w:rsidRDefault="00773D9A" w:rsidP="00773D9A">
            <w:pPr>
              <w:pStyle w:val="Compact"/>
              <w:suppressLineNumbers/>
            </w:pPr>
            <w:r>
              <w:t>0.00</w:t>
            </w:r>
          </w:p>
        </w:tc>
        <w:tc>
          <w:tcPr>
            <w:tcW w:w="0" w:type="auto"/>
          </w:tcPr>
          <w:p w14:paraId="54FD552A" w14:textId="77777777" w:rsidR="00773D9A" w:rsidRDefault="00773D9A" w:rsidP="00773D9A">
            <w:pPr>
              <w:pStyle w:val="Compact"/>
              <w:suppressLineNumbers/>
            </w:pPr>
            <w:r>
              <w:t>.964</w:t>
            </w:r>
          </w:p>
        </w:tc>
        <w:tc>
          <w:tcPr>
            <w:tcW w:w="0" w:type="auto"/>
          </w:tcPr>
          <w:p w14:paraId="15B91F50" w14:textId="77777777" w:rsidR="00773D9A" w:rsidRDefault="00773D9A" w:rsidP="00773D9A">
            <w:pPr>
              <w:pStyle w:val="Compact"/>
              <w:suppressLineNumbers/>
            </w:pPr>
            <w:r>
              <w:t>.30</w:t>
            </w:r>
          </w:p>
        </w:tc>
        <w:tc>
          <w:tcPr>
            <w:tcW w:w="0" w:type="auto"/>
          </w:tcPr>
          <w:p w14:paraId="79F30332" w14:textId="77777777" w:rsidR="00773D9A" w:rsidRDefault="00773D9A" w:rsidP="00773D9A">
            <w:pPr>
              <w:pStyle w:val="Compact"/>
              <w:suppressLineNumbers/>
            </w:pPr>
            <w:r>
              <w:t>.165</w:t>
            </w:r>
          </w:p>
        </w:tc>
        <w:tc>
          <w:tcPr>
            <w:tcW w:w="0" w:type="auto"/>
          </w:tcPr>
          <w:p w14:paraId="7ACE8BC6" w14:textId="77777777" w:rsidR="00773D9A" w:rsidRDefault="00773D9A" w:rsidP="00773D9A">
            <w:pPr>
              <w:pStyle w:val="Compact"/>
              <w:suppressLineNumbers/>
            </w:pPr>
            <w:r>
              <w:t>0.00</w:t>
            </w:r>
          </w:p>
        </w:tc>
        <w:tc>
          <w:tcPr>
            <w:tcW w:w="0" w:type="auto"/>
          </w:tcPr>
          <w:p w14:paraId="60D51972" w14:textId="77777777" w:rsidR="00773D9A" w:rsidRDefault="00773D9A" w:rsidP="00773D9A">
            <w:pPr>
              <w:pStyle w:val="Compact"/>
              <w:suppressLineNumbers/>
            </w:pPr>
            <w:r>
              <w:t>.993</w:t>
            </w:r>
          </w:p>
        </w:tc>
      </w:tr>
      <w:tr w:rsidR="00773D9A" w14:paraId="16D1A95B" w14:textId="77777777" w:rsidTr="00A81FEF">
        <w:tc>
          <w:tcPr>
            <w:tcW w:w="0" w:type="auto"/>
          </w:tcPr>
          <w:p w14:paraId="6D82C63E" w14:textId="77777777" w:rsidR="00773D9A" w:rsidRDefault="00773D9A" w:rsidP="00773D9A">
            <w:pPr>
              <w:pStyle w:val="Compact"/>
              <w:suppressLineNumbers/>
            </w:pPr>
            <w:r>
              <w:t>Non-dreams, 2020</w:t>
            </w:r>
          </w:p>
        </w:tc>
        <w:tc>
          <w:tcPr>
            <w:tcW w:w="0" w:type="auto"/>
          </w:tcPr>
          <w:p w14:paraId="4CFC1D4D" w14:textId="77777777" w:rsidR="00773D9A" w:rsidRDefault="00773D9A" w:rsidP="00773D9A">
            <w:pPr>
              <w:pStyle w:val="Compact"/>
              <w:suppressLineNumbers/>
            </w:pPr>
            <w:r>
              <w:t>0.00</w:t>
            </w:r>
          </w:p>
        </w:tc>
        <w:tc>
          <w:tcPr>
            <w:tcW w:w="0" w:type="auto"/>
          </w:tcPr>
          <w:p w14:paraId="7EFCF8A6" w14:textId="77777777" w:rsidR="00773D9A" w:rsidRDefault="00773D9A" w:rsidP="00773D9A">
            <w:pPr>
              <w:pStyle w:val="Compact"/>
              <w:suppressLineNumbers/>
            </w:pPr>
            <w:r>
              <w:t>.201</w:t>
            </w:r>
          </w:p>
        </w:tc>
        <w:tc>
          <w:tcPr>
            <w:tcW w:w="0" w:type="auto"/>
          </w:tcPr>
          <w:p w14:paraId="49DBE4CD" w14:textId="77777777" w:rsidR="00773D9A" w:rsidRDefault="00773D9A" w:rsidP="00773D9A">
            <w:pPr>
              <w:pStyle w:val="Compact"/>
              <w:suppressLineNumbers/>
            </w:pPr>
            <w:r>
              <w:t>-0.05</w:t>
            </w:r>
          </w:p>
        </w:tc>
        <w:tc>
          <w:tcPr>
            <w:tcW w:w="0" w:type="auto"/>
          </w:tcPr>
          <w:p w14:paraId="13E566EA" w14:textId="77777777" w:rsidR="00773D9A" w:rsidRDefault="00773D9A" w:rsidP="00773D9A">
            <w:pPr>
              <w:pStyle w:val="Compact"/>
              <w:suppressLineNumbers/>
            </w:pPr>
            <w:r>
              <w:t>.264</w:t>
            </w:r>
          </w:p>
        </w:tc>
        <w:tc>
          <w:tcPr>
            <w:tcW w:w="0" w:type="auto"/>
          </w:tcPr>
          <w:p w14:paraId="62A9DBB3" w14:textId="77777777" w:rsidR="00773D9A" w:rsidRDefault="00773D9A" w:rsidP="00773D9A">
            <w:pPr>
              <w:pStyle w:val="Compact"/>
              <w:suppressLineNumbers/>
            </w:pPr>
            <w:r>
              <w:t>0.00</w:t>
            </w:r>
          </w:p>
        </w:tc>
        <w:tc>
          <w:tcPr>
            <w:tcW w:w="0" w:type="auto"/>
          </w:tcPr>
          <w:p w14:paraId="295E40D0" w14:textId="77777777" w:rsidR="00773D9A" w:rsidRDefault="00773D9A" w:rsidP="00773D9A">
            <w:pPr>
              <w:pStyle w:val="Compact"/>
              <w:suppressLineNumbers/>
            </w:pPr>
            <w:r>
              <w:t>.541</w:t>
            </w:r>
          </w:p>
        </w:tc>
        <w:tc>
          <w:tcPr>
            <w:tcW w:w="0" w:type="auto"/>
          </w:tcPr>
          <w:p w14:paraId="1FE93CC9" w14:textId="77777777" w:rsidR="00773D9A" w:rsidRDefault="00773D9A" w:rsidP="00773D9A">
            <w:pPr>
              <w:pStyle w:val="Compact"/>
              <w:suppressLineNumbers/>
            </w:pPr>
            <w:r>
              <w:t>.01</w:t>
            </w:r>
          </w:p>
        </w:tc>
        <w:tc>
          <w:tcPr>
            <w:tcW w:w="0" w:type="auto"/>
          </w:tcPr>
          <w:p w14:paraId="51CDC0F6" w14:textId="77777777" w:rsidR="00773D9A" w:rsidRDefault="00773D9A" w:rsidP="00773D9A">
            <w:pPr>
              <w:pStyle w:val="Compact"/>
              <w:suppressLineNumbers/>
            </w:pPr>
            <w:r>
              <w:t>.965</w:t>
            </w:r>
          </w:p>
        </w:tc>
        <w:tc>
          <w:tcPr>
            <w:tcW w:w="0" w:type="auto"/>
          </w:tcPr>
          <w:p w14:paraId="5D708451" w14:textId="77777777" w:rsidR="00773D9A" w:rsidRDefault="00773D9A" w:rsidP="00773D9A">
            <w:pPr>
              <w:pStyle w:val="Compact"/>
              <w:suppressLineNumbers/>
            </w:pPr>
            <w:r>
              <w:t>0.13</w:t>
            </w:r>
          </w:p>
        </w:tc>
        <w:tc>
          <w:tcPr>
            <w:tcW w:w="0" w:type="auto"/>
          </w:tcPr>
          <w:p w14:paraId="4091074B" w14:textId="77777777" w:rsidR="00773D9A" w:rsidRDefault="00773D9A" w:rsidP="00773D9A">
            <w:pPr>
              <w:pStyle w:val="Compact"/>
              <w:suppressLineNumbers/>
            </w:pPr>
            <w:r>
              <w:t>.723</w:t>
            </w:r>
          </w:p>
        </w:tc>
      </w:tr>
      <w:tr w:rsidR="00773D9A" w14:paraId="1E73AB81" w14:textId="77777777" w:rsidTr="00A81FEF">
        <w:tc>
          <w:tcPr>
            <w:tcW w:w="0" w:type="auto"/>
          </w:tcPr>
          <w:p w14:paraId="045ACB20" w14:textId="77777777" w:rsidR="00773D9A" w:rsidRDefault="00773D9A" w:rsidP="00773D9A">
            <w:pPr>
              <w:pStyle w:val="Compact"/>
              <w:suppressLineNumbers/>
            </w:pPr>
          </w:p>
        </w:tc>
        <w:tc>
          <w:tcPr>
            <w:tcW w:w="0" w:type="auto"/>
          </w:tcPr>
          <w:p w14:paraId="2A2F2D8B" w14:textId="77777777" w:rsidR="00773D9A" w:rsidRDefault="00773D9A" w:rsidP="00773D9A">
            <w:pPr>
              <w:pStyle w:val="Compact"/>
              <w:suppressLineNumbers/>
            </w:pPr>
          </w:p>
        </w:tc>
        <w:tc>
          <w:tcPr>
            <w:tcW w:w="0" w:type="auto"/>
          </w:tcPr>
          <w:p w14:paraId="6EF2F9B2" w14:textId="77777777" w:rsidR="00773D9A" w:rsidRDefault="00773D9A" w:rsidP="00773D9A">
            <w:pPr>
              <w:pStyle w:val="Compact"/>
              <w:suppressLineNumbers/>
            </w:pPr>
          </w:p>
        </w:tc>
        <w:tc>
          <w:tcPr>
            <w:tcW w:w="0" w:type="auto"/>
          </w:tcPr>
          <w:p w14:paraId="7A621773" w14:textId="77777777" w:rsidR="00773D9A" w:rsidRDefault="00773D9A" w:rsidP="00773D9A">
            <w:pPr>
              <w:pStyle w:val="Compact"/>
              <w:suppressLineNumbers/>
            </w:pPr>
          </w:p>
        </w:tc>
        <w:tc>
          <w:tcPr>
            <w:tcW w:w="0" w:type="auto"/>
          </w:tcPr>
          <w:p w14:paraId="202A854D" w14:textId="77777777" w:rsidR="00773D9A" w:rsidRDefault="00773D9A" w:rsidP="00773D9A">
            <w:pPr>
              <w:pStyle w:val="Compact"/>
              <w:suppressLineNumbers/>
            </w:pPr>
          </w:p>
        </w:tc>
        <w:tc>
          <w:tcPr>
            <w:tcW w:w="0" w:type="auto"/>
          </w:tcPr>
          <w:p w14:paraId="1A488B74" w14:textId="77777777" w:rsidR="00773D9A" w:rsidRDefault="00773D9A" w:rsidP="00773D9A">
            <w:pPr>
              <w:pStyle w:val="Compact"/>
              <w:suppressLineNumbers/>
            </w:pPr>
          </w:p>
        </w:tc>
        <w:tc>
          <w:tcPr>
            <w:tcW w:w="0" w:type="auto"/>
          </w:tcPr>
          <w:p w14:paraId="6C1AA89F" w14:textId="77777777" w:rsidR="00773D9A" w:rsidRDefault="00773D9A" w:rsidP="00773D9A">
            <w:pPr>
              <w:pStyle w:val="Compact"/>
              <w:suppressLineNumbers/>
            </w:pPr>
          </w:p>
        </w:tc>
        <w:tc>
          <w:tcPr>
            <w:tcW w:w="0" w:type="auto"/>
          </w:tcPr>
          <w:p w14:paraId="55C3C08A" w14:textId="77777777" w:rsidR="00773D9A" w:rsidRDefault="00773D9A" w:rsidP="00773D9A">
            <w:pPr>
              <w:pStyle w:val="Compact"/>
              <w:suppressLineNumbers/>
            </w:pPr>
          </w:p>
        </w:tc>
        <w:tc>
          <w:tcPr>
            <w:tcW w:w="0" w:type="auto"/>
          </w:tcPr>
          <w:p w14:paraId="51BE53CF" w14:textId="77777777" w:rsidR="00773D9A" w:rsidRDefault="00773D9A" w:rsidP="00773D9A">
            <w:pPr>
              <w:pStyle w:val="Compact"/>
              <w:suppressLineNumbers/>
            </w:pPr>
          </w:p>
        </w:tc>
        <w:tc>
          <w:tcPr>
            <w:tcW w:w="0" w:type="auto"/>
          </w:tcPr>
          <w:p w14:paraId="0DA218B3" w14:textId="77777777" w:rsidR="00773D9A" w:rsidRDefault="00773D9A" w:rsidP="00773D9A">
            <w:pPr>
              <w:pStyle w:val="Compact"/>
              <w:suppressLineNumbers/>
            </w:pPr>
          </w:p>
        </w:tc>
        <w:tc>
          <w:tcPr>
            <w:tcW w:w="0" w:type="auto"/>
          </w:tcPr>
          <w:p w14:paraId="1E9A3F1B" w14:textId="77777777" w:rsidR="00773D9A" w:rsidRDefault="00773D9A" w:rsidP="00773D9A">
            <w:pPr>
              <w:pStyle w:val="Compact"/>
              <w:suppressLineNumbers/>
            </w:pPr>
          </w:p>
        </w:tc>
      </w:tr>
    </w:tbl>
    <w:p w14:paraId="2EF25222" w14:textId="77777777" w:rsidR="002F13F2" w:rsidRDefault="00000000">
      <w:pPr>
        <w:pStyle w:val="Heading1"/>
      </w:pPr>
      <w:bookmarkStart w:id="4" w:name="discussion"/>
      <w:bookmarkEnd w:id="2"/>
      <w:r>
        <w:lastRenderedPageBreak/>
        <w:t>Discussion</w:t>
      </w:r>
    </w:p>
    <w:p w14:paraId="2145A471" w14:textId="77777777" w:rsidR="002F13F2" w:rsidRDefault="00000000">
      <w:pPr>
        <w:pStyle w:val="FirstParagraph"/>
      </w:pPr>
      <w:r>
        <w:t>Dysphoric dreaming is only a small part of multidimensional sleep health, but the approach applied in this study might also be effective at tracking other sleep concerns. Dreams are commonly reported with language and thus readily observable on social media, though recent work suggests that Twitter activity can be indicative of sleep loss [14,20] and more general sleep problems [13]. Our findings complement these approaches, and further developments will likely reveal that other aspects of sleep health are detectable in social media.</w:t>
      </w:r>
    </w:p>
    <w:p w14:paraId="07C23E79" w14:textId="77777777" w:rsidR="002F13F2" w:rsidRDefault="00000000">
      <w:pPr>
        <w:pStyle w:val="BodyText"/>
      </w:pPr>
      <w:r>
        <w:t>This study has several limitations. First, Reddit users are not necessarily representative of the general population and thus limit our ability to generalize findings. Second, our measure of anxious dreaming may not capture all aspects of dysphoric dreaming. Third, without geographic data attached to Reddit posts, we were unable to use local COVID-19 conditions as a more accurate predictor of changes in dysphoric dreaming.</w:t>
      </w:r>
    </w:p>
    <w:p w14:paraId="41E35D02" w14:textId="77777777" w:rsidR="002F13F2" w:rsidRDefault="00000000">
      <w:pPr>
        <w:pStyle w:val="BodyText"/>
      </w:pPr>
      <w:r>
        <w:t>Currently, tracking sleep health at the population level is a large investment. Traditional survey methods require significant cost and labor to distribute, restricting data collection to discrete time points (e.g., annually). To overcome these limitations, we showed that the language of social media is sensitive to detecting dynamic changes and can be used to estimate population-level dysphoric dream content over time. This low-cost method of digital sleep-health surveillance might offer sleep medicine the opportunity to gain better insights into population sleep patterns and ultimately provide a regional monitoring system for early screening and treatment.</w:t>
      </w:r>
    </w:p>
    <w:p w14:paraId="693BBA53" w14:textId="51A8291F" w:rsidR="00FD7EA1" w:rsidRDefault="00FD7EA1" w:rsidP="003A2481">
      <w:pPr>
        <w:pStyle w:val="Heading1"/>
        <w:numPr>
          <w:ilvl w:val="0"/>
          <w:numId w:val="0"/>
        </w:numPr>
        <w:suppressLineNumbers/>
        <w:ind w:left="432" w:hanging="432"/>
      </w:pPr>
      <w:r>
        <w:t>References</w:t>
      </w:r>
    </w:p>
    <w:p w14:paraId="4A73E048" w14:textId="77777777" w:rsidR="002F13F2" w:rsidRDefault="00000000" w:rsidP="00773D9A">
      <w:pPr>
        <w:pStyle w:val="Bibliography"/>
        <w:suppressLineNumbers/>
      </w:pPr>
      <w:bookmarkStart w:id="5" w:name="ref-lavie2001disturbances"/>
      <w:bookmarkStart w:id="6" w:name="refs"/>
      <w:r>
        <w:t>[1</w:t>
      </w:r>
      <w:proofErr w:type="gramStart"/>
      <w:r>
        <w:t xml:space="preserve">] </w:t>
      </w:r>
      <w:r>
        <w:tab/>
        <w:t>Lavie</w:t>
      </w:r>
      <w:proofErr w:type="gramEnd"/>
      <w:r>
        <w:t xml:space="preserve"> P. Sleep disturbances in the wake of traumatic events. The New England Journal of Medicine 2001. </w:t>
      </w:r>
      <w:hyperlink r:id="rId8">
        <w:r w:rsidR="002F13F2">
          <w:rPr>
            <w:rStyle w:val="Hyperlink"/>
          </w:rPr>
          <w:t>https://doi.org/10.1056/nejmra012893</w:t>
        </w:r>
      </w:hyperlink>
      <w:r>
        <w:t>.</w:t>
      </w:r>
    </w:p>
    <w:p w14:paraId="5A6FF9BB" w14:textId="77777777" w:rsidR="002F13F2" w:rsidRDefault="00000000" w:rsidP="00773D9A">
      <w:pPr>
        <w:pStyle w:val="Bibliography"/>
        <w:suppressLineNumbers/>
      </w:pPr>
      <w:bookmarkStart w:id="7" w:name="ref-simor2012disturbed"/>
      <w:bookmarkEnd w:id="5"/>
      <w:r>
        <w:t xml:space="preserve">[2] </w:t>
      </w:r>
      <w:r>
        <w:tab/>
        <w:t xml:space="preserve">Simor P, Horváth K, Gombos F, Takács KP, Bódizs R. Disturbed dreaming and sleep quality: Altered sleep architecture in subjects with frequent nightmares. European Archives of Psychiatry and Clinical Neuroscience 2012. </w:t>
      </w:r>
      <w:hyperlink r:id="rId9">
        <w:r w:rsidR="002F13F2">
          <w:rPr>
            <w:rStyle w:val="Hyperlink"/>
          </w:rPr>
          <w:t>https://doi.org/10.1007/s00406-012-0318-7</w:t>
        </w:r>
      </w:hyperlink>
      <w:r>
        <w:t>.</w:t>
      </w:r>
    </w:p>
    <w:p w14:paraId="14CC5107" w14:textId="77777777" w:rsidR="002F13F2" w:rsidRDefault="00000000" w:rsidP="00773D9A">
      <w:pPr>
        <w:pStyle w:val="Bibliography"/>
        <w:suppressLineNumbers/>
      </w:pPr>
      <w:bookmarkStart w:id="8" w:name="ref-blagrove2004relationship"/>
      <w:bookmarkEnd w:id="7"/>
      <w:r>
        <w:t xml:space="preserve">[3] </w:t>
      </w:r>
      <w:r>
        <w:tab/>
        <w:t xml:space="preserve">Blagrove M, Farmer L, Williams E. The relationship of nightmare frequency and nightmare distress to well-being. Journal of Sleep Research 2004. </w:t>
      </w:r>
      <w:hyperlink r:id="rId10">
        <w:r w:rsidR="002F13F2">
          <w:rPr>
            <w:rStyle w:val="Hyperlink"/>
          </w:rPr>
          <w:t>https://doi.org/10.1111/j.1365-2869.2004.00394.x</w:t>
        </w:r>
      </w:hyperlink>
      <w:r>
        <w:t>.</w:t>
      </w:r>
    </w:p>
    <w:p w14:paraId="7D4D4810" w14:textId="77777777" w:rsidR="002F13F2" w:rsidRDefault="00000000" w:rsidP="00773D9A">
      <w:pPr>
        <w:pStyle w:val="Bibliography"/>
        <w:suppressLineNumbers/>
      </w:pPr>
      <w:bookmarkStart w:id="9" w:name="ref-que2022nightmares"/>
      <w:bookmarkEnd w:id="8"/>
      <w:r>
        <w:t xml:space="preserve">[4] </w:t>
      </w:r>
      <w:r>
        <w:tab/>
        <w:t xml:space="preserve">Que J-Y, Shi L, Yan W, Chen S-J, Wu P, Sun S-W, et al. Nightmares mediate the association between traumatic event exposure and suicidal ideation in frontline medical workers exposed to COVID-19. Journal of Affective Disorders 2022. </w:t>
      </w:r>
      <w:hyperlink r:id="rId11">
        <w:r w:rsidR="002F13F2">
          <w:rPr>
            <w:rStyle w:val="Hyperlink"/>
          </w:rPr>
          <w:t>https://doi.org/10.1016/j.jad.2022.02.033</w:t>
        </w:r>
      </w:hyperlink>
      <w:r>
        <w:t>.</w:t>
      </w:r>
    </w:p>
    <w:p w14:paraId="18D29BCE" w14:textId="77777777" w:rsidR="002F13F2" w:rsidRDefault="00000000" w:rsidP="00773D9A">
      <w:pPr>
        <w:pStyle w:val="Bibliography"/>
        <w:suppressLineNumbers/>
      </w:pPr>
      <w:bookmarkStart w:id="10" w:name="ref-wong2023prevalence"/>
      <w:bookmarkEnd w:id="9"/>
      <w:r>
        <w:t xml:space="preserve">[5] </w:t>
      </w:r>
      <w:r>
        <w:tab/>
        <w:t xml:space="preserve">Wong SM, Hui CL, Cheung VK, Suen Y, Chan SK, Lee EH, et al. Prevalence of frequent nightmares and their prospective associations with 1-year psychiatric symptoms and disorders and functioning in young adults: A large-scale epidemiological study in hong kong. SLEEP 2023. </w:t>
      </w:r>
      <w:hyperlink r:id="rId12">
        <w:r w:rsidR="002F13F2">
          <w:rPr>
            <w:rStyle w:val="Hyperlink"/>
          </w:rPr>
          <w:t>https://doi.org/10.1093/sleep/zsac296</w:t>
        </w:r>
      </w:hyperlink>
      <w:r>
        <w:t>.</w:t>
      </w:r>
    </w:p>
    <w:p w14:paraId="62AFE967" w14:textId="77777777" w:rsidR="002F13F2" w:rsidRDefault="00000000" w:rsidP="00773D9A">
      <w:pPr>
        <w:pStyle w:val="Bibliography"/>
        <w:suppressLineNumbers/>
      </w:pPr>
      <w:bookmarkStart w:id="11" w:name="ref-otaiku2023distressing"/>
      <w:bookmarkEnd w:id="10"/>
      <w:r>
        <w:t xml:space="preserve">[6] </w:t>
      </w:r>
      <w:r>
        <w:tab/>
        <w:t xml:space="preserve">Otaiku AI. Distressing dreams in childhood and risk of cognitive impairment or parkinson’s disease in adulthood: A national birth cohort study. eClinicalMedicine 2023. </w:t>
      </w:r>
      <w:hyperlink r:id="rId13">
        <w:r w:rsidR="002F13F2">
          <w:rPr>
            <w:rStyle w:val="Hyperlink"/>
          </w:rPr>
          <w:t>https://doi.org/10.1016/j.eclinm.2023.101872</w:t>
        </w:r>
      </w:hyperlink>
      <w:r>
        <w:t>.</w:t>
      </w:r>
    </w:p>
    <w:p w14:paraId="1199FDC5" w14:textId="77777777" w:rsidR="002F13F2" w:rsidRDefault="00000000" w:rsidP="00773D9A">
      <w:pPr>
        <w:pStyle w:val="Bibliography"/>
        <w:suppressLineNumbers/>
      </w:pPr>
      <w:bookmarkStart w:id="12" w:name="ref-mendoza2025systematic"/>
      <w:bookmarkEnd w:id="11"/>
      <w:r>
        <w:t xml:space="preserve">[7] </w:t>
      </w:r>
      <w:r>
        <w:tab/>
        <w:t xml:space="preserve">Mendoza-Alvarez M, Balthasar Y, Verbraecken J, Claes L, Van Someren E, Marle HJ van, et al. Systematic review: REM sleep, dysphoric dreams and nightmares as transdiagnostic features of psychiatric disorders with emotion dysregulation - clinical implications. Sleep Medicine 2025. </w:t>
      </w:r>
      <w:hyperlink r:id="rId14">
        <w:r w:rsidR="002F13F2">
          <w:rPr>
            <w:rStyle w:val="Hyperlink"/>
          </w:rPr>
          <w:t>https://doi.org/10.1016/j.sleep.2024.12.037</w:t>
        </w:r>
      </w:hyperlink>
      <w:r>
        <w:t>.</w:t>
      </w:r>
    </w:p>
    <w:p w14:paraId="5BA930E0" w14:textId="77777777" w:rsidR="002F13F2" w:rsidRDefault="00000000" w:rsidP="00773D9A">
      <w:pPr>
        <w:pStyle w:val="Bibliography"/>
        <w:suppressLineNumbers/>
      </w:pPr>
      <w:bookmarkStart w:id="13" w:name="ref-worley2021epidemiology"/>
      <w:bookmarkEnd w:id="12"/>
      <w:r>
        <w:t xml:space="preserve">[8] </w:t>
      </w:r>
      <w:r>
        <w:tab/>
        <w:t xml:space="preserve">Worley CB, Bolstad CJ, Nadorff MR. Epidemiology of disturbing dreams in a diverse US sample. Sleep Medicine 2021. </w:t>
      </w:r>
      <w:hyperlink r:id="rId15">
        <w:r w:rsidR="002F13F2">
          <w:rPr>
            <w:rStyle w:val="Hyperlink"/>
          </w:rPr>
          <w:t>https://doi.org/10.1016/j.sleep.2021.04.026</w:t>
        </w:r>
      </w:hyperlink>
      <w:r>
        <w:t>.</w:t>
      </w:r>
    </w:p>
    <w:p w14:paraId="04C4F811" w14:textId="77777777" w:rsidR="002F13F2" w:rsidRDefault="00000000" w:rsidP="00773D9A">
      <w:pPr>
        <w:pStyle w:val="Bibliography"/>
        <w:suppressLineNumbers/>
      </w:pPr>
      <w:bookmarkStart w:id="14" w:name="ref-siclari2020dreams"/>
      <w:bookmarkEnd w:id="13"/>
      <w:r>
        <w:lastRenderedPageBreak/>
        <w:t xml:space="preserve">[9] </w:t>
      </w:r>
      <w:r>
        <w:tab/>
        <w:t xml:space="preserve">Siclari F, Valli K, Arnulf I. Dreams and nightmares in healthy adults and in patients with sleep and neurological disorders. The Lancet Neurology 2020. </w:t>
      </w:r>
      <w:hyperlink r:id="rId16">
        <w:r w:rsidR="002F13F2">
          <w:rPr>
            <w:rStyle w:val="Hyperlink"/>
          </w:rPr>
          <w:t>https://doi.org/10.1016/S1474-4422(20)30275-1</w:t>
        </w:r>
      </w:hyperlink>
      <w:r>
        <w:t>.</w:t>
      </w:r>
    </w:p>
    <w:p w14:paraId="136D4CDD" w14:textId="77777777" w:rsidR="002F13F2" w:rsidRDefault="00000000" w:rsidP="00773D9A">
      <w:pPr>
        <w:pStyle w:val="Bibliography"/>
        <w:suppressLineNumbers/>
      </w:pPr>
      <w:bookmarkStart w:id="15" w:name="ref-solomonova2021stuck"/>
      <w:bookmarkEnd w:id="14"/>
      <w:r>
        <w:t xml:space="preserve">[10] </w:t>
      </w:r>
      <w:r>
        <w:tab/>
        <w:t xml:space="preserve">Solomonova E, Picard-Deland C, Rapoport IL, Pennestri M-H, Saad M, Kendzerska T, et al. Stuck in a lockdown: Dreams, bad dreams, nightmares, and their relationship to stress, depression and anxiety during the COVID-19 pandemic. PLOS One 2021. </w:t>
      </w:r>
      <w:hyperlink r:id="rId17">
        <w:r w:rsidR="002F13F2">
          <w:rPr>
            <w:rStyle w:val="Hyperlink"/>
          </w:rPr>
          <w:t>https://doi.org/10.1371/journal.pone.0259040</w:t>
        </w:r>
      </w:hyperlink>
      <w:r>
        <w:t>.</w:t>
      </w:r>
    </w:p>
    <w:p w14:paraId="632A85F6" w14:textId="77777777" w:rsidR="002F13F2" w:rsidRDefault="00000000" w:rsidP="00773D9A">
      <w:pPr>
        <w:pStyle w:val="Bibliography"/>
        <w:suppressLineNumbers/>
      </w:pPr>
      <w:bookmarkStart w:id="16" w:name="ref-lazer2021meaningful"/>
      <w:bookmarkEnd w:id="15"/>
      <w:r>
        <w:t xml:space="preserve">[11] </w:t>
      </w:r>
      <w:r>
        <w:tab/>
        <w:t xml:space="preserve">Lazer D, Hargittai E, Freelon D, Gonzalez-Bailon S, Munger K, Ognyanova K, et al. Meaningful measures of human society in the twenty-first century. Nature 2021. </w:t>
      </w:r>
      <w:hyperlink r:id="rId18">
        <w:r w:rsidR="002F13F2">
          <w:rPr>
            <w:rStyle w:val="Hyperlink"/>
          </w:rPr>
          <w:t>https://doi.org/10.1038/s41586-021-03660-7</w:t>
        </w:r>
      </w:hyperlink>
      <w:r>
        <w:t>.</w:t>
      </w:r>
    </w:p>
    <w:p w14:paraId="716219BD" w14:textId="77777777" w:rsidR="002F13F2" w:rsidRDefault="00000000" w:rsidP="00773D9A">
      <w:pPr>
        <w:pStyle w:val="Bibliography"/>
        <w:suppressLineNumbers/>
      </w:pPr>
      <w:bookmarkStart w:id="17" w:name="ref-shakeri2021digital"/>
      <w:bookmarkEnd w:id="16"/>
      <w:r>
        <w:t xml:space="preserve">[12] </w:t>
      </w:r>
      <w:r>
        <w:tab/>
        <w:t xml:space="preserve">Shakeri Hossein Abad Z, Kline A, Sultana M, Noaeen M, Nurmambetova E, Lucini F, et al. Digital public health surveillance: A systematic scoping review. Npj Digital Medicine 2021. </w:t>
      </w:r>
      <w:hyperlink r:id="rId19">
        <w:r w:rsidR="002F13F2">
          <w:rPr>
            <w:rStyle w:val="Hyperlink"/>
          </w:rPr>
          <w:t>https://doi.org/10.1038/s41746-021-00407-6</w:t>
        </w:r>
      </w:hyperlink>
      <w:r>
        <w:t>.</w:t>
      </w:r>
    </w:p>
    <w:p w14:paraId="5B824CAA" w14:textId="77777777" w:rsidR="002F13F2" w:rsidRDefault="00000000" w:rsidP="00773D9A">
      <w:pPr>
        <w:pStyle w:val="Bibliography"/>
        <w:suppressLineNumbers/>
      </w:pPr>
      <w:bookmarkStart w:id="18" w:name="ref-mciver2015characterizing"/>
      <w:bookmarkEnd w:id="17"/>
      <w:r>
        <w:t xml:space="preserve">[13] </w:t>
      </w:r>
      <w:r>
        <w:tab/>
        <w:t xml:space="preserve">McIver DJ, Hawkins JB, Chunara R, Chatterjee AK, Bhandari A, Fitzgerald TP, et al. Characterizing sleep issues using twitter. Journal of Medical Internet Research 2015. </w:t>
      </w:r>
      <w:hyperlink r:id="rId20">
        <w:r w:rsidR="002F13F2">
          <w:rPr>
            <w:rStyle w:val="Hyperlink"/>
          </w:rPr>
          <w:t>https://doi.org/10.2196/jmir.4476</w:t>
        </w:r>
      </w:hyperlink>
      <w:r>
        <w:t>.</w:t>
      </w:r>
    </w:p>
    <w:p w14:paraId="30C3E9E7" w14:textId="77777777" w:rsidR="002F13F2" w:rsidRDefault="00000000" w:rsidP="00773D9A">
      <w:pPr>
        <w:pStyle w:val="Bibliography"/>
        <w:suppressLineNumbers/>
      </w:pPr>
      <w:bookmarkStart w:id="19" w:name="ref-leypunskiy2018geographically"/>
      <w:bookmarkEnd w:id="18"/>
      <w:r>
        <w:t xml:space="preserve">[14] </w:t>
      </w:r>
      <w:r>
        <w:tab/>
        <w:t xml:space="preserve">Leypunskiy E, Kıcıman E, Shah M, Walch OJ, Rzhetsky A, Dinner AR, et al. Geographically resolved rhythms in twitter use reveal social pressures on daily activity patterns. Current Biology 2018. </w:t>
      </w:r>
      <w:hyperlink r:id="rId21">
        <w:r w:rsidR="002F13F2">
          <w:rPr>
            <w:rStyle w:val="Hyperlink"/>
          </w:rPr>
          <w:t>https://doi.org/10.1016/j.cub.2018.10.016</w:t>
        </w:r>
      </w:hyperlink>
      <w:r>
        <w:t>.</w:t>
      </w:r>
    </w:p>
    <w:p w14:paraId="66F11C15" w14:textId="77777777" w:rsidR="002F13F2" w:rsidRDefault="00000000" w:rsidP="00773D9A">
      <w:pPr>
        <w:pStyle w:val="Bibliography"/>
        <w:suppressLineNumbers/>
      </w:pPr>
      <w:bookmarkStart w:id="20" w:name="ref-pennebaker1993individuals"/>
      <w:bookmarkEnd w:id="19"/>
      <w:r>
        <w:t xml:space="preserve">[15] </w:t>
      </w:r>
      <w:r>
        <w:tab/>
        <w:t xml:space="preserve">Pennebaker JW, Harber KD. A social stage model of collective coping: The Loma Prieta Earthquake and the Persian Gulf War. Journal of Social Issues 1993. </w:t>
      </w:r>
      <w:hyperlink r:id="rId22">
        <w:r w:rsidR="002F13F2">
          <w:rPr>
            <w:rStyle w:val="Hyperlink"/>
          </w:rPr>
          <w:t>https://doi.org/10.1111/j.1540-4560.1993.tb01184.x</w:t>
        </w:r>
      </w:hyperlink>
      <w:r>
        <w:t>.</w:t>
      </w:r>
    </w:p>
    <w:p w14:paraId="4ACF3150" w14:textId="77777777" w:rsidR="002F13F2" w:rsidRDefault="00000000" w:rsidP="00773D9A">
      <w:pPr>
        <w:pStyle w:val="Bibliography"/>
        <w:suppressLineNumbers/>
      </w:pPr>
      <w:bookmarkStart w:id="21" w:name="ref-boyd2022development"/>
      <w:bookmarkEnd w:id="20"/>
      <w:r>
        <w:t xml:space="preserve">[16] </w:t>
      </w:r>
      <w:r>
        <w:tab/>
        <w:t>Boyd RL, Ashokkumar A, Seraj S, Pennebaker JW. The development and psychometric properties of LIWC-22. Austin, TX: University of Texas at Austin 2022.</w:t>
      </w:r>
    </w:p>
    <w:p w14:paraId="09A3A22F" w14:textId="77777777" w:rsidR="002F13F2" w:rsidRDefault="00000000" w:rsidP="00773D9A">
      <w:pPr>
        <w:pStyle w:val="Bibliography"/>
        <w:suppressLineNumbers/>
      </w:pPr>
      <w:bookmarkStart w:id="22" w:name="ref-picard2022targeted"/>
      <w:bookmarkEnd w:id="21"/>
      <w:r>
        <w:t xml:space="preserve">[17] </w:t>
      </w:r>
      <w:r>
        <w:tab/>
        <w:t xml:space="preserve">Picard-Deland C, Nielsen T. Targeted memory reactivation has a sleep stage-specific delayed effect on dream content. Journal of Sleep Research 2022. </w:t>
      </w:r>
      <w:hyperlink r:id="rId23">
        <w:r w:rsidR="002F13F2">
          <w:rPr>
            <w:rStyle w:val="Hyperlink"/>
          </w:rPr>
          <w:t>https://doi.org/10.1111/jsr.13391</w:t>
        </w:r>
      </w:hyperlink>
      <w:r>
        <w:t>.</w:t>
      </w:r>
    </w:p>
    <w:p w14:paraId="65918990" w14:textId="77777777" w:rsidR="002F13F2" w:rsidRDefault="00000000" w:rsidP="00773D9A">
      <w:pPr>
        <w:pStyle w:val="Bibliography"/>
        <w:suppressLineNumbers/>
      </w:pPr>
      <w:bookmarkStart w:id="23" w:name="ref-proferes2021studying"/>
      <w:bookmarkEnd w:id="22"/>
      <w:r>
        <w:t xml:space="preserve">[18] </w:t>
      </w:r>
      <w:r>
        <w:tab/>
        <w:t xml:space="preserve">Proferes N, Jones N, Gilbert S, Fiesler C, Zimmer M. Studying reddit: A systematic overview of disciplines, approaches, methods, and ethics. Social Media + Society 2021. </w:t>
      </w:r>
      <w:hyperlink r:id="rId24">
        <w:r w:rsidR="002F13F2">
          <w:rPr>
            <w:rStyle w:val="Hyperlink"/>
          </w:rPr>
          <w:t>https://doi.org/10.1177/20563051211019004</w:t>
        </w:r>
      </w:hyperlink>
      <w:r>
        <w:t>.</w:t>
      </w:r>
    </w:p>
    <w:p w14:paraId="1B5744C3" w14:textId="77777777" w:rsidR="002F13F2" w:rsidRDefault="00000000" w:rsidP="00773D9A">
      <w:pPr>
        <w:pStyle w:val="Bibliography"/>
        <w:suppressLineNumbers/>
      </w:pPr>
      <w:bookmarkStart w:id="24" w:name="ref-holman2014media"/>
      <w:bookmarkEnd w:id="23"/>
      <w:r>
        <w:t xml:space="preserve">[19] </w:t>
      </w:r>
      <w:r>
        <w:tab/>
        <w:t xml:space="preserve">Holman EA, Garfin DR, Silver RC. Media’s role in broadcasting acute stress following the boston marathon bombings. Proceedings of the National Academy of Sciences 2014. </w:t>
      </w:r>
      <w:hyperlink r:id="rId25">
        <w:r w:rsidR="002F13F2">
          <w:rPr>
            <w:rStyle w:val="Hyperlink"/>
          </w:rPr>
          <w:t>https://doi.org/10.1073/pnas.1316265110</w:t>
        </w:r>
      </w:hyperlink>
      <w:r>
        <w:t>.</w:t>
      </w:r>
    </w:p>
    <w:p w14:paraId="7DF5B272" w14:textId="77777777" w:rsidR="002F13F2" w:rsidRDefault="00000000" w:rsidP="00773D9A">
      <w:pPr>
        <w:pStyle w:val="Bibliography"/>
        <w:suppressLineNumbers/>
      </w:pPr>
      <w:bookmarkStart w:id="25" w:name="ref-linnell2021sleep"/>
      <w:bookmarkEnd w:id="24"/>
      <w:r>
        <w:t xml:space="preserve">[20] </w:t>
      </w:r>
      <w:r>
        <w:tab/>
        <w:t xml:space="preserve">Linnell K, Arnold M, Alshaabi T, McAndrew T, Lim J, Dodds PS, et al. The sleep loss insult of spring daylight savings in the US is observable in twitter activity. Journal of Big Data 2021. </w:t>
      </w:r>
      <w:hyperlink r:id="rId26">
        <w:r w:rsidR="002F13F2">
          <w:rPr>
            <w:rStyle w:val="Hyperlink"/>
          </w:rPr>
          <w:t>https://doi.org/10.1186/s40537-021-00503-0</w:t>
        </w:r>
      </w:hyperlink>
      <w:r>
        <w:t>.</w:t>
      </w:r>
      <w:bookmarkEnd w:id="4"/>
      <w:bookmarkEnd w:id="6"/>
      <w:bookmarkEnd w:id="25"/>
    </w:p>
    <w:sectPr w:rsidR="002F13F2" w:rsidSect="00773D9A">
      <w:footerReference w:type="default" r:id="rId27"/>
      <w:footnotePr>
        <w:numRestart w:val="eachSect"/>
      </w:footnotePr>
      <w:pgSz w:w="12240" w:h="15840"/>
      <w:pgMar w:top="720" w:right="720" w:bottom="720" w:left="72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E10D2" w14:textId="77777777" w:rsidR="00A835EF" w:rsidRDefault="00A835EF">
      <w:pPr>
        <w:spacing w:after="0" w:line="240" w:lineRule="auto"/>
      </w:pPr>
      <w:r>
        <w:separator/>
      </w:r>
    </w:p>
  </w:endnote>
  <w:endnote w:type="continuationSeparator" w:id="0">
    <w:p w14:paraId="2A108951" w14:textId="77777777" w:rsidR="00A835EF" w:rsidRDefault="00A8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032590"/>
      <w:docPartObj>
        <w:docPartGallery w:val="Page Numbers (Bottom of Page)"/>
        <w:docPartUnique/>
      </w:docPartObj>
    </w:sdtPr>
    <w:sdtEndPr>
      <w:rPr>
        <w:noProof/>
      </w:rPr>
    </w:sdtEndPr>
    <w:sdtContent>
      <w:p w14:paraId="7A24FADE" w14:textId="792D6334" w:rsidR="00773D9A" w:rsidRDefault="00773D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6A271" w14:textId="77777777" w:rsidR="00773D9A" w:rsidRDefault="00773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1DBB" w14:textId="77777777" w:rsidR="00A835EF" w:rsidRDefault="00A835EF">
      <w:pPr>
        <w:spacing w:after="0" w:line="240" w:lineRule="auto"/>
      </w:pPr>
      <w:r>
        <w:separator/>
      </w:r>
    </w:p>
  </w:footnote>
  <w:footnote w:type="continuationSeparator" w:id="0">
    <w:p w14:paraId="7C4AF6E9" w14:textId="77777777" w:rsidR="00A835EF" w:rsidRDefault="00A83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C65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0CD2DE"/>
    <w:multiLevelType w:val="multilevel"/>
    <w:tmpl w:val="A3349F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30031139">
    <w:abstractNumId w:val="2"/>
  </w:num>
  <w:num w:numId="2" w16cid:durableId="1157962923">
    <w:abstractNumId w:val="1"/>
  </w:num>
  <w:num w:numId="3" w16cid:durableId="2062056420">
    <w:abstractNumId w:val="1"/>
  </w:num>
  <w:num w:numId="4" w16cid:durableId="648481856">
    <w:abstractNumId w:val="1"/>
  </w:num>
  <w:num w:numId="5" w16cid:durableId="1947688000">
    <w:abstractNumId w:val="1"/>
  </w:num>
  <w:num w:numId="6" w16cid:durableId="1332247581">
    <w:abstractNumId w:val="1"/>
  </w:num>
  <w:num w:numId="7" w16cid:durableId="1001468564">
    <w:abstractNumId w:val="1"/>
  </w:num>
  <w:num w:numId="8" w16cid:durableId="1216233922">
    <w:abstractNumId w:val="1"/>
  </w:num>
  <w:num w:numId="9" w16cid:durableId="1203245633">
    <w:abstractNumId w:val="1"/>
  </w:num>
  <w:num w:numId="10" w16cid:durableId="1790472034">
    <w:abstractNumId w:val="1"/>
  </w:num>
  <w:num w:numId="11" w16cid:durableId="641429992">
    <w:abstractNumId w:val="1"/>
  </w:num>
  <w:num w:numId="12" w16cid:durableId="32401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07"/>
    <w:rsid w:val="000B3507"/>
    <w:rsid w:val="0019627F"/>
    <w:rsid w:val="001A64D7"/>
    <w:rsid w:val="0025038B"/>
    <w:rsid w:val="002F13F2"/>
    <w:rsid w:val="00340E82"/>
    <w:rsid w:val="003A2481"/>
    <w:rsid w:val="00402C31"/>
    <w:rsid w:val="0041200C"/>
    <w:rsid w:val="00682B6D"/>
    <w:rsid w:val="00723284"/>
    <w:rsid w:val="007274B1"/>
    <w:rsid w:val="00773D9A"/>
    <w:rsid w:val="00A835EF"/>
    <w:rsid w:val="00C673D8"/>
    <w:rsid w:val="00CE0192"/>
    <w:rsid w:val="00D1649D"/>
    <w:rsid w:val="00DA5DC1"/>
    <w:rsid w:val="00F77418"/>
    <w:rsid w:val="00F95627"/>
    <w:rsid w:val="00FD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BF96"/>
  <w15:docId w15:val="{00848D73-B421-4E70-A787-36F6788AA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192"/>
  </w:style>
  <w:style w:type="paragraph" w:styleId="Heading1">
    <w:name w:val="heading 1"/>
    <w:basedOn w:val="Normal"/>
    <w:next w:val="Normal"/>
    <w:link w:val="Heading1Char"/>
    <w:uiPriority w:val="9"/>
    <w:qFormat/>
    <w:rsid w:val="0025038B"/>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2"/>
      <w:szCs w:val="36"/>
    </w:rPr>
  </w:style>
  <w:style w:type="paragraph" w:styleId="Heading2">
    <w:name w:val="heading 2"/>
    <w:basedOn w:val="Normal"/>
    <w:next w:val="Normal"/>
    <w:link w:val="Heading2Char"/>
    <w:uiPriority w:val="9"/>
    <w:unhideWhenUsed/>
    <w:qFormat/>
    <w:rsid w:val="00CE0192"/>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CE0192"/>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E0192"/>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E0192"/>
    <w:pPr>
      <w:keepNext/>
      <w:keepLines/>
      <w:numPr>
        <w:ilvl w:val="4"/>
        <w:numId w:val="11"/>
      </w:numPr>
      <w:spacing w:before="200" w:after="0"/>
      <w:outlineLvl w:val="4"/>
    </w:pPr>
    <w:rPr>
      <w:rFonts w:asciiTheme="majorHAnsi" w:eastAsiaTheme="majorEastAsia" w:hAnsiTheme="majorHAnsi" w:cstheme="majorBidi"/>
      <w:color w:val="343437" w:themeColor="text2" w:themeShade="BF"/>
    </w:rPr>
  </w:style>
  <w:style w:type="paragraph" w:styleId="Heading6">
    <w:name w:val="heading 6"/>
    <w:basedOn w:val="Normal"/>
    <w:next w:val="Normal"/>
    <w:link w:val="Heading6Char"/>
    <w:uiPriority w:val="9"/>
    <w:semiHidden/>
    <w:unhideWhenUsed/>
    <w:qFormat/>
    <w:rsid w:val="00CE0192"/>
    <w:pPr>
      <w:keepNext/>
      <w:keepLines/>
      <w:numPr>
        <w:ilvl w:val="5"/>
        <w:numId w:val="11"/>
      </w:numPr>
      <w:spacing w:before="200" w:after="0"/>
      <w:outlineLvl w:val="5"/>
    </w:pPr>
    <w:rPr>
      <w:rFonts w:asciiTheme="majorHAnsi" w:eastAsiaTheme="majorEastAsia" w:hAnsiTheme="majorHAnsi" w:cstheme="majorBidi"/>
      <w:i/>
      <w:iCs/>
      <w:color w:val="343437" w:themeColor="text2" w:themeShade="BF"/>
    </w:rPr>
  </w:style>
  <w:style w:type="paragraph" w:styleId="Heading7">
    <w:name w:val="heading 7"/>
    <w:basedOn w:val="Normal"/>
    <w:next w:val="Normal"/>
    <w:link w:val="Heading7Char"/>
    <w:uiPriority w:val="9"/>
    <w:semiHidden/>
    <w:unhideWhenUsed/>
    <w:qFormat/>
    <w:rsid w:val="00CE0192"/>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E0192"/>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E0192"/>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41200C"/>
    <w:pPr>
      <w:spacing w:after="0" w:line="240" w:lineRule="auto"/>
      <w:contextualSpacing/>
    </w:pPr>
    <w:rPr>
      <w:rFonts w:asciiTheme="majorHAnsi" w:eastAsiaTheme="majorEastAsia" w:hAnsiTheme="majorHAnsi" w:cstheme="majorBidi"/>
      <w:color w:val="000000" w:themeColor="text1"/>
      <w:sz w:val="36"/>
      <w:szCs w:val="56"/>
    </w:rPr>
  </w:style>
  <w:style w:type="character" w:customStyle="1" w:styleId="TitleChar">
    <w:name w:val="Title Char"/>
    <w:basedOn w:val="DefaultParagraphFont"/>
    <w:link w:val="Title"/>
    <w:uiPriority w:val="10"/>
    <w:rsid w:val="0041200C"/>
    <w:rPr>
      <w:rFonts w:asciiTheme="majorHAnsi" w:eastAsiaTheme="majorEastAsia" w:hAnsiTheme="majorHAnsi" w:cstheme="majorBidi"/>
      <w:color w:val="000000" w:themeColor="text1"/>
      <w:sz w:val="36"/>
      <w:szCs w:val="56"/>
    </w:rPr>
  </w:style>
  <w:style w:type="paragraph" w:styleId="Subtitle">
    <w:name w:val="Subtitle"/>
    <w:basedOn w:val="Normal"/>
    <w:next w:val="Normal"/>
    <w:link w:val="SubtitleChar"/>
    <w:uiPriority w:val="11"/>
    <w:qFormat/>
    <w:rsid w:val="00CE019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E0192"/>
    <w:rPr>
      <w:color w:val="5A5A5A" w:themeColor="text1" w:themeTint="A5"/>
      <w:spacing w:val="10"/>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rsid w:val="00CE0192"/>
    <w:pPr>
      <w:ind w:left="720" w:hanging="720"/>
      <w:contextualSpacing/>
    </w:pPr>
  </w:style>
  <w:style w:type="character" w:customStyle="1" w:styleId="Heading1Char">
    <w:name w:val="Heading 1 Char"/>
    <w:basedOn w:val="DefaultParagraphFont"/>
    <w:link w:val="Heading1"/>
    <w:uiPriority w:val="9"/>
    <w:rsid w:val="0025038B"/>
    <w:rPr>
      <w:rFonts w:asciiTheme="majorHAnsi" w:eastAsiaTheme="majorEastAsia" w:hAnsiTheme="majorHAnsi" w:cstheme="majorBidi"/>
      <w:b/>
      <w:bCs/>
      <w:smallCaps/>
      <w:color w:val="000000" w:themeColor="text1"/>
      <w:sz w:val="32"/>
      <w:szCs w:val="36"/>
    </w:rPr>
  </w:style>
  <w:style w:type="character" w:customStyle="1" w:styleId="Heading2Char">
    <w:name w:val="Heading 2 Char"/>
    <w:basedOn w:val="DefaultParagraphFont"/>
    <w:link w:val="Heading2"/>
    <w:uiPriority w:val="9"/>
    <w:rsid w:val="00CE019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CE019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E019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E0192"/>
    <w:rPr>
      <w:rFonts w:asciiTheme="majorHAnsi" w:eastAsiaTheme="majorEastAsia" w:hAnsiTheme="majorHAnsi" w:cstheme="majorBidi"/>
      <w:color w:val="343437" w:themeColor="text2" w:themeShade="BF"/>
    </w:rPr>
  </w:style>
  <w:style w:type="character" w:customStyle="1" w:styleId="Heading6Char">
    <w:name w:val="Heading 6 Char"/>
    <w:basedOn w:val="DefaultParagraphFont"/>
    <w:link w:val="Heading6"/>
    <w:uiPriority w:val="9"/>
    <w:semiHidden/>
    <w:rsid w:val="00CE0192"/>
    <w:rPr>
      <w:rFonts w:asciiTheme="majorHAnsi" w:eastAsiaTheme="majorEastAsia" w:hAnsiTheme="majorHAnsi" w:cstheme="majorBidi"/>
      <w:i/>
      <w:iCs/>
      <w:color w:val="343437" w:themeColor="text2" w:themeShade="BF"/>
    </w:rPr>
  </w:style>
  <w:style w:type="character" w:customStyle="1" w:styleId="Heading7Char">
    <w:name w:val="Heading 7 Char"/>
    <w:basedOn w:val="DefaultParagraphFont"/>
    <w:link w:val="Heading7"/>
    <w:uiPriority w:val="9"/>
    <w:semiHidden/>
    <w:rsid w:val="00CE01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E01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E0192"/>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CE0192"/>
    <w:pPr>
      <w:spacing w:after="200" w:line="240" w:lineRule="auto"/>
    </w:pPr>
    <w:rPr>
      <w:i/>
      <w:iCs/>
      <w:color w:val="46464A"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46464A" w:themeColor="text2"/>
      <w:sz w:val="18"/>
      <w:szCs w:val="18"/>
    </w:rPr>
  </w:style>
  <w:style w:type="character" w:customStyle="1" w:styleId="VerbatimChar">
    <w:name w:val="Verbatim Char"/>
    <w:basedOn w:val="CaptionChar"/>
    <w:link w:val="SourceCode"/>
    <w:rPr>
      <w:rFonts w:ascii="Consolas" w:hAnsi="Consolas"/>
      <w:i/>
      <w:iCs/>
      <w:color w:val="46464A" w:themeColor="text2"/>
      <w:sz w:val="22"/>
      <w:szCs w:val="18"/>
    </w:rPr>
  </w:style>
  <w:style w:type="character" w:customStyle="1" w:styleId="SectionNumber">
    <w:name w:val="Section Number"/>
    <w:basedOn w:val="CaptionChar"/>
    <w:rPr>
      <w:i/>
      <w:iCs/>
      <w:color w:val="46464A" w:themeColor="text2"/>
      <w:sz w:val="18"/>
      <w:szCs w:val="18"/>
    </w:rPr>
  </w:style>
  <w:style w:type="character" w:styleId="FootnoteReference">
    <w:name w:val="footnote reference"/>
    <w:basedOn w:val="CaptionChar"/>
    <w:rPr>
      <w:i/>
      <w:iCs/>
      <w:color w:val="46464A" w:themeColor="text2"/>
      <w:sz w:val="18"/>
      <w:szCs w:val="18"/>
      <w:vertAlign w:val="superscript"/>
    </w:rPr>
  </w:style>
  <w:style w:type="character" w:styleId="Hyperlink">
    <w:name w:val="Hyperlink"/>
    <w:basedOn w:val="CaptionChar"/>
    <w:rPr>
      <w:i/>
      <w:iCs/>
      <w:color w:val="6F6F74" w:themeColor="accent1"/>
      <w:sz w:val="18"/>
      <w:szCs w:val="18"/>
    </w:rPr>
  </w:style>
  <w:style w:type="paragraph" w:styleId="TOCHeading">
    <w:name w:val="TOC Heading"/>
    <w:basedOn w:val="Heading1"/>
    <w:next w:val="Normal"/>
    <w:uiPriority w:val="39"/>
    <w:unhideWhenUsed/>
    <w:qFormat/>
    <w:rsid w:val="00CE0192"/>
    <w:pPr>
      <w:outlineLvl w:val="9"/>
    </w:pPr>
  </w:style>
  <w:style w:type="character" w:styleId="Strong">
    <w:name w:val="Strong"/>
    <w:basedOn w:val="DefaultParagraphFont"/>
    <w:uiPriority w:val="22"/>
    <w:qFormat/>
    <w:rsid w:val="00CE0192"/>
    <w:rPr>
      <w:b/>
      <w:bCs/>
      <w:color w:val="000000" w:themeColor="text1"/>
    </w:rPr>
  </w:style>
  <w:style w:type="character" w:styleId="Emphasis">
    <w:name w:val="Emphasis"/>
    <w:basedOn w:val="DefaultParagraphFont"/>
    <w:uiPriority w:val="20"/>
    <w:qFormat/>
    <w:rsid w:val="00CE0192"/>
    <w:rPr>
      <w:i/>
      <w:iCs/>
      <w:color w:val="auto"/>
    </w:rPr>
  </w:style>
  <w:style w:type="paragraph" w:styleId="NoSpacing">
    <w:name w:val="No Spacing"/>
    <w:uiPriority w:val="1"/>
    <w:qFormat/>
    <w:rsid w:val="00CE0192"/>
    <w:pPr>
      <w:spacing w:after="0" w:line="240" w:lineRule="auto"/>
    </w:pPr>
  </w:style>
  <w:style w:type="paragraph" w:styleId="Quote">
    <w:name w:val="Quote"/>
    <w:basedOn w:val="Normal"/>
    <w:next w:val="Normal"/>
    <w:link w:val="QuoteChar"/>
    <w:uiPriority w:val="29"/>
    <w:qFormat/>
    <w:rsid w:val="00CE0192"/>
    <w:pPr>
      <w:spacing w:before="160"/>
      <w:ind w:left="720" w:right="720"/>
    </w:pPr>
    <w:rPr>
      <w:i/>
      <w:iCs/>
      <w:color w:val="000000" w:themeColor="text1"/>
    </w:rPr>
  </w:style>
  <w:style w:type="character" w:customStyle="1" w:styleId="QuoteChar">
    <w:name w:val="Quote Char"/>
    <w:basedOn w:val="DefaultParagraphFont"/>
    <w:link w:val="Quote"/>
    <w:uiPriority w:val="29"/>
    <w:rsid w:val="00CE0192"/>
    <w:rPr>
      <w:i/>
      <w:iCs/>
      <w:color w:val="000000" w:themeColor="text1"/>
    </w:rPr>
  </w:style>
  <w:style w:type="paragraph" w:styleId="IntenseQuote">
    <w:name w:val="Intense Quote"/>
    <w:basedOn w:val="Normal"/>
    <w:next w:val="Normal"/>
    <w:link w:val="IntenseQuoteChar"/>
    <w:uiPriority w:val="30"/>
    <w:qFormat/>
    <w:rsid w:val="00CE019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E0192"/>
    <w:rPr>
      <w:color w:val="000000" w:themeColor="text1"/>
      <w:shd w:val="clear" w:color="auto" w:fill="F2F2F2" w:themeFill="background1" w:themeFillShade="F2"/>
    </w:rPr>
  </w:style>
  <w:style w:type="character" w:styleId="SubtleEmphasis">
    <w:name w:val="Subtle Emphasis"/>
    <w:basedOn w:val="DefaultParagraphFont"/>
    <w:uiPriority w:val="19"/>
    <w:qFormat/>
    <w:rsid w:val="00CE0192"/>
    <w:rPr>
      <w:i/>
      <w:iCs/>
      <w:color w:val="404040" w:themeColor="text1" w:themeTint="BF"/>
    </w:rPr>
  </w:style>
  <w:style w:type="character" w:styleId="IntenseEmphasis">
    <w:name w:val="Intense Emphasis"/>
    <w:basedOn w:val="DefaultParagraphFont"/>
    <w:uiPriority w:val="21"/>
    <w:qFormat/>
    <w:rsid w:val="00CE0192"/>
    <w:rPr>
      <w:b/>
      <w:bCs/>
      <w:i/>
      <w:iCs/>
      <w:caps/>
    </w:rPr>
  </w:style>
  <w:style w:type="character" w:styleId="SubtleReference">
    <w:name w:val="Subtle Reference"/>
    <w:basedOn w:val="DefaultParagraphFont"/>
    <w:uiPriority w:val="31"/>
    <w:qFormat/>
    <w:rsid w:val="00CE019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E0192"/>
    <w:rPr>
      <w:b/>
      <w:bCs/>
      <w:smallCaps/>
      <w:u w:val="single"/>
    </w:rPr>
  </w:style>
  <w:style w:type="character" w:styleId="BookTitle">
    <w:name w:val="Book Title"/>
    <w:basedOn w:val="DefaultParagraphFont"/>
    <w:uiPriority w:val="33"/>
    <w:qFormat/>
    <w:rsid w:val="00CE0192"/>
    <w:rPr>
      <w:b w:val="0"/>
      <w:bCs w:val="0"/>
      <w:smallCaps/>
      <w:spacing w:val="5"/>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iCs/>
      <w:color w:val="60A0B0"/>
      <w:sz w:val="22"/>
      <w:szCs w:val="18"/>
    </w:rPr>
  </w:style>
  <w:style w:type="character" w:customStyle="1" w:styleId="DocumentationTok">
    <w:name w:val="DocumentationTok"/>
    <w:basedOn w:val="VerbatimChar"/>
    <w:rPr>
      <w:rFonts w:ascii="Consolas" w:hAnsi="Consolas"/>
      <w:i/>
      <w:iCs/>
      <w:color w:val="BA2121"/>
      <w:sz w:val="22"/>
      <w:szCs w:val="18"/>
    </w:rPr>
  </w:style>
  <w:style w:type="character" w:customStyle="1" w:styleId="AnnotationTok">
    <w:name w:val="AnnotationTok"/>
    <w:basedOn w:val="VerbatimChar"/>
    <w:rPr>
      <w:rFonts w:ascii="Consolas" w:hAnsi="Consolas"/>
      <w:b/>
      <w:i/>
      <w:iCs/>
      <w:color w:val="60A0B0"/>
      <w:sz w:val="22"/>
      <w:szCs w:val="18"/>
    </w:rPr>
  </w:style>
  <w:style w:type="character" w:customStyle="1" w:styleId="CommentVarTok">
    <w:name w:val="CommentVarTok"/>
    <w:basedOn w:val="VerbatimChar"/>
    <w:rPr>
      <w:rFonts w:ascii="Consolas" w:hAnsi="Consolas"/>
      <w:b/>
      <w:i/>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46464A"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46464A" w:themeColor="text2"/>
      <w:sz w:val="22"/>
      <w:szCs w:val="18"/>
    </w:rPr>
  </w:style>
  <w:style w:type="character" w:customStyle="1" w:styleId="InformationTok">
    <w:name w:val="InformationTok"/>
    <w:basedOn w:val="VerbatimChar"/>
    <w:rPr>
      <w:rFonts w:ascii="Consolas" w:hAnsi="Consolas"/>
      <w:b/>
      <w:i/>
      <w:iCs/>
      <w:color w:val="60A0B0"/>
      <w:sz w:val="22"/>
      <w:szCs w:val="18"/>
    </w:rPr>
  </w:style>
  <w:style w:type="character" w:customStyle="1" w:styleId="WarningTok">
    <w:name w:val="WarningTok"/>
    <w:basedOn w:val="VerbatimChar"/>
    <w:rPr>
      <w:rFonts w:ascii="Consolas" w:hAnsi="Consolas"/>
      <w:b/>
      <w:i/>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46464A" w:themeColor="text2"/>
      <w:sz w:val="22"/>
      <w:szCs w:val="18"/>
    </w:rPr>
  </w:style>
  <w:style w:type="character" w:styleId="LineNumber">
    <w:name w:val="line number"/>
    <w:basedOn w:val="DefaultParagraphFont"/>
    <w:rsid w:val="00773D9A"/>
  </w:style>
  <w:style w:type="paragraph" w:styleId="Header">
    <w:name w:val="header"/>
    <w:basedOn w:val="Normal"/>
    <w:link w:val="HeaderChar"/>
    <w:rsid w:val="00773D9A"/>
    <w:pPr>
      <w:tabs>
        <w:tab w:val="center" w:pos="4680"/>
        <w:tab w:val="right" w:pos="9360"/>
      </w:tabs>
      <w:spacing w:after="0" w:line="240" w:lineRule="auto"/>
    </w:pPr>
  </w:style>
  <w:style w:type="character" w:customStyle="1" w:styleId="HeaderChar">
    <w:name w:val="Header Char"/>
    <w:basedOn w:val="DefaultParagraphFont"/>
    <w:link w:val="Header"/>
    <w:rsid w:val="00773D9A"/>
  </w:style>
  <w:style w:type="paragraph" w:styleId="Footer">
    <w:name w:val="footer"/>
    <w:basedOn w:val="Normal"/>
    <w:link w:val="FooterChar"/>
    <w:uiPriority w:val="99"/>
    <w:rsid w:val="00773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D9A"/>
  </w:style>
  <w:style w:type="paragraph" w:styleId="Revision">
    <w:name w:val="Revision"/>
    <w:hidden/>
    <w:rsid w:val="00F956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6/nejmra012893" TargetMode="External"/><Relationship Id="rId13" Type="http://schemas.openxmlformats.org/officeDocument/2006/relationships/hyperlink" Target="https://doi.org/10.1016/j.eclinm.2023.101872" TargetMode="External"/><Relationship Id="rId18" Type="http://schemas.openxmlformats.org/officeDocument/2006/relationships/hyperlink" Target="https://doi.org/10.1038/s41586-021-03660-7" TargetMode="External"/><Relationship Id="rId26" Type="http://schemas.openxmlformats.org/officeDocument/2006/relationships/hyperlink" Target="https://doi.org/10.1186/s40537-021-00503-0" TargetMode="External"/><Relationship Id="rId3" Type="http://schemas.openxmlformats.org/officeDocument/2006/relationships/settings" Target="settings.xml"/><Relationship Id="rId21" Type="http://schemas.openxmlformats.org/officeDocument/2006/relationships/hyperlink" Target="https://doi.org/10.1016/j.cub.2018.10.016" TargetMode="External"/><Relationship Id="rId7" Type="http://schemas.openxmlformats.org/officeDocument/2006/relationships/image" Target="media/image1.png"/><Relationship Id="rId12" Type="http://schemas.openxmlformats.org/officeDocument/2006/relationships/hyperlink" Target="https://doi.org/10.1093/sleep/zsac296" TargetMode="External"/><Relationship Id="rId17" Type="http://schemas.openxmlformats.org/officeDocument/2006/relationships/hyperlink" Target="https://doi.org/10.1371/journal.pone.0259040" TargetMode="External"/><Relationship Id="rId25" Type="http://schemas.openxmlformats.org/officeDocument/2006/relationships/hyperlink" Target="https://doi.org/10.1073/pnas.1316265110" TargetMode="External"/><Relationship Id="rId2" Type="http://schemas.openxmlformats.org/officeDocument/2006/relationships/styles" Target="styles.xml"/><Relationship Id="rId16" Type="http://schemas.openxmlformats.org/officeDocument/2006/relationships/hyperlink" Target="https://doi.org/10.1016/S1474-4422(20)30275-1" TargetMode="External"/><Relationship Id="rId20" Type="http://schemas.openxmlformats.org/officeDocument/2006/relationships/hyperlink" Target="https://doi.org/10.2196/jmir.447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ad.2022.02.033" TargetMode="External"/><Relationship Id="rId24" Type="http://schemas.openxmlformats.org/officeDocument/2006/relationships/hyperlink" Target="https://doi.org/10.1177/20563051211019004" TargetMode="External"/><Relationship Id="rId5" Type="http://schemas.openxmlformats.org/officeDocument/2006/relationships/footnotes" Target="footnotes.xml"/><Relationship Id="rId15" Type="http://schemas.openxmlformats.org/officeDocument/2006/relationships/hyperlink" Target="https://doi.org/10.1016/j.sleep.2021.04.026" TargetMode="External"/><Relationship Id="rId23" Type="http://schemas.openxmlformats.org/officeDocument/2006/relationships/hyperlink" Target="https://doi.org/10.1111/jsr.13391" TargetMode="External"/><Relationship Id="rId28" Type="http://schemas.openxmlformats.org/officeDocument/2006/relationships/fontTable" Target="fontTable.xml"/><Relationship Id="rId10" Type="http://schemas.openxmlformats.org/officeDocument/2006/relationships/hyperlink" Target="https://doi.org/10.1111/j.1365-2869.2004.00394.x" TargetMode="External"/><Relationship Id="rId19" Type="http://schemas.openxmlformats.org/officeDocument/2006/relationships/hyperlink" Target="https://doi.org/10.1038/s41746-021-00407-6" TargetMode="External"/><Relationship Id="rId4" Type="http://schemas.openxmlformats.org/officeDocument/2006/relationships/webSettings" Target="webSettings.xml"/><Relationship Id="rId9" Type="http://schemas.openxmlformats.org/officeDocument/2006/relationships/hyperlink" Target="https://doi.org/10.1007/s00406-012-0318-7" TargetMode="External"/><Relationship Id="rId14" Type="http://schemas.openxmlformats.org/officeDocument/2006/relationships/hyperlink" Target="https://doi.org/10.1016/j.sleep.2024.12.037" TargetMode="External"/><Relationship Id="rId22" Type="http://schemas.openxmlformats.org/officeDocument/2006/relationships/hyperlink" Target="https://doi.org/10.1111/j.1540-4560.1993.tb01184.x" TargetMode="External"/><Relationship Id="rId27" Type="http://schemas.openxmlformats.org/officeDocument/2006/relationships/footer" Target="footer1.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2465</Words>
  <Characters>14864</Characters>
  <Application>Microsoft Office Word</Application>
  <DocSecurity>0</DocSecurity>
  <Lines>303</Lines>
  <Paragraphs>258</Paragraphs>
  <ScaleCrop>false</ScaleCrop>
  <HeadingPairs>
    <vt:vector size="2" baseType="variant">
      <vt:variant>
        <vt:lpstr>Title</vt:lpstr>
      </vt:variant>
      <vt:variant>
        <vt:i4>1</vt:i4>
      </vt:variant>
    </vt:vector>
  </HeadingPairs>
  <TitlesOfParts>
    <vt:vector size="1" baseType="lpstr">
      <vt:lpstr>Social media reveals population dynamics of dysphoric dreaming</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reveals population dynamics of dysphoric dreaming</dc:title>
  <dc:creator>Remington Mallett; Laura Sowin; Michelle Carr</dc:creator>
  <cp:keywords/>
  <cp:lastModifiedBy>Remington Mallett</cp:lastModifiedBy>
  <cp:revision>6</cp:revision>
  <dcterms:created xsi:type="dcterms:W3CDTF">2026-03-15T16:38:00Z</dcterms:created>
  <dcterms:modified xsi:type="dcterms:W3CDTF">2026-05-04T15:17:00Z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out/elsevier-vancouver.csl</vt:lpwstr>
  </property>
  <property fmtid="{D5CDD505-2E9C-101B-9397-08002B2CF9AE}" pid="4" name="date">
    <vt:lpwstr/>
  </property>
</Properties>
</file>