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DB379" w14:textId="1A9C7080" w:rsidR="008348C8" w:rsidRDefault="008348C8" w:rsidP="008348C8">
      <w:pPr>
        <w:pStyle w:val="ListParagraph"/>
        <w:numPr>
          <w:ilvl w:val="0"/>
          <w:numId w:val="13"/>
        </w:numPr>
      </w:pPr>
      <w:r>
        <w:t>Dream content can be tracked over time on social media</w:t>
      </w:r>
    </w:p>
    <w:p w14:paraId="7285A77C" w14:textId="51E8A626" w:rsidR="0012384C" w:rsidRDefault="0012384C" w:rsidP="0012384C">
      <w:pPr>
        <w:pStyle w:val="ListParagraph"/>
        <w:numPr>
          <w:ilvl w:val="0"/>
          <w:numId w:val="13"/>
        </w:numPr>
      </w:pPr>
      <w:r>
        <w:t xml:space="preserve">Dysphoric dreaming increased after the World Health Organization declared COVID-19 a global pandemic. </w:t>
      </w:r>
    </w:p>
    <w:p w14:paraId="358AEB02" w14:textId="680A417A" w:rsidR="008348C8" w:rsidRPr="008348C8" w:rsidRDefault="0012384C" w:rsidP="0012384C">
      <w:pPr>
        <w:pStyle w:val="ListParagraph"/>
        <w:numPr>
          <w:ilvl w:val="0"/>
          <w:numId w:val="13"/>
        </w:numPr>
      </w:pPr>
      <w:r>
        <w:t>Rises in COVID-19 media coverage predicted rises in dysphoric dreaming.</w:t>
      </w:r>
    </w:p>
    <w:sectPr w:rsidR="008348C8" w:rsidRPr="008348C8" w:rsidSect="008348C8">
      <w:footerReference w:type="default" r:id="rId7"/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D4780" w14:textId="77777777" w:rsidR="00756A37" w:rsidRDefault="00756A37">
      <w:pPr>
        <w:spacing w:after="0" w:line="240" w:lineRule="auto"/>
      </w:pPr>
      <w:r>
        <w:separator/>
      </w:r>
    </w:p>
  </w:endnote>
  <w:endnote w:type="continuationSeparator" w:id="0">
    <w:p w14:paraId="575700B9" w14:textId="77777777" w:rsidR="00756A37" w:rsidRDefault="00756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6A271" w14:textId="77777777" w:rsidR="00773D9A" w:rsidRDefault="00773D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B42FB" w14:textId="77777777" w:rsidR="00756A37" w:rsidRDefault="00756A37">
      <w:pPr>
        <w:spacing w:after="0" w:line="240" w:lineRule="auto"/>
      </w:pPr>
      <w:r>
        <w:separator/>
      </w:r>
    </w:p>
  </w:footnote>
  <w:footnote w:type="continuationSeparator" w:id="0">
    <w:p w14:paraId="227CFDC2" w14:textId="77777777" w:rsidR="00756A37" w:rsidRDefault="00756A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BC653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70CD2DE"/>
    <w:multiLevelType w:val="multilevel"/>
    <w:tmpl w:val="A3349F1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2A117AD3"/>
    <w:multiLevelType w:val="hybridMultilevel"/>
    <w:tmpl w:val="14DA66B0"/>
    <w:lvl w:ilvl="0" w:tplc="286646F2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031139">
    <w:abstractNumId w:val="2"/>
  </w:num>
  <w:num w:numId="2" w16cid:durableId="1157962923">
    <w:abstractNumId w:val="1"/>
  </w:num>
  <w:num w:numId="3" w16cid:durableId="2062056420">
    <w:abstractNumId w:val="1"/>
  </w:num>
  <w:num w:numId="4" w16cid:durableId="648481856">
    <w:abstractNumId w:val="1"/>
  </w:num>
  <w:num w:numId="5" w16cid:durableId="1947688000">
    <w:abstractNumId w:val="1"/>
  </w:num>
  <w:num w:numId="6" w16cid:durableId="1332247581">
    <w:abstractNumId w:val="1"/>
  </w:num>
  <w:num w:numId="7" w16cid:durableId="1001468564">
    <w:abstractNumId w:val="1"/>
  </w:num>
  <w:num w:numId="8" w16cid:durableId="1216233922">
    <w:abstractNumId w:val="1"/>
  </w:num>
  <w:num w:numId="9" w16cid:durableId="1203245633">
    <w:abstractNumId w:val="1"/>
  </w:num>
  <w:num w:numId="10" w16cid:durableId="1790472034">
    <w:abstractNumId w:val="1"/>
  </w:num>
  <w:num w:numId="11" w16cid:durableId="641429992">
    <w:abstractNumId w:val="1"/>
  </w:num>
  <w:num w:numId="12" w16cid:durableId="324016751">
    <w:abstractNumId w:val="0"/>
  </w:num>
  <w:num w:numId="13" w16cid:durableId="194737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507"/>
    <w:rsid w:val="000B3507"/>
    <w:rsid w:val="0012384C"/>
    <w:rsid w:val="0019627F"/>
    <w:rsid w:val="0025038B"/>
    <w:rsid w:val="002F13F2"/>
    <w:rsid w:val="0041200C"/>
    <w:rsid w:val="00723284"/>
    <w:rsid w:val="007274B1"/>
    <w:rsid w:val="00756A37"/>
    <w:rsid w:val="00773D9A"/>
    <w:rsid w:val="008348C8"/>
    <w:rsid w:val="00C673D8"/>
    <w:rsid w:val="00CB1735"/>
    <w:rsid w:val="00CE0192"/>
    <w:rsid w:val="00CF0DF1"/>
    <w:rsid w:val="00D1649D"/>
    <w:rsid w:val="00DA5DC1"/>
    <w:rsid w:val="00FD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9BF96"/>
  <w15:docId w15:val="{00848D73-B421-4E70-A787-36F6788AA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0192"/>
  </w:style>
  <w:style w:type="paragraph" w:styleId="Heading1">
    <w:name w:val="heading 1"/>
    <w:basedOn w:val="Normal"/>
    <w:next w:val="Normal"/>
    <w:link w:val="Heading1Char"/>
    <w:uiPriority w:val="9"/>
    <w:qFormat/>
    <w:rsid w:val="0025038B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0192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192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192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192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343437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192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43437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192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192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192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1200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00C"/>
    <w:rPr>
      <w:rFonts w:asciiTheme="majorHAnsi" w:eastAsiaTheme="majorEastAsia" w:hAnsiTheme="majorHAnsi" w:cstheme="majorBidi"/>
      <w:color w:val="000000" w:themeColor="text1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192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CE0192"/>
    <w:rPr>
      <w:color w:val="5A5A5A" w:themeColor="text1" w:themeTint="A5"/>
      <w:spacing w:val="10"/>
    </w:rPr>
  </w:style>
  <w:style w:type="paragraph" w:customStyle="1" w:styleId="Author">
    <w:name w:val="Author"/>
    <w:basedOn w:val="Title"/>
    <w:next w:val="BodyText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rsid w:val="00CE0192"/>
    <w:pPr>
      <w:ind w:left="720" w:hanging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5038B"/>
    <w:rPr>
      <w:rFonts w:asciiTheme="majorHAnsi" w:eastAsiaTheme="majorEastAsia" w:hAnsiTheme="majorHAnsi" w:cstheme="majorBidi"/>
      <w:b/>
      <w:bCs/>
      <w:smallCaps/>
      <w:color w:val="000000" w:themeColor="tex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E0192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192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192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192"/>
    <w:rPr>
      <w:rFonts w:asciiTheme="majorHAnsi" w:eastAsiaTheme="majorEastAsia" w:hAnsiTheme="majorHAnsi" w:cstheme="majorBidi"/>
      <w:color w:val="343437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192"/>
    <w:rPr>
      <w:rFonts w:asciiTheme="majorHAnsi" w:eastAsiaTheme="majorEastAsia" w:hAnsiTheme="majorHAnsi" w:cstheme="majorBidi"/>
      <w:i/>
      <w:iCs/>
      <w:color w:val="343437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19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19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19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CE0192"/>
    <w:pPr>
      <w:spacing w:after="200" w:line="240" w:lineRule="auto"/>
    </w:pPr>
    <w:rPr>
      <w:i/>
      <w:iCs/>
      <w:color w:val="46464A" w:themeColor="text2"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i/>
      <w:iCs/>
      <w:color w:val="46464A" w:themeColor="text2"/>
      <w:sz w:val="18"/>
      <w:szCs w:val="18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i/>
      <w:iCs/>
      <w:color w:val="46464A" w:themeColor="text2"/>
      <w:sz w:val="22"/>
      <w:szCs w:val="18"/>
    </w:rPr>
  </w:style>
  <w:style w:type="character" w:customStyle="1" w:styleId="SectionNumber">
    <w:name w:val="Section Number"/>
    <w:basedOn w:val="CaptionChar"/>
    <w:rPr>
      <w:i/>
      <w:iCs/>
      <w:color w:val="46464A" w:themeColor="text2"/>
      <w:sz w:val="18"/>
      <w:szCs w:val="18"/>
    </w:rPr>
  </w:style>
  <w:style w:type="character" w:styleId="FootnoteReference">
    <w:name w:val="footnote reference"/>
    <w:basedOn w:val="CaptionChar"/>
    <w:rPr>
      <w:i/>
      <w:iCs/>
      <w:color w:val="46464A" w:themeColor="text2"/>
      <w:sz w:val="18"/>
      <w:szCs w:val="18"/>
      <w:vertAlign w:val="superscript"/>
    </w:rPr>
  </w:style>
  <w:style w:type="character" w:styleId="Hyperlink">
    <w:name w:val="Hyperlink"/>
    <w:basedOn w:val="CaptionChar"/>
    <w:rPr>
      <w:i/>
      <w:iCs/>
      <w:color w:val="6F6F74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E0192"/>
    <w:pPr>
      <w:outlineLvl w:val="9"/>
    </w:pPr>
  </w:style>
  <w:style w:type="character" w:styleId="Strong">
    <w:name w:val="Strong"/>
    <w:basedOn w:val="DefaultParagraphFont"/>
    <w:uiPriority w:val="22"/>
    <w:qFormat/>
    <w:rsid w:val="00CE0192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CE0192"/>
    <w:rPr>
      <w:i/>
      <w:iCs/>
      <w:color w:val="auto"/>
    </w:rPr>
  </w:style>
  <w:style w:type="paragraph" w:styleId="NoSpacing">
    <w:name w:val="No Spacing"/>
    <w:uiPriority w:val="1"/>
    <w:qFormat/>
    <w:rsid w:val="00CE019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E0192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E0192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192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192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CE019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E0192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CE0192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E0192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CE0192"/>
    <w:rPr>
      <w:b w:val="0"/>
      <w:bCs w:val="0"/>
      <w:smallCaps/>
      <w:spacing w:val="5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DataTypeTok">
    <w:name w:val="DataTypeTok"/>
    <w:basedOn w:val="VerbatimChar"/>
    <w:rPr>
      <w:rFonts w:ascii="Consolas" w:hAnsi="Consolas"/>
      <w:i/>
      <w:iCs/>
      <w:color w:val="902000"/>
      <w:sz w:val="22"/>
      <w:szCs w:val="18"/>
    </w:rPr>
  </w:style>
  <w:style w:type="character" w:customStyle="1" w:styleId="DecValTok">
    <w:name w:val="DecVal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BaseNTok">
    <w:name w:val="BaseN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FloatTok">
    <w:name w:val="Float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ConstantTok">
    <w:name w:val="ConstantTok"/>
    <w:basedOn w:val="VerbatimChar"/>
    <w:rPr>
      <w:rFonts w:ascii="Consolas" w:hAnsi="Consolas"/>
      <w:i/>
      <w:iCs/>
      <w:color w:val="880000"/>
      <w:sz w:val="22"/>
      <w:szCs w:val="18"/>
    </w:rPr>
  </w:style>
  <w:style w:type="character" w:customStyle="1" w:styleId="CharTok">
    <w:name w:val="Char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pecialCharTok">
    <w:name w:val="SpecialChar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tringTok">
    <w:name w:val="String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VerbatimStringTok">
    <w:name w:val="VerbatimString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pecialStringTok">
    <w:name w:val="SpecialStringTok"/>
    <w:basedOn w:val="VerbatimChar"/>
    <w:rPr>
      <w:rFonts w:ascii="Consolas" w:hAnsi="Consolas"/>
      <w:i/>
      <w:iCs/>
      <w:color w:val="BB6688"/>
      <w:sz w:val="22"/>
      <w:szCs w:val="18"/>
    </w:rPr>
  </w:style>
  <w:style w:type="character" w:customStyle="1" w:styleId="ImportTok">
    <w:name w:val="ImportTok"/>
    <w:basedOn w:val="VerbatimChar"/>
    <w:rPr>
      <w:rFonts w:ascii="Consolas" w:hAnsi="Consolas"/>
      <w:b/>
      <w:i/>
      <w:iCs/>
      <w:color w:val="008000"/>
      <w:sz w:val="22"/>
      <w:szCs w:val="18"/>
    </w:rPr>
  </w:style>
  <w:style w:type="character" w:customStyle="1" w:styleId="CommentTok">
    <w:name w:val="CommentTok"/>
    <w:basedOn w:val="VerbatimChar"/>
    <w:rPr>
      <w:rFonts w:ascii="Consolas" w:hAnsi="Consolas"/>
      <w:i/>
      <w:iCs/>
      <w:color w:val="60A0B0"/>
      <w:sz w:val="22"/>
      <w:szCs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iCs/>
      <w:color w:val="BA2121"/>
      <w:sz w:val="22"/>
      <w:szCs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iCs/>
      <w:color w:val="60A0B0"/>
      <w:sz w:val="22"/>
      <w:szCs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iCs/>
      <w:color w:val="60A0B0"/>
      <w:sz w:val="22"/>
      <w:szCs w:val="18"/>
    </w:rPr>
  </w:style>
  <w:style w:type="character" w:customStyle="1" w:styleId="OtherTok">
    <w:name w:val="OtherTok"/>
    <w:basedOn w:val="VerbatimChar"/>
    <w:rPr>
      <w:rFonts w:ascii="Consolas" w:hAnsi="Consolas"/>
      <w:i/>
      <w:iCs/>
      <w:color w:val="007020"/>
      <w:sz w:val="22"/>
      <w:szCs w:val="18"/>
    </w:rPr>
  </w:style>
  <w:style w:type="character" w:customStyle="1" w:styleId="FunctionTok">
    <w:name w:val="FunctionTok"/>
    <w:basedOn w:val="VerbatimChar"/>
    <w:rPr>
      <w:rFonts w:ascii="Consolas" w:hAnsi="Consolas"/>
      <w:i/>
      <w:iCs/>
      <w:color w:val="06287E"/>
      <w:sz w:val="22"/>
      <w:szCs w:val="18"/>
    </w:rPr>
  </w:style>
  <w:style w:type="character" w:customStyle="1" w:styleId="VariableTok">
    <w:name w:val="VariableTok"/>
    <w:basedOn w:val="VerbatimChar"/>
    <w:rPr>
      <w:rFonts w:ascii="Consolas" w:hAnsi="Consolas"/>
      <w:i/>
      <w:iCs/>
      <w:color w:val="19177C"/>
      <w:sz w:val="22"/>
      <w:szCs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OperatorTok">
    <w:name w:val="OperatorTok"/>
    <w:basedOn w:val="VerbatimChar"/>
    <w:rPr>
      <w:rFonts w:ascii="Consolas" w:hAnsi="Consolas"/>
      <w:i/>
      <w:iCs/>
      <w:color w:val="666666"/>
      <w:sz w:val="22"/>
      <w:szCs w:val="18"/>
    </w:rPr>
  </w:style>
  <w:style w:type="character" w:customStyle="1" w:styleId="BuiltInTok">
    <w:name w:val="BuiltInTok"/>
    <w:basedOn w:val="VerbatimChar"/>
    <w:rPr>
      <w:rFonts w:ascii="Consolas" w:hAnsi="Consolas"/>
      <w:i/>
      <w:iCs/>
      <w:color w:val="008000"/>
      <w:sz w:val="22"/>
      <w:szCs w:val="18"/>
    </w:rPr>
  </w:style>
  <w:style w:type="character" w:customStyle="1" w:styleId="ExtensionTok">
    <w:name w:val="ExtensionTok"/>
    <w:basedOn w:val="VerbatimChar"/>
    <w:rPr>
      <w:rFonts w:ascii="Consolas" w:hAnsi="Consolas"/>
      <w:i/>
      <w:iCs/>
      <w:color w:val="46464A" w:themeColor="text2"/>
      <w:sz w:val="22"/>
      <w:szCs w:val="18"/>
    </w:rPr>
  </w:style>
  <w:style w:type="character" w:customStyle="1" w:styleId="PreprocessorTok">
    <w:name w:val="PreprocessorTok"/>
    <w:basedOn w:val="VerbatimChar"/>
    <w:rPr>
      <w:rFonts w:ascii="Consolas" w:hAnsi="Consolas"/>
      <w:i/>
      <w:iCs/>
      <w:color w:val="BC7A00"/>
      <w:sz w:val="22"/>
      <w:szCs w:val="18"/>
    </w:rPr>
  </w:style>
  <w:style w:type="character" w:customStyle="1" w:styleId="AttributeTok">
    <w:name w:val="AttributeTok"/>
    <w:basedOn w:val="VerbatimChar"/>
    <w:rPr>
      <w:rFonts w:ascii="Consolas" w:hAnsi="Consolas"/>
      <w:i/>
      <w:iCs/>
      <w:color w:val="7D9029"/>
      <w:sz w:val="22"/>
      <w:szCs w:val="18"/>
    </w:rPr>
  </w:style>
  <w:style w:type="character" w:customStyle="1" w:styleId="RegionMarkerTok">
    <w:name w:val="RegionMarkerTok"/>
    <w:basedOn w:val="VerbatimChar"/>
    <w:rPr>
      <w:rFonts w:ascii="Consolas" w:hAnsi="Consolas"/>
      <w:i/>
      <w:iCs/>
      <w:color w:val="46464A" w:themeColor="text2"/>
      <w:sz w:val="22"/>
      <w:szCs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iCs/>
      <w:color w:val="60A0B0"/>
      <w:sz w:val="22"/>
      <w:szCs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iCs/>
      <w:color w:val="60A0B0"/>
      <w:sz w:val="22"/>
      <w:szCs w:val="18"/>
    </w:rPr>
  </w:style>
  <w:style w:type="character" w:customStyle="1" w:styleId="AlertTok">
    <w:name w:val="AlertTok"/>
    <w:basedOn w:val="VerbatimChar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ErrorTok">
    <w:name w:val="ErrorTok"/>
    <w:basedOn w:val="VerbatimChar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NormalTok">
    <w:name w:val="NormalTok"/>
    <w:basedOn w:val="VerbatimChar"/>
    <w:rPr>
      <w:rFonts w:ascii="Consolas" w:hAnsi="Consolas"/>
      <w:i/>
      <w:iCs/>
      <w:color w:val="46464A" w:themeColor="text2"/>
      <w:sz w:val="22"/>
      <w:szCs w:val="18"/>
    </w:rPr>
  </w:style>
  <w:style w:type="character" w:styleId="LineNumber">
    <w:name w:val="line number"/>
    <w:basedOn w:val="DefaultParagraphFont"/>
    <w:rsid w:val="00773D9A"/>
  </w:style>
  <w:style w:type="paragraph" w:styleId="Header">
    <w:name w:val="header"/>
    <w:basedOn w:val="Normal"/>
    <w:link w:val="HeaderChar"/>
    <w:rsid w:val="00773D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73D9A"/>
  </w:style>
  <w:style w:type="paragraph" w:styleId="Footer">
    <w:name w:val="footer"/>
    <w:basedOn w:val="Normal"/>
    <w:link w:val="FooterChar"/>
    <w:uiPriority w:val="99"/>
    <w:rsid w:val="00773D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D9A"/>
  </w:style>
  <w:style w:type="paragraph" w:styleId="ListParagraph">
    <w:name w:val="List Paragraph"/>
    <w:basedOn w:val="Normal"/>
    <w:uiPriority w:val="34"/>
    <w:qFormat/>
    <w:rsid w:val="008348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ew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30</Words>
  <Characters>200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Social media reveals population dynamics of dysphoric dreaming</vt:lpstr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media reveals population dynamics of dysphoric dreaming</dc:title>
  <dc:creator>Remington Mallett; Laura Sowin; Michelle Carr</dc:creator>
  <cp:keywords/>
  <cp:lastModifiedBy>Remington Mallett</cp:lastModifiedBy>
  <cp:revision>3</cp:revision>
  <dcterms:created xsi:type="dcterms:W3CDTF">2026-03-15T16:58:00Z</dcterms:created>
  <dcterms:modified xsi:type="dcterms:W3CDTF">2026-03-15T17:58:00Z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out/elsevier-vancouver.csl</vt:lpwstr>
  </property>
  <property fmtid="{D5CDD505-2E9C-101B-9397-08002B2CF9AE}" pid="4" name="date">
    <vt:lpwstr/>
  </property>
</Properties>
</file>