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94"/>
          <w:sz w:val="18"/>
        </w:rPr>
        <w:t>DIPLOMADO EN GESTIÓN INDUSTRIAL Y ANALÍTICA DE DATOS · MÓDULO 4</w:t>
      </w:r>
    </w:p>
    <w:p>
      <w:pPr>
        <w:pStyle w:val="Title"/>
      </w:pPr>
      <w:r>
        <w:rPr>
          <w:color w:val="1F5A94"/>
        </w:rPr>
        <w:t>Proyecto Integrador · Hito de la Sesión 06</w:t>
      </w:r>
    </w:p>
    <w:p>
      <w:r>
        <w:t>Primer esquema estrella del subcaso. Convierte el pipeline consolidado del subcaso en un modelo con hechos, dimensiones y rutas de filtro predecibles. Trabajo en equipo, 1 hora, dentro de las 5 horas de trabajo autónomo del día. Formativo: no lleva nota; el Proyecto Integrador se califica una sola vez, en la Sesión 13.</w:t>
      </w:r>
    </w:p>
    <w:p>
      <w:pPr>
        <w:pStyle w:val="Heading1"/>
      </w:pPr>
      <w:r>
        <w:rPr>
          <w:color w:val="1F5A94"/>
        </w:rPr>
        <w:t>Cómo se trabaja la hora de equipo</w:t>
      </w:r>
    </w:p>
    <w:p>
      <w:pPr>
        <w:pStyle w:val="ListBullet"/>
      </w:pPr>
      <w:r>
        <w:t>Una persona comparte pantalla y opera Power BI; el resto decide, revisa y documenta. Roten quién comparte pantalla en cada hito.</w:t>
      </w:r>
    </w:p>
    <w:p>
      <w:pPr>
        <w:pStyle w:val="ListBullet"/>
      </w:pPr>
      <w:r>
        <w:t>Partan de lo que cada uno hizo en la práctica del día con Acería Andina: es la plantilla. Se adapta a los datos del subcaso, no se inventa desde cero.</w:t>
      </w:r>
    </w:p>
    <w:p>
      <w:pPr>
        <w:pStyle w:val="ListBullet"/>
      </w:pPr>
      <w:r>
        <w:t>Si en 15 minutos algo no sale, anoten el problema y sigan con lo siguiente: se destraba en la próxima puesta en común.</w:t>
      </w:r>
    </w:p>
    <w:p>
      <w:pPr>
        <w:pStyle w:val="Heading1"/>
      </w:pPr>
      <w:r>
        <w:rPr>
          <w:color w:val="1F5A94"/>
        </w:rPr>
        <w:t>Qué tienen que lograr</w:t>
      </w:r>
    </w:p>
    <w:p>
      <w:pPr>
        <w:pStyle w:val="ListParagraph"/>
      </w:pPr>
      <w:r>
        <w:t>1. Escribir el grano de cada tabla de hechos en una frase, en la columna «Grano» de la hoja «S05-S06 Modelo» de la plantilla v2.</w:t>
      </w:r>
    </w:p>
    <w:p>
      <w:pPr>
        <w:pStyle w:val="ListParagraph"/>
      </w:pPr>
      <w:r>
        <w:t>2. Crear las dimensiones: desde su tabla catálogo (clientes, técnicos, productos…) o por referencia cuando salen de una tabla de hechos, como dim_turno en la práctica. Comprueben que la clave no se repite ni tiene vacíos (Vista → Distribución de columnas: distintos = únicos). Quiten o no carguen las columnas de nombres de personas (tecnico_nombre, chofer_nombre, abonado_nombre) si el tablero no las necesita.</w:t>
      </w:r>
    </w:p>
    <w:p>
      <w:pPr>
        <w:pStyle w:val="ListParagraph"/>
      </w:pPr>
      <w:r>
        <w:t>3. Crear la dimensión de fecha con el rango de su ecosistema (AITSA 2022–2026, RedNexo 2023–2025, AndinaLog 2023–2026), desactivar «Fecha y hora automáticas» y marcarla como tabla de fechas. Relaciónenla solo con hechos y por una columna de tipo Fecha: si la columna trae hora, agreguen en Power Query una columna fecha = DateTime.Date([columna]) y relacionen esa.</w:t>
      </w:r>
    </w:p>
    <w:p>
      <w:pPr>
        <w:pStyle w:val="ListParagraph"/>
      </w:pPr>
      <w:r>
        <w:t>4. Relacionar con cardinalidad varios a uno y dirección única, salvo las excepciones de su fila en la tabla de abajo (relaciones 1 : 1 o inactivas). En Inicio → Administrar relaciones borren las que Power BI creó solo y no correspondan. Prueben cada filtro con una matriz: el total debe cambiar al filtrar por cada dimensión.</w:t>
      </w:r>
    </w:p>
    <w:p>
      <w:pPr>
        <w:pStyle w:val="ListParagraph"/>
      </w:pPr>
      <w:r>
        <w:t>5. Ficha de KPI: con el modelo estrella, completen en la hoja «Fichas KPI» de la plantilla v2 las columnas «Grano (una fila es…)» y «Dimensiones de análisis» de cada KPI.</w:t>
      </w:r>
    </w:p>
    <w:p>
      <w:pPr>
        <w:pStyle w:val="Heading1"/>
      </w:pPr>
      <w:r>
        <w:t>Datos oficiales: Silver sintético v10</w:t>
      </w:r>
    </w:p>
    <w:p>
      <w:r>
        <w:t>Trabajen sobre la carpeta GIAD-M3_datos_sinteticos_v10_silver: son los datos oficiales del Proyecto Integrador. El documento «GIAD-M4_PowerBI_Modelo_Relaciones_DAX_Seis_Subcasos_v10» trae las tablas, relaciones, medidas y valores de referencia de cada evidencia. Busquen la fila de su subcaso.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Subcaso</w:t>
            </w:r>
          </w:p>
        </w:tc>
        <w:tc>
          <w:tcPr>
            <w:tcW w:type="dxa" w:w="725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Relaciones y tabla de fechas en v10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01A · AITSA · Gerencia General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dim_fecha 2022–2026 relacionada con cashflow[fecha_factura] y tickets[fecha_apertura]. Proyectos no se relaciona con la fecha.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01B · AITSA · Operaciones y PMO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Técnico → tickets activa; proyecto → hr_costs inactiva (el camino activo es técnico → asignación). dim_fecha 2022–2026.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02A · RedNexo · Estrategia y Finanzas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dim_zona → dim_zona_tec → dim_abonado, opex y capex (por clave_zt). dim_fecha 2023–2025; fecha_alta es atributo.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02B · RedNexo · Tecnología y Operaciones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dim_zona no se relaciona con cuadrillas: evita dos caminos hacia los tickets. La zona de la cuadrilla se lee de su propia tabla.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03A · AndinaLog · Comercial y Clientes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Orden → encuesta 1 : 1. inventory_tracking sin relación: la merma se trae con LOOKUPVALUE. dim_fecha 2023–2026.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03B · AndinaLog · Operaciones y Datos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dim_centro (6 centros) conformada para inventario, costos de almacén y flota. viaje_id queda como dimensión degenerada.</w:t>
            </w:r>
          </w:p>
        </w:tc>
      </w:tr>
    </w:tbl>
    <w:p>
      <w:pPr>
        <w:pStyle w:val="Heading1"/>
      </w:pPr>
      <w:r>
        <w:rPr>
          <w:color w:val="1F5A94"/>
        </w:rPr>
        <w:t>Qué suben a Classroom (hasta las 18:00 del día siguiente)</w:t>
      </w:r>
    </w:p>
    <w:p>
      <w:pPr>
        <w:pStyle w:val="ListBullet"/>
      </w:pPr>
      <w:r>
        <w:t>La hoja «S05-S06 Modelo» de GIAD-M4_Plantillas_Proyecto_Integrador_v2.xlsx, una fila por tabla con grano, clave, relación, cardinalidad, dirección y la prueba del filtro, y una captura legible de la vista de modelo.</w:t>
      </w:r>
    </w:p>
    <w:p>
      <w:pPr>
        <w:pStyle w:val="ListBullet"/>
      </w:pPr>
      <w:r>
        <w:t>Una línea con lo que quedó pendiente y quién se hace cargo.</w:t>
      </w:r>
    </w:p>
    <w:p>
      <w:pPr>
        <w:pStyle w:val="ListBullet"/>
      </w:pPr>
      <w:r>
        <w:t>La hoja «Fichas KPI» con grano y dimensiones de cada KPI (las dos hojas van en el mismo archivo de la plantilla).</w:t>
      </w:r>
    </w:p>
    <w:p>
      <w:pPr>
        <w:pStyle w:val="Heading1"/>
      </w:pPr>
      <w:r>
        <w:rPr>
          <w:color w:val="1F5A94"/>
        </w:rPr>
        <w:t>Tiempo sugerido (60 minutos)</w:t>
      </w:r>
    </w:p>
    <w:p>
      <w:pPr>
        <w:pStyle w:val="ListBullet"/>
      </w:pPr>
      <w:r>
        <w:t>10 min · grano y dimensiones candidatas.</w:t>
      </w:r>
    </w:p>
    <w:p>
      <w:pPr>
        <w:pStyle w:val="ListBullet"/>
      </w:pPr>
      <w:r>
        <w:t>30 min · dimensiones, calendario y relaciones.</w:t>
      </w:r>
    </w:p>
    <w:p>
      <w:pPr>
        <w:pStyle w:val="ListBullet"/>
      </w:pPr>
      <w:r>
        <w:t>5 min · ficha de KPI: grano y dimensiones.</w:t>
      </w:r>
    </w:p>
    <w:p>
      <w:pPr>
        <w:pStyle w:val="ListBullet"/>
      </w:pPr>
      <w:r>
        <w:t>15 min · prueba de filtros, hoja «S05-S06 Modelo» y subida a Classroom.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