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5A94"/>
          <w:sz w:val="18"/>
        </w:rPr>
        <w:t>DIPLOMADO EN GESTIÓN INDUSTRIAL Y ANALÍTICA DE DATOS · MÓDULO 4</w:t>
      </w:r>
    </w:p>
    <w:p>
      <w:pPr>
        <w:pStyle w:val="Title"/>
      </w:pPr>
      <w:r>
        <w:rPr>
          <w:color w:val="1F5A94"/>
        </w:rPr>
        <w:t>Proyecto Integrador · Hito de la Sesión 09</w:t>
      </w:r>
    </w:p>
    <w:p>
      <w:r>
        <w:t>Dashboard del subcaso interactivo y medido. Suma interactividad con propósito a la página de la Sesión 8 y mide su costo. Trabajo en equipo, 1 hora, dentro de las 5 horas de trabajo autónomo del día. Formativo: no lleva nota; el Proyecto Integrador se califica una sola vez, en la Sesión 13.</w:t>
      </w:r>
    </w:p>
    <w:p>
      <w:pPr>
        <w:pStyle w:val="Heading1"/>
      </w:pPr>
      <w:r>
        <w:rPr>
          <w:color w:val="1F5A94"/>
        </w:rPr>
        <w:t>Cómo se trabaja la hora de equipo</w:t>
      </w:r>
    </w:p>
    <w:p>
      <w:pPr>
        <w:pStyle w:val="ListBullet"/>
      </w:pPr>
      <w:r>
        <w:t>Una persona comparte pantalla y opera Power BI; el resto decide, revisa y documenta. Roten quién comparte pantalla en cada hito.</w:t>
      </w:r>
    </w:p>
    <w:p>
      <w:pPr>
        <w:pStyle w:val="ListBullet"/>
      </w:pPr>
      <w:r>
        <w:t>Partan de lo que cada uno hizo en la práctica del día con Acería Andina: es la plantilla. Se adapta a los datos del subcaso, no se inventa desde cero.</w:t>
      </w:r>
    </w:p>
    <w:p>
      <w:pPr>
        <w:pStyle w:val="ListBullet"/>
      </w:pPr>
      <w:r>
        <w:t>Si en 15 minutos algo no sale, anoten el problema y sigan con lo siguiente: se destraba en la próxima puesta en común.</w:t>
      </w:r>
    </w:p>
    <w:p>
      <w:pPr>
        <w:pStyle w:val="Heading1"/>
      </w:pPr>
      <w:r>
        <w:rPr>
          <w:color w:val="1F5A94"/>
        </w:rPr>
        <w:t>Qué tienen que lograr</w:t>
      </w:r>
    </w:p>
    <w:p>
      <w:pPr>
        <w:pStyle w:val="ListParagraph"/>
      </w:pPr>
      <w:r>
        <w:t>1. Elegir una interacción que responda una pregunta del storyboard: parámetro de campo, tooltip o segmentadores sincronizados.</w:t>
      </w:r>
    </w:p>
    <w:p>
      <w:pPr>
        <w:pStyle w:val="ListParagraph"/>
      </w:pPr>
      <w:r>
        <w:t>2. Implementarla y probarla con dos selecciones distintas (por ejemplo, dos clientes, zonas o proyectos), comprobando que el resultado cambia y que el contexto se conserva.</w:t>
      </w:r>
    </w:p>
    <w:p>
      <w:pPr>
        <w:pStyle w:val="ListParagraph"/>
      </w:pPr>
      <w:r>
        <w:t>3. Medir la página con el Analizador de rendimiento (Ver → Analizador de rendimiento → Iniciar grabación → Actualizar objetos visuales): escriban antes el escenario —página, filtros, acción y visual observado— y hagan tres corridas con ese mismo escenario. En cada corrida expandan con + la fila del visual y anoten Consulta DAX, Presentación visual y Otros, en milisegundos.</w:t>
      </w:r>
    </w:p>
    <w:p>
      <w:pPr>
        <w:pStyle w:val="ListParagraph"/>
      </w:pPr>
      <w:r>
        <w:t>4. Anotar qué componente domina el tiempo (Consulta DAX, Presentación visual u Otros) y la siguiente mejora posible, sin aplicarla todavía.</w:t>
      </w:r>
    </w:p>
    <w:p>
      <w:pPr>
        <w:pStyle w:val="ListParagraph"/>
      </w:pPr>
      <w:r>
        <w:t>5. Ficha de KPI: en la hoja «Fichas KPI» de GIAD-M4_Plantillas_Proyecto_Integrador_v2.xlsx, para cada KPI que ya tiene ficha (al menos los tres de la Sesión 7), completen la columna X «Tipo: resultado o impulsor» y la columna Y «KPI relacionados (causa → efecto)»: qué KPI lo mueven y a cuál mueve él. Resultado es el efecto que le importa a la decisión (OEE, margen, OTIF); impulsor es una causa que se gestiona antes y mueve al resultado (MTTR, % scrap). La fila gris trae el ejemplo del OEE.</w:t>
      </w:r>
    </w:p>
    <w:p>
      <w:pPr>
        <w:pStyle w:val="Heading1"/>
      </w:pPr>
      <w:r>
        <w:t>Datos oficiales: Silver sintético v10</w:t>
      </w:r>
    </w:p>
    <w:p>
      <w:r>
        <w:t>Trabajen sobre la carpeta GIAD-M3_datos_sinteticos_v10_silver: son los datos oficiales del Proyecto Integrador. El documento «GIAD-M4_PowerBI_Modelo_Relaciones_DAX_Seis_Subcasos_v10» trae las tablas, relaciones, medidas y valores de referencia de cada evidencia. Busquen la fila de su subcaso.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7257"/>
      </w:tblGrid>
      <w:tr>
        <w:trPr>
          <w:cantSplit/>
        </w:trPr>
        <w:tc>
          <w:tcPr>
            <w:tcW w:type="dxa" w:w="2381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Subcaso</w:t>
            </w:r>
          </w:p>
        </w:tc>
        <w:tc>
          <w:tcPr>
            <w:tcW w:type="dxa" w:w="7257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Interacción y rendimiento en su subcaso</w:t>
            </w:r>
          </w:p>
        </w:tc>
      </w:tr>
      <w:tr>
        <w:trPr>
          <w:cantSplit/>
        </w:trPr>
        <w:tc>
          <w:tcPr>
            <w:tcW w:type="dxa" w:w="2381"/>
          </w:tcPr>
          <w:p>
            <w:r/>
            <w:r>
              <w:rPr>
                <w:b/>
                <w:sz w:val="18"/>
              </w:rPr>
              <w:t>01A · AITSA · Gerencia General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Parámetro de campo para alternar margen, penalidad e índice de exposición; tooltip por proyecto.</w:t>
            </w:r>
          </w:p>
        </w:tc>
      </w:tr>
      <w:tr>
        <w:trPr>
          <w:cantSplit/>
        </w:trPr>
        <w:tc>
          <w:tcPr>
            <w:tcW w:type="dxa" w:w="2381"/>
          </w:tcPr>
          <w:p>
            <w:r/>
            <w:r>
              <w:rPr>
                <w:b/>
                <w:sz w:val="18"/>
              </w:rPr>
              <w:t>01B · AITSA · Operaciones y PMO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Tooltip de técnico con carga, certificación y horas extra.</w:t>
            </w:r>
          </w:p>
        </w:tc>
      </w:tr>
      <w:tr>
        <w:trPr>
          <w:cantSplit/>
        </w:trPr>
        <w:tc>
          <w:tcPr>
            <w:tcW w:type="dxa" w:w="2381"/>
          </w:tcPr>
          <w:p>
            <w:r/>
            <w:r>
              <w:rPr>
                <w:b/>
                <w:sz w:val="18"/>
              </w:rPr>
              <w:t>02A · RedNexo · Estrategia y Finanzas</w:t>
            </w:r>
          </w:p>
        </w:tc>
        <w:tc>
          <w:tcPr>
            <w:tcW w:type="dxa" w:w="7257"/>
          </w:tcPr>
          <w:p>
            <w:r>
              <w:t>crm_billing pesa 24 MB: midan primero; después quiten las columnas que no usan y vuelvan a medir con el mismo escenario.</w:t>
            </w:r>
          </w:p>
        </w:tc>
      </w:tr>
      <w:tr>
        <w:trPr>
          <w:cantSplit/>
        </w:trPr>
        <w:tc>
          <w:tcPr>
            <w:tcW w:type="dxa" w:w="2381"/>
          </w:tcPr>
          <w:p>
            <w:r/>
            <w:r>
              <w:rPr>
                <w:b/>
                <w:sz w:val="18"/>
              </w:rPr>
              <w:t>02B · RedNexo · Tecnología y Operaciones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El segmentador de dim_zona no filtra cuadrillas: agreguen uno propio con cuadrillas[zona] si la página lo necesita.</w:t>
            </w:r>
          </w:p>
        </w:tc>
      </w:tr>
      <w:tr>
        <w:trPr>
          <w:cantSplit/>
        </w:trPr>
        <w:tc>
          <w:tcPr>
            <w:tcW w:type="dxa" w:w="2381"/>
          </w:tcPr>
          <w:p>
            <w:r/>
            <w:r>
              <w:rPr>
                <w:b/>
                <w:sz w:val="18"/>
              </w:rPr>
              <w:t>03A · AndinaLog · Comercial y Clientes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Tooltip de cliente con OTIF, órdenes y exposición.</w:t>
            </w:r>
          </w:p>
        </w:tc>
      </w:tr>
      <w:tr>
        <w:trPr>
          <w:cantSplit/>
        </w:trPr>
        <w:tc>
          <w:tcPr>
            <w:tcW w:type="dxa" w:w="2381"/>
          </w:tcPr>
          <w:p>
            <w:r/>
            <w:r>
              <w:rPr>
                <w:b/>
                <w:sz w:val="18"/>
              </w:rPr>
              <w:t>03B · AndinaLog · Operaciones y Datos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La telemetría pesa 19 MB: midan la lectura anterior con LOOKUPVALUE y comparen con una versión con FILTER.</w:t>
            </w:r>
          </w:p>
        </w:tc>
      </w:tr>
    </w:tbl>
    <w:p>
      <w:pPr>
        <w:pStyle w:val="Heading1"/>
      </w:pPr>
      <w:r>
        <w:rPr>
          <w:color w:val="1F5A94"/>
        </w:rPr>
        <w:t>Qué suben a Classroom (hasta las 18:00 del día siguiente)</w:t>
      </w:r>
    </w:p>
    <w:p>
      <w:pPr>
        <w:pStyle w:val="ListBullet"/>
      </w:pPr>
      <w:r>
        <w:t>Una captura de la interacción funcionando y el registro del Analizador de rendimiento: el escenario escrito, una captura del panel con la fila del visual expandida en cada corrida (o el archivo que guarda el botón Exportar) y el componente que domina.</w:t>
      </w:r>
    </w:p>
    <w:p>
      <w:pPr>
        <w:pStyle w:val="ListBullet"/>
      </w:pPr>
      <w:r>
        <w:t>Una línea con la siguiente mejora posible, lo que quedó pendiente y quién se hace cargo.</w:t>
      </w:r>
    </w:p>
    <w:p>
      <w:pPr>
        <w:pStyle w:val="ListBullet"/>
      </w:pPr>
      <w:r>
        <w:t>La hoja «Fichas KPI» de GIAD-M4_Plantillas_Proyecto_Integrador_v2.xlsx con las columnas Tipo y KPI relacionados completas.</w:t>
      </w:r>
    </w:p>
    <w:p>
      <w:pPr>
        <w:pStyle w:val="Heading1"/>
      </w:pPr>
      <w:r>
        <w:rPr>
          <w:color w:val="1F5A94"/>
        </w:rPr>
        <w:t>Tiempo sugerido (60 minutos)</w:t>
      </w:r>
    </w:p>
    <w:p>
      <w:pPr>
        <w:pStyle w:val="ListBullet"/>
      </w:pPr>
      <w:r>
        <w:t>10 min · elegir la interacción y escribir el escenario de medición.</w:t>
      </w:r>
    </w:p>
    <w:p>
      <w:pPr>
        <w:pStyle w:val="ListBullet"/>
      </w:pPr>
      <w:r>
        <w:t>30 min · implementar y probar.</w:t>
      </w:r>
    </w:p>
    <w:p>
      <w:pPr>
        <w:pStyle w:val="ListBullet"/>
      </w:pPr>
      <w:r>
        <w:t>5 min · ficha de KPI: tipo y KPI relacionados.</w:t>
      </w:r>
    </w:p>
    <w:p>
      <w:pPr>
        <w:pStyle w:val="ListBullet"/>
      </w:pPr>
      <w:r>
        <w:t>15 min · medir, capturar y subir a Classroom.</w:t>
      </w:r>
    </w:p>
    <w:sectPr w:rsidR="00FC693F" w:rsidRPr="0006063C" w:rsidSect="00034616"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