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previo a la curación de telemetría IoT</w:t>
      </w:r>
    </w:p>
    <w:p>
      <w:r>
        <w:rPr>
          <w:b/>
        </w:rPr>
        <w:t>Fecha:</w:t>
      </w:r>
      <w:r>
        <w:t xml:space="preserve"> 15 de septiembre de 2026</w:t>
      </w:r>
    </w:p>
    <w:p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8"/>
        </w:rPr>
        <w:t>datasets/AndinaLog_03B_Bronce/andinalog_iot_telemetry.csv</w:t>
      </w:r>
    </w:p>
    <w:p>
      <w:r>
        <w:rPr>
          <w:b/>
        </w:rPr>
        <w:t>Diagnóstico:</w:t>
      </w:r>
      <w:r>
        <w:t xml:space="preserve"> </w:t>
      </w:r>
      <w:r>
        <w:rPr>
          <w:rFonts w:ascii="Consolas" w:hAnsi="Consolas"/>
          <w:sz w:val="18"/>
        </w:rPr>
        <w:t>S4/salidas/andinalog_iot_telemetry_diagnosticado.csv</w:t>
      </w:r>
    </w:p>
    <w:p>
      <w:r>
        <w:rPr>
          <w:b/>
        </w:rPr>
        <w:t>Estado:</w:t>
      </w:r>
      <w:r>
        <w:t xml:space="preserve"> propuesta para revisión; no autoriza todavía conversiones ni liberación de cuarentena.</w:t>
      </w:r>
    </w:p>
    <w:p>
      <w:pPr>
        <w:pStyle w:val="Heading1"/>
      </w:pPr>
      <w:r>
        <w:t>Objetivo y alcance</w:t>
      </w:r>
    </w:p>
    <w:p>
      <w:r>
        <w:t>Este informe justifica qué datos podrían estandarizarse o tratarse en un segundo notebook y qué evidencia falta para hacerlo. El primer notebook solo marcó anomalías: no modificó las diez columnas originales. El segundo deberá conservar el valor original, registrar el valor preparado, la regla aplicada y los motivos de cuarentena antes y después del tratamiento.</w:t>
      </w:r>
    </w:p>
    <w:p>
      <w:pPr>
        <w:pStyle w:val="Heading1"/>
      </w:pPr>
      <w:r>
        <w:t>Evidencia del lote</w:t>
      </w:r>
    </w:p>
    <w:p>
      <w:r>
        <w:t xml:space="preserve">El CSV Bronze contiene </w:t>
      </w:r>
      <w:r>
        <w:rPr>
          <w:b/>
        </w:rPr>
        <w:t>28.920 filas</w:t>
      </w:r>
      <w:r>
        <w:t xml:space="preserve">. El diagnóstico conserva las 28.920; </w:t>
      </w:r>
      <w:r>
        <w:rPr>
          <w:b/>
        </w:rPr>
        <w:t>330</w:t>
      </w:r>
      <w:r>
        <w:t xml:space="preserve"> están marcadas </w:t>
      </w:r>
      <w:r>
        <w:rPr>
          <w:rFonts w:ascii="Consolas" w:hAnsi="Consolas"/>
          <w:sz w:val="18"/>
        </w:rPr>
        <w:t>en_cuarentena=True</w:t>
      </w:r>
      <w:r>
        <w:t xml:space="preserve"> y </w:t>
      </w:r>
      <w:r>
        <w:rPr>
          <w:b/>
        </w:rPr>
        <w:t>28.590</w:t>
      </w:r>
      <w:r>
        <w:t xml:space="preserve"> no presentan los motivos definidos. Los conteos por motivo no suman 330 porque una fila puede tener varios problemas.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891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  <w:sz w:val="17"/>
              </w:rPr>
              <w:t>Motivo detectado</w:t>
            </w:r>
          </w:p>
        </w:tc>
        <w:tc>
          <w:tcPr>
            <w:tcW w:type="dxa" w:w="850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type="dxa" w:w="5272"/>
            <w:vAlign w:val="center"/>
            <w:shd w:fill="24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  <w:sz w:val="17"/>
              </w:rPr>
              <w:t>Evidencia principal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Clave </w:t>
            </w:r>
            <w:r>
              <w:rPr>
                <w:rFonts w:ascii="Consolas" w:hAnsi="Consolas"/>
                <w:sz w:val="17"/>
              </w:rPr>
              <w:t>viaje_id + timestamp</w:t>
            </w:r>
            <w:r>
              <w:rPr>
                <w:sz w:val="17"/>
              </w:rPr>
              <w:t xml:space="preserve"> repetida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114 copias idénticas en las columnas originales; 6 pares con alguna diferencia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Temperatura faltante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Campo vacío, sin evidencia suficiente para sustituirlo automáticamente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Humedad faltante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Campo vacío; una de estas filas también usa unidad K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Timestamp inválido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Todas registran </w:t>
            </w:r>
            <w:r>
              <w:rPr>
                <w:rFonts w:ascii="Consolas" w:hAnsi="Consolas"/>
                <w:sz w:val="17"/>
              </w:rPr>
              <w:t>2026-02-31 09:15:00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Humedad fuera del rango 0–100%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Todas son negativas, entre −80,5% y −38,2%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>Unidad de temperatura no reconocida por la regla inicial</w:t>
            </w:r>
          </w:p>
        </w:tc>
        <w:tc>
          <w:tcPr>
            <w:tcW w:type="dxa" w:w="850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272"/>
            <w:vAlign w:val="center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9" w:lineRule="auto"/>
            </w:pPr>
            <w:r>
              <w:rPr>
                <w:sz w:val="17"/>
              </w:rPr>
              <w:t xml:space="preserve">Todas indican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sz w:val="17"/>
              </w:rPr>
              <w:t>, con valores 255,34–294,01</w:t>
            </w:r>
          </w:p>
        </w:tc>
      </w:tr>
    </w:tbl>
    <w:p/>
    <w:p>
      <w:r>
        <w:t xml:space="preserve">No aparecieron temperatura o humedad no numéricas, flags diferentes de 0/1 ni identificadores vacíos en este lote. Hay </w:t>
      </w:r>
      <w:r>
        <w:rPr>
          <w:b/>
        </w:rPr>
        <w:t>50</w:t>
      </w:r>
      <w:r>
        <w:t xml:space="preserve"> temperaturas con unidad </w:t>
      </w:r>
      <w:r>
        <w:rPr>
          <w:rFonts w:ascii="Consolas" w:hAnsi="Consolas"/>
          <w:sz w:val="18"/>
        </w:rPr>
        <w:t>F</w:t>
      </w:r>
      <w:r>
        <w:t xml:space="preserve"> y </w:t>
      </w:r>
      <w:r>
        <w:rPr>
          <w:b/>
        </w:rPr>
        <w:t>28.865</w:t>
      </w:r>
      <w:r>
        <w:t xml:space="preserve"> con </w:t>
      </w:r>
      <w:r>
        <w:rPr>
          <w:rFonts w:ascii="Consolas" w:hAnsi="Consolas"/>
          <w:sz w:val="18"/>
        </w:rPr>
        <w:t>C</w:t>
      </w:r>
      <w:r>
        <w:t xml:space="preserve">; no quedaron en cuarentena solo por su unidad. Las cinco </w:t>
      </w:r>
      <w:r>
        <w:rPr>
          <w:rFonts w:ascii="Consolas" w:hAnsi="Consolas"/>
          <w:sz w:val="18"/>
        </w:rPr>
        <w:t>K</w:t>
      </w:r>
      <w:r>
        <w:t xml:space="preserve"> sí quedaron pendientes.</w:t>
      </w:r>
    </w:p>
    <w:p>
      <w:pPr>
        <w:pStyle w:val="Heading1"/>
      </w:pPr>
      <w:r>
        <w:t>Reglas propuestas para el segundo notebook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C</w:t>
      </w:r>
    </w:p>
    <w:p>
      <w:pPr>
        <w:keepNext/>
      </w:pPr>
      <w:r>
        <w:t>Conservar el número en una nueva columna Celsius. La unidad ya expresa la magnitud requerida; el valor original debe mantenerse.</w:t>
      </w:r>
    </w:p>
    <w:p>
      <w:pPr>
        <w:keepLines/>
      </w:pPr>
      <w:r>
        <w:t>Condición para retirar de cuarentena: Si no tiene otros motivos pendientes.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F</w:t>
      </w:r>
    </w:p>
    <w:p>
      <w:pPr>
        <w:keepNext/>
      </w:pPr>
      <w:r>
        <w:t xml:space="preserve">Convertir a Celsius con </w:t>
      </w:r>
      <w:r>
        <w:rPr>
          <w:rFonts w:ascii="Consolas" w:hAnsi="Consolas"/>
          <w:sz w:val="18"/>
        </w:rPr>
        <w:t>(F − 32) × 5/9</w:t>
      </w:r>
      <w:r>
        <w:t xml:space="preserve"> y guardar </w:t>
      </w:r>
      <w:r>
        <w:rPr>
          <w:rFonts w:ascii="Consolas" w:hAnsi="Consolas"/>
          <w:sz w:val="18"/>
        </w:rPr>
        <w:t>temperatura_convertida_f=True</w:t>
      </w:r>
      <w:r>
        <w:t>. Es una conversión de unidad definida y reversible; no requiere imputación.</w:t>
      </w:r>
    </w:p>
    <w:p>
      <w:pPr>
        <w:keepLines/>
      </w:pPr>
      <w:r>
        <w:t>Condición para retirar de cuarentena: Esas 50 filas ya están fuera de cuarentena por unidad; otros motivos, si existieran, se evalúan aparte.</w:t>
      </w:r>
    </w:p>
    <w:p>
      <w:pPr>
        <w:pStyle w:val="Heading2"/>
        <w:keepNext/>
      </w:pPr>
      <w:r>
        <w:t xml:space="preserve">Temperatura en </w:t>
      </w:r>
      <w:r>
        <w:rPr>
          <w:rFonts w:ascii="Consolas" w:hAnsi="Consolas"/>
          <w:sz w:val="18"/>
        </w:rPr>
        <w:t>K</w:t>
      </w:r>
    </w:p>
    <w:p>
      <w:pPr>
        <w:keepNext/>
      </w:pPr>
      <w:r>
        <w:rPr>
          <w:b/>
        </w:rPr>
        <w:t>Propuesta condicionada:</w:t>
      </w:r>
      <w:r>
        <w:t xml:space="preserve"> si el responsable confirma que </w:t>
      </w:r>
      <w:r>
        <w:rPr>
          <w:rFonts w:ascii="Consolas" w:hAnsi="Consolas"/>
          <w:sz w:val="18"/>
        </w:rPr>
        <w:t>K</w:t>
      </w:r>
      <w:r>
        <w:t xml:space="preserve"> significa kelvin, convertir con </w:t>
      </w:r>
      <w:r>
        <w:rPr>
          <w:rFonts w:ascii="Consolas" w:hAnsi="Consolas"/>
          <w:sz w:val="18"/>
        </w:rPr>
        <w:t>K − 273,15</w:t>
      </w:r>
      <w:r>
        <w:t xml:space="preserve"> y dejar la bandera correspondiente. Los valores observados son compatibles con esa interpretación, pero no la prueban.</w:t>
      </w:r>
    </w:p>
    <w:p>
      <w:pPr>
        <w:keepLines/>
      </w:pPr>
      <w:r>
        <w:t>Condición para retirar de cuarentena: Confirmación del significado y de la procedencia de la unidad; la fila con humedad faltante seguirá en cuarentena hasta resolver también ese motivo.</w:t>
      </w:r>
    </w:p>
    <w:p>
      <w:pPr>
        <w:pStyle w:val="Heading2"/>
        <w:keepNext/>
      </w:pPr>
      <w:r>
        <w:t xml:space="preserve">Diferencia solo de mayúsculas en </w:t>
      </w:r>
      <w:r>
        <w:rPr>
          <w:rFonts w:ascii="Consolas" w:hAnsi="Consolas"/>
          <w:sz w:val="18"/>
        </w:rPr>
        <w:t>camion_id</w:t>
      </w:r>
    </w:p>
    <w:p>
      <w:pPr>
        <w:keepNext/>
      </w:pPr>
      <w:r>
        <w:t xml:space="preserve">Normalizar el identificador en una columna preparada para comparar claves; por ejemplo, </w:t>
      </w:r>
      <w:r>
        <w:rPr>
          <w:rFonts w:ascii="Consolas" w:hAnsi="Consolas"/>
          <w:sz w:val="18"/>
        </w:rPr>
        <w:t>cam-12</w:t>
      </w:r>
      <w:r>
        <w:t xml:space="preserve"> y </w:t>
      </w:r>
      <w:r>
        <w:rPr>
          <w:rFonts w:ascii="Consolas" w:hAnsi="Consolas"/>
          <w:sz w:val="18"/>
        </w:rPr>
        <w:t>CAM-12</w:t>
      </w:r>
      <w:r>
        <w:t>. Mantener el texto recibido.</w:t>
      </w:r>
    </w:p>
    <w:p>
      <w:pPr>
        <w:keepLines/>
      </w:pPr>
      <w:r>
        <w:t>Condición para retirar de cuarentena: Confirmar que ambos códigos designan el mismo camión. Por sí sola, esta normalización no resuelve la lectura repetida.</w:t>
      </w:r>
    </w:p>
    <w:p>
      <w:pPr>
        <w:pStyle w:val="Heading2"/>
        <w:keepNext/>
      </w:pPr>
      <w:r>
        <w:t>Lectura duplicada idéntica</w:t>
      </w:r>
    </w:p>
    <w:p>
      <w:pPr>
        <w:keepNext/>
      </w:pPr>
      <w:r>
        <w:t>Elegir una lectura canónica por clave y marcar la copia como duplicado resuelto en el historial. Las 114 copias idénticas no aportan otra medición.</w:t>
      </w:r>
    </w:p>
    <w:p>
      <w:pPr>
        <w:keepLines/>
      </w:pPr>
      <w:r>
        <w:t xml:space="preserve">Condición para retirar de cuarentena: Confirmar que la clave </w:t>
      </w:r>
      <w:r>
        <w:rPr>
          <w:rFonts w:ascii="Consolas" w:hAnsi="Consolas"/>
          <w:sz w:val="18"/>
        </w:rPr>
        <w:t>viaje_id + timestamp</w:t>
      </w:r>
      <w:r>
        <w:t xml:space="preserve"> identifica una sola lectura; conservar ambas filas en el archivo de auditoría y excluir la copia de la vista utilizable, sin borrarla.</w:t>
      </w:r>
    </w:p>
    <w:p>
      <w:pPr>
        <w:pStyle w:val="Heading2"/>
        <w:keepNext/>
      </w:pPr>
      <w:r>
        <w:t>Lectura duplicada con diferencias</w:t>
      </w:r>
    </w:p>
    <w:p>
      <w:pPr>
        <w:keepNext/>
      </w:pPr>
      <w:r>
        <w:t xml:space="preserve">Comparar los seis pares con el registro de origen. Uno difiere solo en la escritura de </w:t>
      </w:r>
      <w:r>
        <w:rPr>
          <w:rFonts w:ascii="Consolas" w:hAnsi="Consolas"/>
          <w:sz w:val="18"/>
        </w:rPr>
        <w:t>camion_id</w:t>
      </w:r>
      <w:r>
        <w:t>; cuatro tienen la copia posterior con temperatura o humedad vacía; en un par la primera está vacía y la posterior contiene temperatura. Elegir la lectura canónica por integridad y procedencia, no únicamente por orden de aparición.</w:t>
      </w:r>
    </w:p>
    <w:p>
      <w:pPr>
        <w:keepLines/>
      </w:pPr>
      <w:r>
        <w:t>Condición para retirar de cuarentena: Solo después de aprobar una regla de precedencia o disponer de fuente autoritativa. La fila descartada sigue identificada como copia/sustituida, sin fingir que es una nueva lectura válida.</w:t>
      </w:r>
    </w:p>
    <w:p>
      <w:pPr>
        <w:pStyle w:val="Heading2"/>
        <w:keepNext/>
      </w:pPr>
      <w:r>
        <w:t>Temperatura o humedad faltante</w:t>
      </w:r>
    </w:p>
    <w:p>
      <w:pPr>
        <w:keepNext/>
      </w:pPr>
      <w:r>
        <w:t xml:space="preserve">Buscar una medición original verificable o considerar una estimación temporal </w:t>
      </w:r>
      <w:r>
        <w:rPr>
          <w:b/>
        </w:rPr>
        <w:t>solo si</w:t>
      </w:r>
      <w:r>
        <w:t xml:space="preserve"> hay lecturas cercanas del mismo viaje, con continuidad temporal y una regla aprobada. Señalar </w:t>
      </w:r>
      <w:r>
        <w:rPr>
          <w:rFonts w:ascii="Consolas" w:hAnsi="Consolas"/>
          <w:sz w:val="18"/>
        </w:rPr>
        <w:t>fue_imputada</w:t>
      </w:r>
      <w:r>
        <w:t xml:space="preserve"> y método; el valor estimado no equivale a una observación.</w:t>
      </w:r>
    </w:p>
    <w:p>
      <w:pPr>
        <w:keepLines/>
      </w:pPr>
      <w:r>
        <w:t>Condición para retirar de cuarentena: El dato queda resuelto únicamente si el método y sus límites fueron aprobados. Si una variable es crítica para seguridad o predicción, puede permanecer en cuarentena aunque se estime.</w:t>
      </w:r>
    </w:p>
    <w:p>
      <w:pPr>
        <w:pStyle w:val="Heading2"/>
        <w:keepNext/>
        <w:pageBreakBefore/>
      </w:pPr>
      <w:r>
        <w:t>Humedad negativa</w:t>
      </w:r>
    </w:p>
    <w:p>
      <w:pPr>
        <w:keepNext/>
      </w:pPr>
      <w:r>
        <w:t>Mantener en cuarentena. Una humedad relativa negativa no es físicamente válida. No aplicar valor absoluto, recorte a cero ni sustitución por mediana sin evidencia.</w:t>
      </w:r>
    </w:p>
    <w:p>
      <w:pPr>
        <w:keepLines/>
      </w:pPr>
      <w:r>
        <w:t>Condición para retirar de cuarentena: Corregir solo con lectura original o fuente confiable que explique el error de captura.</w:t>
      </w:r>
    </w:p>
    <w:p>
      <w:pPr>
        <w:pStyle w:val="Heading2"/>
        <w:keepNext/>
      </w:pPr>
      <w:r>
        <w:t xml:space="preserve">Fecha </w:t>
      </w:r>
      <w:r>
        <w:rPr>
          <w:rFonts w:ascii="Consolas" w:hAnsi="Consolas"/>
          <w:sz w:val="18"/>
        </w:rPr>
        <w:t>2026-02-31</w:t>
      </w:r>
    </w:p>
    <w:p>
      <w:pPr>
        <w:keepNext/>
      </w:pPr>
      <w:r>
        <w:t>Mantener en cuarentena. El día 31 de febrero es imposible; cambiarlo por una fecha vecina sería una suposición.</w:t>
      </w:r>
    </w:p>
    <w:p>
      <w:pPr>
        <w:keepLines/>
      </w:pPr>
      <w:r>
        <w:t>Condición para retirar de cuarentena: Reemplazar únicamente con timestamp recuperado de logs, dispositivo u otra fuente autorizada; documentar la zona horaria.</w:t>
      </w:r>
    </w:p>
    <w:p>
      <w:pPr>
        <w:pStyle w:val="Heading1"/>
      </w:pPr>
      <w:r>
        <w:t>Decisiones pendientes antes de programar la curación</w:t>
      </w:r>
    </w:p>
    <w:p>
      <w:pPr>
        <w:pStyle w:val="ListNumber"/>
      </w:pPr>
      <w:r>
        <w:t xml:space="preserve">Confirmar el significado de </w:t>
      </w:r>
      <w:r>
        <w:rPr>
          <w:rFonts w:ascii="Consolas" w:hAnsi="Consolas"/>
          <w:sz w:val="18"/>
        </w:rPr>
        <w:t>K</w:t>
      </w:r>
      <w:r>
        <w:t xml:space="preserve"> y si el timestamp de origen representa hora local de Bolivia o UTC.</w:t>
      </w:r>
    </w:p>
    <w:p>
      <w:pPr>
        <w:pStyle w:val="ListNumber"/>
      </w:pPr>
      <w:r>
        <w:t>Aprobar la clave de unicidad y la precedencia entre lecturas duplicadas, especialmente cuando la primera tiene un valor vacío y la segunda uno completo.</w:t>
      </w:r>
    </w:p>
    <w:p>
      <w:pPr>
        <w:pStyle w:val="ListNumber"/>
      </w:pPr>
      <w:r>
        <w:t>Definir si temperatura y humedad faltantes pueden estimarse, con qué distancia temporal máxima y para qué usos; documentar si una estimación permite salir de cuarentena.</w:t>
      </w:r>
    </w:p>
    <w:p>
      <w:pPr>
        <w:pStyle w:val="ListNumber"/>
      </w:pPr>
      <w:r>
        <w:t>Definir si las 15 humedades negativas y las 15 fechas imposibles disponen de una fuente original recuperable. Sin ella, permanecerán en cuarentena.</w:t>
      </w:r>
    </w:p>
    <w:p>
      <w:pPr>
        <w:pStyle w:val="ListNumber"/>
      </w:pPr>
      <w:r>
        <w:t>Acordar criterios térmicos por producto antes de añadir controles de rango operativo. Un límite único para todos los productos no está justificado por este CSV.</w:t>
      </w:r>
    </w:p>
    <w:p>
      <w:pPr>
        <w:pStyle w:val="Heading1"/>
      </w:pPr>
      <w:r>
        <w:t>Contrato de salida recomendado</w:t>
      </w:r>
    </w:p>
    <w:p>
      <w:r>
        <w:t xml:space="preserve">El segundo notebook debe leer el CSV diagnosticado, mantener </w:t>
      </w:r>
      <w:r>
        <w:rPr>
          <w:rFonts w:ascii="Consolas" w:hAnsi="Consolas"/>
          <w:sz w:val="18"/>
        </w:rPr>
        <w:t>fila_bronze</w:t>
      </w:r>
      <w:r>
        <w:t xml:space="preserve"> y las columnas originales, y añadir columnas preparadas y de trazabilidad: </w:t>
      </w:r>
      <w:r>
        <w:rPr>
          <w:rFonts w:ascii="Consolas" w:hAnsi="Consolas"/>
          <w:sz w:val="18"/>
        </w:rPr>
        <w:t>motivos_iniciales</w:t>
      </w:r>
      <w:r>
        <w:t xml:space="preserve">, </w:t>
      </w:r>
      <w:r>
        <w:rPr>
          <w:rFonts w:ascii="Consolas" w:hAnsi="Consolas"/>
          <w:sz w:val="18"/>
        </w:rPr>
        <w:t>tratamientos_aplicados</w:t>
      </w:r>
      <w:r>
        <w:t xml:space="preserve">, </w:t>
      </w:r>
      <w:r>
        <w:rPr>
          <w:rFonts w:ascii="Consolas" w:hAnsi="Consolas"/>
          <w:sz w:val="18"/>
        </w:rPr>
        <w:t>motivos_finales</w:t>
      </w:r>
      <w:r>
        <w:t xml:space="preserve"> y </w:t>
      </w:r>
      <w:r>
        <w:rPr>
          <w:rFonts w:ascii="Consolas" w:hAnsi="Consolas"/>
          <w:sz w:val="18"/>
        </w:rPr>
        <w:t>en_cuarentena_final</w:t>
      </w:r>
      <w:r>
        <w:t xml:space="preserve">. La condición para liberar una fila es que </w:t>
      </w:r>
      <w:r>
        <w:rPr>
          <w:b/>
        </w:rPr>
        <w:t>todos</w:t>
      </w:r>
      <w:r>
        <w:t xml:space="preserve"> sus motivos finales hayan sido resueltos con reglas aprobadas. El archivo completo seguirá incluyendo filas válidas y en cuarentena; el extracto de cuarentena seguirá siendo informativo. Los conteos finales deberán reconciliarse con las 28.920 filas recibidas.</w:t>
      </w:r>
    </w:p>
    <w:sectPr w:rsidR="00FC693F" w:rsidRPr="0006063C" w:rsidSect="00034616">
      <w:pgSz w:w="12240" w:h="15840"/>
      <w:pgMar w:top="1247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previo a la curación de telemetría IoT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