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16E27" w14:textId="77777777" w:rsidR="00117E6C" w:rsidRPr="00117E6C" w:rsidRDefault="00117E6C" w:rsidP="00117E6C">
      <w:pPr>
        <w:pStyle w:val="Heading1"/>
      </w:pPr>
      <w:r w:rsidRPr="00117E6C">
        <w:t>EXECUTIVE SUMMARY</w:t>
      </w:r>
    </w:p>
    <w:p w14:paraId="33BB8697" w14:textId="2F3346D0" w:rsidR="00117E6C" w:rsidRPr="00117E6C" w:rsidRDefault="00117E6C" w:rsidP="00117E6C">
      <w:r w:rsidRPr="00117E6C">
        <w:t xml:space="preserve">This case involves a significant breach of Washington State community property law. During our 25-year marriage, I consistently fulfilled my legal and financial obligations as a co-owner and co-borrower of jointly held property valued at over $3 million. I maintained equal payments and shared liabilities without knowledge of separate property claims later asserted by Christine, based on financial contributions from her parents between 2004 and 2009. This lack of disclosure violates Washington’s requirement for mutual consent, transparency, and fiduciary duty between spouses in property matters. Christine’s attempt to retroactively modify our community property arrangement without my knowledge is both inequitable and contrary to Washington State law. Given nearly two decades of equal payments, the </w:t>
      </w:r>
      <w:r>
        <w:t>mediator</w:t>
      </w:r>
      <w:r w:rsidRPr="00117E6C">
        <w:t xml:space="preserve"> should preserve the community property character of these assets.</w:t>
      </w:r>
    </w:p>
    <w:p w14:paraId="3C272014" w14:textId="77777777" w:rsidR="00117E6C" w:rsidRPr="00117E6C" w:rsidRDefault="00117E6C" w:rsidP="00117E6C">
      <w:pPr>
        <w:pStyle w:val="Heading3"/>
      </w:pPr>
      <w:r w:rsidRPr="00117E6C">
        <w:t>LEGAL FRAMEWORK &amp; UNDISCLOSED SEPARATE PROPERTY CLAIMS</w:t>
      </w:r>
    </w:p>
    <w:p w14:paraId="44067535" w14:textId="77777777" w:rsidR="00117E6C" w:rsidRPr="00117E6C" w:rsidRDefault="00117E6C" w:rsidP="00117E6C">
      <w:r w:rsidRPr="00117E6C">
        <w:t>In this dissolution matter, we face a fundamental violation of Washington State community property law. RCW 26.16.030 establishes that property acquired during marriage is presumed to be community property, requiring transparency and mutual consent for any changes that would impact ownership rights. Furthermore, RCW 26.16.210 requires that any conveyance or contract that modifies joint property rights must be executed by both spouses to be legally enforceable. Despite this, Christine concealed arrangements to modify property ownership without my knowledge or consent, violating these statutory protections and breaching the fiduciary duty inherent in marital property arrangements.</w:t>
      </w:r>
    </w:p>
    <w:p w14:paraId="46CB5935" w14:textId="77777777" w:rsidR="00117E6C" w:rsidRPr="00117E6C" w:rsidRDefault="00117E6C" w:rsidP="00117E6C">
      <w:r w:rsidRPr="00117E6C">
        <w:t>Throughout our marriage, I maintained equal liability and made equal payments on properties now valued at over $3 million, entirely unaware of arrangements later used to reduce my equity position. The magnitude of this concealment is staggering. Christine’s separate property claim of $515,413, based on her parents’ payments made directly to our mortgage company between 2004 and 2009, was only disclosed during divorce proceedings. Despite bearing equal liability and making equal monthly payments, I was never informed that these payments would later be claimed as creating a separate property interest for Christine.</w:t>
      </w:r>
    </w:p>
    <w:p w14:paraId="022A0FC3" w14:textId="77777777" w:rsidR="00117E6C" w:rsidRPr="00117E6C" w:rsidRDefault="00117E6C" w:rsidP="00117E6C">
      <w:pPr>
        <w:pStyle w:val="Heading3"/>
      </w:pPr>
      <w:r w:rsidRPr="00117E6C">
        <w:t>This timeline of concealment is legally significant:</w:t>
      </w:r>
    </w:p>
    <w:p w14:paraId="22AB6696" w14:textId="77777777" w:rsidR="00117E6C" w:rsidRPr="00117E6C" w:rsidRDefault="00117E6C" w:rsidP="00117E6C">
      <w:pPr>
        <w:numPr>
          <w:ilvl w:val="0"/>
          <w:numId w:val="1"/>
        </w:numPr>
        <w:tabs>
          <w:tab w:val="clear" w:pos="360"/>
          <w:tab w:val="num" w:pos="720"/>
        </w:tabs>
      </w:pPr>
      <w:r w:rsidRPr="00117E6C">
        <w:rPr>
          <w:b/>
          <w:bCs/>
        </w:rPr>
        <w:t>Home purchase in 2007</w:t>
      </w:r>
      <w:r w:rsidRPr="00117E6C">
        <w:t xml:space="preserve"> with full joint liability.</w:t>
      </w:r>
    </w:p>
    <w:p w14:paraId="248B4B8F" w14:textId="26A6D844" w:rsidR="00117E6C" w:rsidRPr="00117E6C" w:rsidRDefault="00117E6C" w:rsidP="00117E6C">
      <w:pPr>
        <w:numPr>
          <w:ilvl w:val="0"/>
          <w:numId w:val="1"/>
        </w:numPr>
        <w:tabs>
          <w:tab w:val="clear" w:pos="360"/>
          <w:tab w:val="num" w:pos="720"/>
        </w:tabs>
      </w:pPr>
      <w:r w:rsidRPr="00117E6C">
        <w:rPr>
          <w:b/>
          <w:bCs/>
        </w:rPr>
        <w:t>Parent payments from 2004-2009</w:t>
      </w:r>
      <w:r w:rsidRPr="00117E6C">
        <w:t xml:space="preserve"> without knowledge</w:t>
      </w:r>
      <w:r>
        <w:t xml:space="preserve"> of buying me out</w:t>
      </w:r>
      <w:r w:rsidRPr="00117E6C">
        <w:t>.</w:t>
      </w:r>
    </w:p>
    <w:p w14:paraId="0EDE66DF" w14:textId="76949667" w:rsidR="00117E6C" w:rsidRPr="00117E6C" w:rsidRDefault="00117E6C" w:rsidP="00117E6C">
      <w:pPr>
        <w:numPr>
          <w:ilvl w:val="0"/>
          <w:numId w:val="1"/>
        </w:numPr>
        <w:tabs>
          <w:tab w:val="clear" w:pos="360"/>
          <w:tab w:val="num" w:pos="720"/>
        </w:tabs>
      </w:pPr>
      <w:r w:rsidRPr="00117E6C">
        <w:rPr>
          <w:b/>
          <w:bCs/>
        </w:rPr>
        <w:t>Continued equal payments</w:t>
      </w:r>
      <w:r w:rsidRPr="00117E6C">
        <w:t xml:space="preserve"> and responsibilities </w:t>
      </w:r>
      <w:r>
        <w:t xml:space="preserve">for the property </w:t>
      </w:r>
      <w:r w:rsidRPr="00117E6C">
        <w:t xml:space="preserve">until </w:t>
      </w:r>
      <w:r>
        <w:t>today</w:t>
      </w:r>
      <w:r w:rsidRPr="00117E6C">
        <w:t>.</w:t>
      </w:r>
    </w:p>
    <w:p w14:paraId="051D3C27" w14:textId="77777777" w:rsidR="00117E6C" w:rsidRPr="00117E6C" w:rsidRDefault="00117E6C" w:rsidP="00117E6C">
      <w:pPr>
        <w:numPr>
          <w:ilvl w:val="0"/>
          <w:numId w:val="1"/>
        </w:numPr>
        <w:tabs>
          <w:tab w:val="clear" w:pos="360"/>
          <w:tab w:val="num" w:pos="720"/>
        </w:tabs>
      </w:pPr>
      <w:r w:rsidRPr="00117E6C">
        <w:rPr>
          <w:b/>
          <w:bCs/>
        </w:rPr>
        <w:t>No disclosure</w:t>
      </w:r>
      <w:r w:rsidRPr="00117E6C">
        <w:t xml:space="preserve"> of a separate property claim until divorce proceedings.</w:t>
      </w:r>
    </w:p>
    <w:p w14:paraId="4D994E0D" w14:textId="62EDAEDB" w:rsidR="00117E6C" w:rsidRPr="00117E6C" w:rsidRDefault="00117E6C" w:rsidP="00117E6C">
      <w:pPr>
        <w:numPr>
          <w:ilvl w:val="0"/>
          <w:numId w:val="1"/>
        </w:numPr>
        <w:tabs>
          <w:tab w:val="clear" w:pos="360"/>
          <w:tab w:val="num" w:pos="720"/>
        </w:tabs>
      </w:pPr>
      <w:r w:rsidRPr="00117E6C">
        <w:rPr>
          <w:b/>
          <w:bCs/>
        </w:rPr>
        <w:t>Nearly two decades</w:t>
      </w:r>
      <w:r w:rsidRPr="00117E6C">
        <w:t xml:space="preserve"> of equal obligations while my rights were undermined.</w:t>
      </w:r>
    </w:p>
    <w:p w14:paraId="0D54372C" w14:textId="77777777" w:rsidR="00117E6C" w:rsidRPr="00117E6C" w:rsidRDefault="00117E6C" w:rsidP="00117E6C">
      <w:pPr>
        <w:pStyle w:val="Heading3"/>
      </w:pPr>
      <w:r w:rsidRPr="00117E6C">
        <w:t>VIOLATIONS OF LEGAL RIGHTS &amp; FINANCIAL IMPACT</w:t>
      </w:r>
    </w:p>
    <w:p w14:paraId="72D53C6B" w14:textId="77777777" w:rsidR="00117E6C" w:rsidRPr="00117E6C" w:rsidRDefault="00117E6C" w:rsidP="00117E6C">
      <w:r w:rsidRPr="00117E6C">
        <w:t>The implications of this non-disclosure are severe under Washington State community property law. As both co-owner and co-borrower, I maintained substantial obligations, including:</w:t>
      </w:r>
    </w:p>
    <w:p w14:paraId="797BBFDE" w14:textId="77777777" w:rsidR="00117E6C" w:rsidRPr="00117E6C" w:rsidRDefault="00117E6C" w:rsidP="00117E6C">
      <w:pPr>
        <w:numPr>
          <w:ilvl w:val="0"/>
          <w:numId w:val="2"/>
        </w:numPr>
        <w:tabs>
          <w:tab w:val="clear" w:pos="360"/>
          <w:tab w:val="num" w:pos="720"/>
        </w:tabs>
      </w:pPr>
      <w:r w:rsidRPr="00117E6C">
        <w:rPr>
          <w:b/>
          <w:bCs/>
        </w:rPr>
        <w:lastRenderedPageBreak/>
        <w:t>Primary mortgage liability</w:t>
      </w:r>
      <w:r w:rsidRPr="00117E6C">
        <w:t xml:space="preserve"> of $183,733.</w:t>
      </w:r>
    </w:p>
    <w:p w14:paraId="1B7C902D" w14:textId="77777777" w:rsidR="00117E6C" w:rsidRPr="00117E6C" w:rsidRDefault="00117E6C" w:rsidP="00117E6C">
      <w:pPr>
        <w:numPr>
          <w:ilvl w:val="0"/>
          <w:numId w:val="2"/>
        </w:numPr>
        <w:tabs>
          <w:tab w:val="clear" w:pos="360"/>
          <w:tab w:val="num" w:pos="720"/>
        </w:tabs>
      </w:pPr>
      <w:r w:rsidRPr="00117E6C">
        <w:rPr>
          <w:b/>
          <w:bCs/>
        </w:rPr>
        <w:t>HELOC liability</w:t>
      </w:r>
      <w:r w:rsidRPr="00117E6C">
        <w:t xml:space="preserve"> of $160,597.</w:t>
      </w:r>
    </w:p>
    <w:p w14:paraId="14B3D0D0" w14:textId="77777777" w:rsidR="00117E6C" w:rsidRPr="00117E6C" w:rsidRDefault="00117E6C" w:rsidP="00117E6C">
      <w:pPr>
        <w:numPr>
          <w:ilvl w:val="0"/>
          <w:numId w:val="2"/>
        </w:numPr>
        <w:tabs>
          <w:tab w:val="clear" w:pos="360"/>
          <w:tab w:val="num" w:pos="720"/>
        </w:tabs>
      </w:pPr>
      <w:r w:rsidRPr="00117E6C">
        <w:rPr>
          <w:b/>
          <w:bCs/>
        </w:rPr>
        <w:t>Equal monthly payments</w:t>
      </w:r>
      <w:r w:rsidRPr="00117E6C">
        <w:t>.</w:t>
      </w:r>
    </w:p>
    <w:p w14:paraId="515E7375" w14:textId="77777777" w:rsidR="00117E6C" w:rsidRPr="00117E6C" w:rsidRDefault="00117E6C" w:rsidP="00117E6C">
      <w:pPr>
        <w:numPr>
          <w:ilvl w:val="0"/>
          <w:numId w:val="2"/>
        </w:numPr>
        <w:tabs>
          <w:tab w:val="clear" w:pos="360"/>
          <w:tab w:val="num" w:pos="720"/>
        </w:tabs>
      </w:pPr>
      <w:r w:rsidRPr="00117E6C">
        <w:rPr>
          <w:b/>
          <w:bCs/>
        </w:rPr>
        <w:t>Property maintenance responsibilities</w:t>
      </w:r>
      <w:r w:rsidRPr="00117E6C">
        <w:t>.</w:t>
      </w:r>
    </w:p>
    <w:p w14:paraId="2F803CAD" w14:textId="77777777" w:rsidR="00117E6C" w:rsidRPr="00117E6C" w:rsidRDefault="00117E6C" w:rsidP="00117E6C">
      <w:pPr>
        <w:numPr>
          <w:ilvl w:val="0"/>
          <w:numId w:val="2"/>
        </w:numPr>
        <w:tabs>
          <w:tab w:val="clear" w:pos="360"/>
          <w:tab w:val="num" w:pos="720"/>
        </w:tabs>
      </w:pPr>
      <w:r w:rsidRPr="00117E6C">
        <w:rPr>
          <w:b/>
          <w:bCs/>
        </w:rPr>
        <w:t>Tax obligations</w:t>
      </w:r>
      <w:r w:rsidRPr="00117E6C">
        <w:t>.</w:t>
      </w:r>
    </w:p>
    <w:p w14:paraId="65A48546" w14:textId="77777777" w:rsidR="00117E6C" w:rsidRPr="00117E6C" w:rsidRDefault="00117E6C" w:rsidP="00117E6C">
      <w:r w:rsidRPr="00117E6C">
        <w:t>Yet despite these substantial obligations on property valued at $3,074,000, I was never informed of arrangements that would fundamentally alter my property rights. The impact is now manifesting in three compounding ways:</w:t>
      </w:r>
    </w:p>
    <w:p w14:paraId="7399B2C1" w14:textId="77777777" w:rsidR="00117E6C" w:rsidRPr="00117E6C" w:rsidRDefault="00117E6C" w:rsidP="00117E6C">
      <w:pPr>
        <w:numPr>
          <w:ilvl w:val="0"/>
          <w:numId w:val="3"/>
        </w:numPr>
        <w:tabs>
          <w:tab w:val="clear" w:pos="360"/>
          <w:tab w:val="num" w:pos="720"/>
        </w:tabs>
      </w:pPr>
      <w:r w:rsidRPr="00117E6C">
        <w:rPr>
          <w:b/>
          <w:bCs/>
        </w:rPr>
        <w:t>Property Rights Reduction</w:t>
      </w:r>
    </w:p>
    <w:p w14:paraId="6A6B9EA1" w14:textId="77777777" w:rsidR="00117E6C" w:rsidRPr="00117E6C" w:rsidRDefault="00117E6C" w:rsidP="00117E6C">
      <w:pPr>
        <w:numPr>
          <w:ilvl w:val="1"/>
          <w:numId w:val="3"/>
        </w:numPr>
        <w:tabs>
          <w:tab w:val="num" w:pos="1440"/>
        </w:tabs>
      </w:pPr>
      <w:r w:rsidRPr="00117E6C">
        <w:t>Retroactive $515,413 reduction in my equity position.</w:t>
      </w:r>
    </w:p>
    <w:p w14:paraId="3DB184E5" w14:textId="77777777" w:rsidR="00117E6C" w:rsidRPr="00117E6C" w:rsidRDefault="00117E6C" w:rsidP="00117E6C">
      <w:pPr>
        <w:numPr>
          <w:ilvl w:val="1"/>
          <w:numId w:val="3"/>
        </w:numPr>
        <w:tabs>
          <w:tab w:val="num" w:pos="1440"/>
        </w:tabs>
      </w:pPr>
      <w:r w:rsidRPr="00117E6C">
        <w:t>Loss of 16.8% of total property value.</w:t>
      </w:r>
    </w:p>
    <w:p w14:paraId="5E440913" w14:textId="77777777" w:rsidR="00117E6C" w:rsidRPr="00117E6C" w:rsidRDefault="00117E6C" w:rsidP="00117E6C">
      <w:pPr>
        <w:numPr>
          <w:ilvl w:val="1"/>
          <w:numId w:val="3"/>
        </w:numPr>
        <w:tabs>
          <w:tab w:val="num" w:pos="1440"/>
        </w:tabs>
      </w:pPr>
      <w:r w:rsidRPr="00117E6C">
        <w:t>Diminished rights despite equal contributions.</w:t>
      </w:r>
    </w:p>
    <w:p w14:paraId="731D0D78" w14:textId="77777777" w:rsidR="00117E6C" w:rsidRPr="00117E6C" w:rsidRDefault="00117E6C" w:rsidP="00117E6C">
      <w:pPr>
        <w:numPr>
          <w:ilvl w:val="0"/>
          <w:numId w:val="3"/>
        </w:numPr>
        <w:tabs>
          <w:tab w:val="clear" w:pos="360"/>
          <w:tab w:val="num" w:pos="720"/>
        </w:tabs>
      </w:pPr>
      <w:r w:rsidRPr="00117E6C">
        <w:rPr>
          <w:b/>
          <w:bCs/>
        </w:rPr>
        <w:t>Continuing Financial Obligations</w:t>
      </w:r>
    </w:p>
    <w:p w14:paraId="3C9AA031" w14:textId="77777777" w:rsidR="00117E6C" w:rsidRPr="00117E6C" w:rsidRDefault="00117E6C" w:rsidP="00117E6C">
      <w:pPr>
        <w:numPr>
          <w:ilvl w:val="1"/>
          <w:numId w:val="3"/>
        </w:numPr>
        <w:tabs>
          <w:tab w:val="num" w:pos="1440"/>
        </w:tabs>
      </w:pPr>
      <w:r w:rsidRPr="00117E6C">
        <w:t>Maintaining 50% responsibility for all property debts.</w:t>
      </w:r>
    </w:p>
    <w:p w14:paraId="13004B59" w14:textId="77777777" w:rsidR="00117E6C" w:rsidRPr="00117E6C" w:rsidRDefault="00117E6C" w:rsidP="00117E6C">
      <w:pPr>
        <w:numPr>
          <w:ilvl w:val="1"/>
          <w:numId w:val="3"/>
        </w:numPr>
        <w:tabs>
          <w:tab w:val="num" w:pos="1440"/>
        </w:tabs>
      </w:pPr>
      <w:r w:rsidRPr="00117E6C">
        <w:t>Additional $21,753 claimed for child support.</w:t>
      </w:r>
    </w:p>
    <w:p w14:paraId="0D575D1E" w14:textId="77777777" w:rsidR="00117E6C" w:rsidRPr="00117E6C" w:rsidRDefault="00117E6C" w:rsidP="00117E6C">
      <w:pPr>
        <w:numPr>
          <w:ilvl w:val="1"/>
          <w:numId w:val="3"/>
        </w:numPr>
        <w:tabs>
          <w:tab w:val="num" w:pos="1440"/>
        </w:tabs>
      </w:pPr>
      <w:r w:rsidRPr="00117E6C">
        <w:t>Ongoing maintenance and tax obligations.</w:t>
      </w:r>
    </w:p>
    <w:p w14:paraId="6B9BFBD2" w14:textId="77777777" w:rsidR="00117E6C" w:rsidRPr="00117E6C" w:rsidRDefault="00117E6C" w:rsidP="00117E6C">
      <w:pPr>
        <w:numPr>
          <w:ilvl w:val="0"/>
          <w:numId w:val="3"/>
        </w:numPr>
        <w:tabs>
          <w:tab w:val="clear" w:pos="360"/>
          <w:tab w:val="num" w:pos="720"/>
        </w:tabs>
      </w:pPr>
      <w:r w:rsidRPr="00117E6C">
        <w:rPr>
          <w:b/>
          <w:bCs/>
        </w:rPr>
        <w:t>Legal Burden on Christine</w:t>
      </w:r>
    </w:p>
    <w:p w14:paraId="5A18A2C5" w14:textId="77777777" w:rsidR="00117E6C" w:rsidRPr="00117E6C" w:rsidRDefault="00117E6C" w:rsidP="00117E6C">
      <w:pPr>
        <w:numPr>
          <w:ilvl w:val="1"/>
          <w:numId w:val="3"/>
        </w:numPr>
        <w:tabs>
          <w:tab w:val="num" w:pos="1440"/>
        </w:tabs>
      </w:pPr>
      <w:r w:rsidRPr="00117E6C">
        <w:t>Christine must now explain:</w:t>
      </w:r>
    </w:p>
    <w:p w14:paraId="7E294697" w14:textId="77777777" w:rsidR="00117E6C" w:rsidRPr="00117E6C" w:rsidRDefault="00117E6C" w:rsidP="00117E6C">
      <w:pPr>
        <w:numPr>
          <w:ilvl w:val="2"/>
          <w:numId w:val="3"/>
        </w:numPr>
        <w:tabs>
          <w:tab w:val="num" w:pos="2160"/>
        </w:tabs>
      </w:pPr>
      <w:r w:rsidRPr="00117E6C">
        <w:t>How she could legally modify community property rights without informing a co-owner.</w:t>
      </w:r>
    </w:p>
    <w:p w14:paraId="108605B2" w14:textId="77777777" w:rsidR="00117E6C" w:rsidRPr="00117E6C" w:rsidRDefault="00117E6C" w:rsidP="00117E6C">
      <w:pPr>
        <w:numPr>
          <w:ilvl w:val="2"/>
          <w:numId w:val="3"/>
        </w:numPr>
        <w:tabs>
          <w:tab w:val="num" w:pos="2160"/>
        </w:tabs>
      </w:pPr>
      <w:r w:rsidRPr="00117E6C">
        <w:t>Why she accepted equal payments while secretly claiming greater ownership.</w:t>
      </w:r>
    </w:p>
    <w:p w14:paraId="77097E0E" w14:textId="39CA508A" w:rsidR="00117E6C" w:rsidRPr="00117E6C" w:rsidRDefault="00117E6C" w:rsidP="00117E6C">
      <w:pPr>
        <w:numPr>
          <w:ilvl w:val="2"/>
          <w:numId w:val="3"/>
        </w:numPr>
        <w:tabs>
          <w:tab w:val="num" w:pos="2160"/>
        </w:tabs>
      </w:pPr>
      <w:r w:rsidRPr="00117E6C">
        <w:t>What legal basis exists for concealing arrangements that affected joint property rights.</w:t>
      </w:r>
    </w:p>
    <w:p w14:paraId="4235E954" w14:textId="77777777" w:rsidR="00117E6C" w:rsidRPr="00117E6C" w:rsidRDefault="00117E6C" w:rsidP="00117E6C">
      <w:pPr>
        <w:pStyle w:val="Heading3"/>
      </w:pPr>
      <w:r w:rsidRPr="00117E6C">
        <w:t>PATTERN OF CONCEALMENT &amp; VIOLATIONS OF FIDUCIARY DUTY</w:t>
      </w:r>
    </w:p>
    <w:p w14:paraId="294525D7" w14:textId="77777777" w:rsidR="00117E6C" w:rsidRPr="00117E6C" w:rsidRDefault="00117E6C" w:rsidP="00117E6C">
      <w:r w:rsidRPr="00117E6C">
        <w:t>The systematic nature of this non-disclosure reveals a serious breach of fiduciary duty under Washington State law. RCW 26.16.020 mandates a fiduciary duty between spouses in financial matters, requiring transparency, good faith, and mutual consent on all decisions impacting jointly held property. For nearly two decades, I fulfilled my obligations as a co-owner of significant property assets:</w:t>
      </w:r>
    </w:p>
    <w:p w14:paraId="5CC97947" w14:textId="77777777" w:rsidR="00117E6C" w:rsidRPr="00117E6C" w:rsidRDefault="00117E6C" w:rsidP="00117E6C">
      <w:pPr>
        <w:numPr>
          <w:ilvl w:val="0"/>
          <w:numId w:val="4"/>
        </w:numPr>
        <w:tabs>
          <w:tab w:val="clear" w:pos="360"/>
          <w:tab w:val="num" w:pos="720"/>
        </w:tabs>
      </w:pPr>
      <w:r w:rsidRPr="00117E6C">
        <w:t>Family home at 1210 Kirkland Ave valued at $2,504,000.</w:t>
      </w:r>
    </w:p>
    <w:p w14:paraId="383E8045" w14:textId="77777777" w:rsidR="00117E6C" w:rsidRPr="00117E6C" w:rsidRDefault="00117E6C" w:rsidP="00117E6C">
      <w:pPr>
        <w:numPr>
          <w:ilvl w:val="0"/>
          <w:numId w:val="4"/>
        </w:numPr>
        <w:tabs>
          <w:tab w:val="clear" w:pos="360"/>
          <w:tab w:val="num" w:pos="720"/>
        </w:tabs>
      </w:pPr>
      <w:r w:rsidRPr="00117E6C">
        <w:t>Rental property at 7012 116th Ave NE valued at $570,000.</w:t>
      </w:r>
    </w:p>
    <w:p w14:paraId="50CBAAFC" w14:textId="77777777" w:rsidR="00117E6C" w:rsidRPr="00117E6C" w:rsidRDefault="00117E6C" w:rsidP="00117E6C">
      <w:pPr>
        <w:numPr>
          <w:ilvl w:val="0"/>
          <w:numId w:val="4"/>
        </w:numPr>
        <w:tabs>
          <w:tab w:val="clear" w:pos="360"/>
          <w:tab w:val="num" w:pos="720"/>
        </w:tabs>
      </w:pPr>
      <w:r w:rsidRPr="00117E6C">
        <w:t>Combined property value of $3,074,000.</w:t>
      </w:r>
    </w:p>
    <w:p w14:paraId="306B702C" w14:textId="77777777" w:rsidR="00117E6C" w:rsidRPr="00117E6C" w:rsidRDefault="00117E6C" w:rsidP="00117E6C">
      <w:r w:rsidRPr="00117E6C">
        <w:lastRenderedPageBreak/>
        <w:t>Throughout this period, undisclosed arrangements fundamentally altering my property rights were being made, violating multiple legal requirements under Washington State’s community property laws:</w:t>
      </w:r>
    </w:p>
    <w:p w14:paraId="24BB0DAB" w14:textId="77777777" w:rsidR="00117E6C" w:rsidRPr="00117E6C" w:rsidRDefault="00117E6C" w:rsidP="00117E6C">
      <w:pPr>
        <w:numPr>
          <w:ilvl w:val="0"/>
          <w:numId w:val="5"/>
        </w:numPr>
        <w:tabs>
          <w:tab w:val="clear" w:pos="360"/>
          <w:tab w:val="num" w:pos="720"/>
        </w:tabs>
      </w:pPr>
      <w:r w:rsidRPr="00117E6C">
        <w:rPr>
          <w:b/>
          <w:bCs/>
        </w:rPr>
        <w:t>Fiduciary Duties Between Spouses</w:t>
      </w:r>
    </w:p>
    <w:p w14:paraId="3708301D" w14:textId="77777777" w:rsidR="00117E6C" w:rsidRPr="00117E6C" w:rsidRDefault="00117E6C" w:rsidP="00117E6C">
      <w:pPr>
        <w:numPr>
          <w:ilvl w:val="1"/>
          <w:numId w:val="5"/>
        </w:numPr>
        <w:tabs>
          <w:tab w:val="num" w:pos="1440"/>
        </w:tabs>
      </w:pPr>
      <w:r w:rsidRPr="00117E6C">
        <w:t>Full disclosure of financial arrangements affecting community property.</w:t>
      </w:r>
    </w:p>
    <w:p w14:paraId="502A9DF4" w14:textId="77777777" w:rsidR="00117E6C" w:rsidRPr="00117E6C" w:rsidRDefault="00117E6C" w:rsidP="00117E6C">
      <w:pPr>
        <w:numPr>
          <w:ilvl w:val="1"/>
          <w:numId w:val="5"/>
        </w:numPr>
        <w:tabs>
          <w:tab w:val="num" w:pos="1440"/>
        </w:tabs>
      </w:pPr>
      <w:r w:rsidRPr="00117E6C">
        <w:t>Transparent communication about property interests.</w:t>
      </w:r>
    </w:p>
    <w:p w14:paraId="0DFA762E" w14:textId="77777777" w:rsidR="00117E6C" w:rsidRPr="00117E6C" w:rsidRDefault="00117E6C" w:rsidP="00117E6C">
      <w:pPr>
        <w:numPr>
          <w:ilvl w:val="1"/>
          <w:numId w:val="5"/>
        </w:numPr>
        <w:tabs>
          <w:tab w:val="num" w:pos="1440"/>
        </w:tabs>
      </w:pPr>
      <w:r w:rsidRPr="00117E6C">
        <w:t>Joint decision-making on matters impacting ownership rights.</w:t>
      </w:r>
    </w:p>
    <w:p w14:paraId="5C9482B3" w14:textId="77777777" w:rsidR="00117E6C" w:rsidRPr="00117E6C" w:rsidRDefault="00117E6C" w:rsidP="00117E6C">
      <w:pPr>
        <w:numPr>
          <w:ilvl w:val="0"/>
          <w:numId w:val="5"/>
        </w:numPr>
        <w:tabs>
          <w:tab w:val="clear" w:pos="360"/>
          <w:tab w:val="num" w:pos="720"/>
        </w:tabs>
      </w:pPr>
      <w:r w:rsidRPr="00117E6C">
        <w:rPr>
          <w:b/>
          <w:bCs/>
        </w:rPr>
        <w:t>Community Property Protections</w:t>
      </w:r>
    </w:p>
    <w:p w14:paraId="4866EB83" w14:textId="77777777" w:rsidR="00117E6C" w:rsidRPr="00117E6C" w:rsidRDefault="00117E6C" w:rsidP="00117E6C">
      <w:pPr>
        <w:numPr>
          <w:ilvl w:val="1"/>
          <w:numId w:val="5"/>
        </w:numPr>
        <w:tabs>
          <w:tab w:val="num" w:pos="1440"/>
        </w:tabs>
      </w:pPr>
      <w:r w:rsidRPr="00117E6C">
        <w:t>Equal rights in jointly held property (RCW 26.16.030).</w:t>
      </w:r>
    </w:p>
    <w:p w14:paraId="2F65DC4E" w14:textId="77777777" w:rsidR="00117E6C" w:rsidRPr="00117E6C" w:rsidRDefault="00117E6C" w:rsidP="00117E6C">
      <w:pPr>
        <w:numPr>
          <w:ilvl w:val="1"/>
          <w:numId w:val="5"/>
        </w:numPr>
        <w:tabs>
          <w:tab w:val="num" w:pos="1440"/>
        </w:tabs>
      </w:pPr>
      <w:r w:rsidRPr="00117E6C">
        <w:t>Mutual consent for modifications (RCW 26.16.210).</w:t>
      </w:r>
    </w:p>
    <w:p w14:paraId="71C15C66" w14:textId="77777777" w:rsidR="00117E6C" w:rsidRPr="00117E6C" w:rsidRDefault="00117E6C" w:rsidP="00117E6C">
      <w:pPr>
        <w:numPr>
          <w:ilvl w:val="1"/>
          <w:numId w:val="5"/>
        </w:numPr>
        <w:tabs>
          <w:tab w:val="num" w:pos="1440"/>
        </w:tabs>
      </w:pPr>
      <w:r w:rsidRPr="00117E6C">
        <w:t>Protection of both parties’ interests.</w:t>
      </w:r>
    </w:p>
    <w:p w14:paraId="22029A82" w14:textId="77777777" w:rsidR="00117E6C" w:rsidRPr="00117E6C" w:rsidRDefault="00117E6C" w:rsidP="00117E6C">
      <w:pPr>
        <w:numPr>
          <w:ilvl w:val="1"/>
          <w:numId w:val="5"/>
        </w:numPr>
        <w:tabs>
          <w:tab w:val="num" w:pos="1440"/>
        </w:tabs>
      </w:pPr>
      <w:r w:rsidRPr="00117E6C">
        <w:t>Prohibition against unilateral alteration of property rights.</w:t>
      </w:r>
    </w:p>
    <w:p w14:paraId="58EE44F7" w14:textId="77777777" w:rsidR="00117E6C" w:rsidRPr="00117E6C" w:rsidRDefault="00117E6C" w:rsidP="00117E6C">
      <w:pPr>
        <w:numPr>
          <w:ilvl w:val="0"/>
          <w:numId w:val="5"/>
        </w:numPr>
        <w:tabs>
          <w:tab w:val="clear" w:pos="360"/>
          <w:tab w:val="num" w:pos="720"/>
        </w:tabs>
      </w:pPr>
      <w:r w:rsidRPr="00117E6C">
        <w:rPr>
          <w:b/>
          <w:bCs/>
        </w:rPr>
        <w:t>Co-Owner Rights</w:t>
      </w:r>
    </w:p>
    <w:p w14:paraId="47D8AC78" w14:textId="77777777" w:rsidR="00117E6C" w:rsidRPr="00117E6C" w:rsidRDefault="00117E6C" w:rsidP="00117E6C">
      <w:pPr>
        <w:numPr>
          <w:ilvl w:val="1"/>
          <w:numId w:val="5"/>
        </w:numPr>
        <w:tabs>
          <w:tab w:val="num" w:pos="1440"/>
        </w:tabs>
      </w:pPr>
      <w:r w:rsidRPr="00117E6C">
        <w:t>Right to be informed of arrangements impacting property interests.</w:t>
      </w:r>
    </w:p>
    <w:p w14:paraId="5E5D5148" w14:textId="77777777" w:rsidR="00117E6C" w:rsidRPr="00117E6C" w:rsidRDefault="00117E6C" w:rsidP="00117E6C">
      <w:pPr>
        <w:numPr>
          <w:ilvl w:val="1"/>
          <w:numId w:val="5"/>
        </w:numPr>
        <w:tabs>
          <w:tab w:val="num" w:pos="1440"/>
        </w:tabs>
      </w:pPr>
      <w:r w:rsidRPr="00117E6C">
        <w:t>Opportunity to consent or object to modifications.</w:t>
      </w:r>
    </w:p>
    <w:p w14:paraId="627C9C3E" w14:textId="2A376E1D" w:rsidR="00117E6C" w:rsidRPr="00117E6C" w:rsidRDefault="00117E6C" w:rsidP="00117E6C">
      <w:pPr>
        <w:numPr>
          <w:ilvl w:val="1"/>
          <w:numId w:val="5"/>
        </w:numPr>
        <w:tabs>
          <w:tab w:val="num" w:pos="1440"/>
        </w:tabs>
      </w:pPr>
      <w:r w:rsidRPr="00117E6C">
        <w:t>Protection against undisclosed claims.</w:t>
      </w:r>
    </w:p>
    <w:p w14:paraId="6182EA5C" w14:textId="77777777" w:rsidR="00117E6C" w:rsidRPr="00117E6C" w:rsidRDefault="00117E6C" w:rsidP="00117E6C">
      <w:pPr>
        <w:pStyle w:val="Heading3"/>
      </w:pPr>
      <w:r w:rsidRPr="00117E6C">
        <w:t>CASE PRECEDENTS &amp; SIMILAR SITUATIONS</w:t>
      </w:r>
    </w:p>
    <w:p w14:paraId="7665C494" w14:textId="77777777" w:rsidR="00117E6C" w:rsidRPr="00117E6C" w:rsidRDefault="00117E6C" w:rsidP="00117E6C">
      <w:r w:rsidRPr="00117E6C">
        <w:t>Washington courts have ruled in favor of preserving community property rights in similar cases where one spouse attempted to claim a separate interest without prior disclosure or consent:</w:t>
      </w:r>
    </w:p>
    <w:p w14:paraId="393356F4" w14:textId="77777777" w:rsidR="00117E6C" w:rsidRPr="00117E6C" w:rsidRDefault="00117E6C" w:rsidP="00117E6C">
      <w:pPr>
        <w:numPr>
          <w:ilvl w:val="0"/>
          <w:numId w:val="6"/>
        </w:numPr>
        <w:tabs>
          <w:tab w:val="clear" w:pos="360"/>
          <w:tab w:val="num" w:pos="720"/>
        </w:tabs>
      </w:pPr>
      <w:r w:rsidRPr="00117E6C">
        <w:rPr>
          <w:b/>
          <w:bCs/>
        </w:rPr>
        <w:t>In re Marriage of Lindemann (2005)</w:t>
      </w:r>
      <w:r w:rsidRPr="00117E6C">
        <w:t>, where the court reinforced that community property rights cannot be altered unilaterally and without transparent communication. The ruling emphasized that both parties must consent to property reclassifications during the marriage.</w:t>
      </w:r>
    </w:p>
    <w:p w14:paraId="019BABC8" w14:textId="77777777" w:rsidR="00117E6C" w:rsidRPr="00117E6C" w:rsidRDefault="00117E6C" w:rsidP="00117E6C">
      <w:pPr>
        <w:numPr>
          <w:ilvl w:val="0"/>
          <w:numId w:val="6"/>
        </w:numPr>
        <w:tabs>
          <w:tab w:val="clear" w:pos="360"/>
          <w:tab w:val="num" w:pos="720"/>
        </w:tabs>
      </w:pPr>
      <w:r w:rsidRPr="00117E6C">
        <w:rPr>
          <w:b/>
          <w:bCs/>
        </w:rPr>
        <w:t>In re Marriage of Skarbek (2010)</w:t>
      </w:r>
      <w:r w:rsidRPr="00117E6C">
        <w:t xml:space="preserve"> further clarified that if one spouse conceals financial arrangements affecting joint assets, the court may disallow separate property claims arising from those undisclosed arrangements. The court prioritized equitable distribution and the upholding of community property rights.</w:t>
      </w:r>
    </w:p>
    <w:p w14:paraId="65EB9094" w14:textId="19166698" w:rsidR="00117E6C" w:rsidRPr="00117E6C" w:rsidRDefault="00117E6C" w:rsidP="00117E6C">
      <w:r w:rsidRPr="00117E6C">
        <w:t>These precedents underscore that Washington law does not permit retroactive reclassification of community assets without both spouses’ informed consent, reinforcing the importance of transparency and mutual agreement in marital property matters.</w:t>
      </w:r>
    </w:p>
    <w:p w14:paraId="2C567264" w14:textId="77777777" w:rsidR="00117E6C" w:rsidRPr="00117E6C" w:rsidRDefault="00117E6C" w:rsidP="00117E6C">
      <w:pPr>
        <w:pStyle w:val="Heading3"/>
      </w:pPr>
      <w:r w:rsidRPr="00117E6C">
        <w:t>DOCUMENTATION SUPPORTING EQUAL PAYMENTS</w:t>
      </w:r>
    </w:p>
    <w:p w14:paraId="0B6F2891" w14:textId="77777777" w:rsidR="00117E6C" w:rsidRPr="00117E6C" w:rsidRDefault="00117E6C" w:rsidP="00117E6C">
      <w:r w:rsidRPr="00117E6C">
        <w:t>My documented equal payments on these properties throughout our marriage further support the community property character of these assets. Evidence includes:</w:t>
      </w:r>
    </w:p>
    <w:p w14:paraId="42740C08" w14:textId="77777777" w:rsidR="00117E6C" w:rsidRPr="00117E6C" w:rsidRDefault="00117E6C" w:rsidP="00117E6C">
      <w:pPr>
        <w:numPr>
          <w:ilvl w:val="0"/>
          <w:numId w:val="7"/>
        </w:numPr>
        <w:tabs>
          <w:tab w:val="clear" w:pos="360"/>
          <w:tab w:val="num" w:pos="720"/>
        </w:tabs>
      </w:pPr>
      <w:r w:rsidRPr="00117E6C">
        <w:rPr>
          <w:b/>
          <w:bCs/>
        </w:rPr>
        <w:lastRenderedPageBreak/>
        <w:t>Bank statements and mortgage records</w:t>
      </w:r>
      <w:r w:rsidRPr="00117E6C">
        <w:t xml:space="preserve"> showing consistent, equal monthly contributions on all mortgage payments and HELOC payments.</w:t>
      </w:r>
    </w:p>
    <w:p w14:paraId="78FE6213" w14:textId="77777777" w:rsidR="00117E6C" w:rsidRPr="00117E6C" w:rsidRDefault="00117E6C" w:rsidP="00117E6C">
      <w:pPr>
        <w:numPr>
          <w:ilvl w:val="0"/>
          <w:numId w:val="7"/>
        </w:numPr>
        <w:tabs>
          <w:tab w:val="clear" w:pos="360"/>
          <w:tab w:val="num" w:pos="720"/>
        </w:tabs>
      </w:pPr>
      <w:r w:rsidRPr="00117E6C">
        <w:rPr>
          <w:b/>
          <w:bCs/>
        </w:rPr>
        <w:t>Jointly signed financial agreements</w:t>
      </w:r>
      <w:r w:rsidRPr="00117E6C">
        <w:t xml:space="preserve"> reflecting shared responsibility for property taxes, maintenance, and other expenses.</w:t>
      </w:r>
    </w:p>
    <w:p w14:paraId="52056491" w14:textId="77777777" w:rsidR="00117E6C" w:rsidRPr="00117E6C" w:rsidRDefault="00117E6C" w:rsidP="00117E6C">
      <w:pPr>
        <w:numPr>
          <w:ilvl w:val="0"/>
          <w:numId w:val="7"/>
        </w:numPr>
        <w:tabs>
          <w:tab w:val="clear" w:pos="360"/>
          <w:tab w:val="num" w:pos="720"/>
        </w:tabs>
      </w:pPr>
      <w:r w:rsidRPr="00117E6C">
        <w:rPr>
          <w:b/>
          <w:bCs/>
        </w:rPr>
        <w:t>Property maintenance records</w:t>
      </w:r>
      <w:r w:rsidRPr="00117E6C">
        <w:t xml:space="preserve"> indicating a 50/50 split in covering ongoing costs and improvements.</w:t>
      </w:r>
    </w:p>
    <w:p w14:paraId="33EFFDA5" w14:textId="77777777" w:rsidR="00117E6C" w:rsidRPr="00117E6C" w:rsidRDefault="00117E6C" w:rsidP="00117E6C">
      <w:r w:rsidRPr="00117E6C">
        <w:t>These records establish a longstanding pattern of equal contributions to all property obligations, directly contradicting Christine’s claim of a separate property interest. Her attempt to recharacterize this arrangement without my knowledge ignores our mutual financial commitments and documented history of equal payments.</w:t>
      </w:r>
    </w:p>
    <w:p w14:paraId="18E27D28" w14:textId="1F8BF820" w:rsidR="00117E6C" w:rsidRPr="00117E6C" w:rsidRDefault="00117E6C" w:rsidP="00117E6C"/>
    <w:p w14:paraId="43E835AE" w14:textId="77777777" w:rsidR="00117E6C" w:rsidRPr="00117E6C" w:rsidRDefault="00117E6C" w:rsidP="00117E6C">
      <w:pPr>
        <w:pStyle w:val="Heading3"/>
      </w:pPr>
      <w:r w:rsidRPr="00117E6C">
        <w:t>LEGAL REMEDIES &amp; EQUITABLE CONSIDERATIONS</w:t>
      </w:r>
    </w:p>
    <w:p w14:paraId="3E603F5C" w14:textId="2685EB11" w:rsidR="00117E6C" w:rsidRPr="00117E6C" w:rsidRDefault="00117E6C" w:rsidP="00117E6C">
      <w:r w:rsidRPr="00117E6C">
        <w:t xml:space="preserve">The </w:t>
      </w:r>
      <w:r>
        <w:t>mediator</w:t>
      </w:r>
      <w:r w:rsidRPr="00117E6C">
        <w:t xml:space="preserve"> must address this fundamental breach of fiduciary duty and violation of community property rights. The evidence presents a clear pattern:</w:t>
      </w:r>
    </w:p>
    <w:p w14:paraId="0D6B7C86" w14:textId="77777777" w:rsidR="00117E6C" w:rsidRPr="00117E6C" w:rsidRDefault="00117E6C" w:rsidP="00117E6C">
      <w:pPr>
        <w:numPr>
          <w:ilvl w:val="0"/>
          <w:numId w:val="8"/>
        </w:numPr>
        <w:tabs>
          <w:tab w:val="clear" w:pos="360"/>
          <w:tab w:val="num" w:pos="720"/>
        </w:tabs>
      </w:pPr>
      <w:r w:rsidRPr="00117E6C">
        <w:t>Undisclosed arrangements spanning nearly two decades.</w:t>
      </w:r>
    </w:p>
    <w:p w14:paraId="6F94DAD2" w14:textId="77777777" w:rsidR="00117E6C" w:rsidRPr="00117E6C" w:rsidRDefault="00117E6C" w:rsidP="00117E6C">
      <w:pPr>
        <w:numPr>
          <w:ilvl w:val="0"/>
          <w:numId w:val="8"/>
        </w:numPr>
        <w:tabs>
          <w:tab w:val="clear" w:pos="360"/>
          <w:tab w:val="num" w:pos="720"/>
        </w:tabs>
      </w:pPr>
      <w:r w:rsidRPr="00117E6C">
        <w:t>Equal payments maintained throughout marriage.</w:t>
      </w:r>
    </w:p>
    <w:p w14:paraId="3C9BA8B2" w14:textId="77777777" w:rsidR="00117E6C" w:rsidRPr="00117E6C" w:rsidRDefault="00117E6C" w:rsidP="00117E6C">
      <w:pPr>
        <w:numPr>
          <w:ilvl w:val="0"/>
          <w:numId w:val="8"/>
        </w:numPr>
        <w:tabs>
          <w:tab w:val="clear" w:pos="360"/>
          <w:tab w:val="num" w:pos="720"/>
        </w:tabs>
      </w:pPr>
      <w:r w:rsidRPr="00117E6C">
        <w:t>Joint liability honored without knowledge of secret claims.</w:t>
      </w:r>
    </w:p>
    <w:p w14:paraId="3AA378A0" w14:textId="77777777" w:rsidR="00117E6C" w:rsidRPr="00117E6C" w:rsidRDefault="00117E6C" w:rsidP="00117E6C">
      <w:pPr>
        <w:numPr>
          <w:ilvl w:val="0"/>
          <w:numId w:val="8"/>
        </w:numPr>
        <w:tabs>
          <w:tab w:val="clear" w:pos="360"/>
          <w:tab w:val="num" w:pos="720"/>
        </w:tabs>
      </w:pPr>
      <w:r w:rsidRPr="00117E6C">
        <w:t>Property rights undermined without consent or disclosure.</w:t>
      </w:r>
    </w:p>
    <w:p w14:paraId="2C57624D" w14:textId="77777777" w:rsidR="00117E6C" w:rsidRPr="00117E6C" w:rsidRDefault="00117E6C" w:rsidP="00117E6C">
      <w:pPr>
        <w:rPr>
          <w:b/>
          <w:bCs/>
        </w:rPr>
      </w:pPr>
      <w:r w:rsidRPr="00117E6C">
        <w:rPr>
          <w:b/>
          <w:bCs/>
        </w:rPr>
        <w:t>The appropriate remedy must consider:</w:t>
      </w:r>
    </w:p>
    <w:p w14:paraId="2F62E516" w14:textId="77777777" w:rsidR="00117E6C" w:rsidRPr="00117E6C" w:rsidRDefault="00117E6C" w:rsidP="00117E6C">
      <w:pPr>
        <w:numPr>
          <w:ilvl w:val="0"/>
          <w:numId w:val="9"/>
        </w:numPr>
        <w:tabs>
          <w:tab w:val="clear" w:pos="360"/>
          <w:tab w:val="num" w:pos="720"/>
        </w:tabs>
      </w:pPr>
      <w:r w:rsidRPr="00117E6C">
        <w:rPr>
          <w:b/>
          <w:bCs/>
        </w:rPr>
        <w:t>Duration and Magnitude of Concealment</w:t>
      </w:r>
    </w:p>
    <w:p w14:paraId="7FFB50E9" w14:textId="77777777" w:rsidR="00117E6C" w:rsidRPr="00117E6C" w:rsidRDefault="00117E6C" w:rsidP="00117E6C">
      <w:pPr>
        <w:numPr>
          <w:ilvl w:val="1"/>
          <w:numId w:val="9"/>
        </w:numPr>
        <w:tabs>
          <w:tab w:val="num" w:pos="1440"/>
        </w:tabs>
      </w:pPr>
      <w:r w:rsidRPr="00117E6C">
        <w:t>Nearly 20 years of undisclosed arrangements.</w:t>
      </w:r>
    </w:p>
    <w:p w14:paraId="675BE544" w14:textId="77777777" w:rsidR="00117E6C" w:rsidRPr="00117E6C" w:rsidRDefault="00117E6C" w:rsidP="00117E6C">
      <w:pPr>
        <w:numPr>
          <w:ilvl w:val="1"/>
          <w:numId w:val="9"/>
        </w:numPr>
        <w:tabs>
          <w:tab w:val="num" w:pos="1440"/>
        </w:tabs>
      </w:pPr>
      <w:r w:rsidRPr="00117E6C">
        <w:t>$515,413 claim against $3,074,000 in property value.</w:t>
      </w:r>
    </w:p>
    <w:p w14:paraId="4B774DD3" w14:textId="77777777" w:rsidR="00117E6C" w:rsidRPr="00117E6C" w:rsidRDefault="00117E6C" w:rsidP="00117E6C">
      <w:pPr>
        <w:numPr>
          <w:ilvl w:val="1"/>
          <w:numId w:val="9"/>
        </w:numPr>
        <w:tabs>
          <w:tab w:val="num" w:pos="1440"/>
        </w:tabs>
      </w:pPr>
      <w:r w:rsidRPr="00117E6C">
        <w:t>Substantial reduction in property rights without knowledge.</w:t>
      </w:r>
    </w:p>
    <w:p w14:paraId="3AF1759D" w14:textId="77777777" w:rsidR="00117E6C" w:rsidRPr="00117E6C" w:rsidRDefault="00117E6C" w:rsidP="00117E6C">
      <w:pPr>
        <w:numPr>
          <w:ilvl w:val="0"/>
          <w:numId w:val="9"/>
        </w:numPr>
        <w:tabs>
          <w:tab w:val="clear" w:pos="360"/>
          <w:tab w:val="num" w:pos="720"/>
        </w:tabs>
      </w:pPr>
      <w:r w:rsidRPr="00117E6C">
        <w:rPr>
          <w:b/>
          <w:bCs/>
        </w:rPr>
        <w:t>Pattern of Equal Contribution</w:t>
      </w:r>
    </w:p>
    <w:p w14:paraId="5C39D955" w14:textId="77777777" w:rsidR="00117E6C" w:rsidRPr="00117E6C" w:rsidRDefault="00117E6C" w:rsidP="00117E6C">
      <w:pPr>
        <w:numPr>
          <w:ilvl w:val="1"/>
          <w:numId w:val="9"/>
        </w:numPr>
        <w:tabs>
          <w:tab w:val="num" w:pos="1440"/>
        </w:tabs>
      </w:pPr>
      <w:r w:rsidRPr="00117E6C">
        <w:t>Consistent 50% payment of all obligations.</w:t>
      </w:r>
    </w:p>
    <w:p w14:paraId="32536ECB" w14:textId="77777777" w:rsidR="00117E6C" w:rsidRPr="00117E6C" w:rsidRDefault="00117E6C" w:rsidP="00117E6C">
      <w:pPr>
        <w:numPr>
          <w:ilvl w:val="1"/>
          <w:numId w:val="9"/>
        </w:numPr>
        <w:tabs>
          <w:tab w:val="num" w:pos="1440"/>
        </w:tabs>
      </w:pPr>
      <w:r w:rsidRPr="00117E6C">
        <w:t>Shared responsibility for property maintenance.</w:t>
      </w:r>
    </w:p>
    <w:p w14:paraId="45CE1E37" w14:textId="77777777" w:rsidR="00117E6C" w:rsidRPr="00117E6C" w:rsidRDefault="00117E6C" w:rsidP="00117E6C">
      <w:pPr>
        <w:numPr>
          <w:ilvl w:val="1"/>
          <w:numId w:val="9"/>
        </w:numPr>
        <w:tabs>
          <w:tab w:val="num" w:pos="1440"/>
        </w:tabs>
      </w:pPr>
      <w:r w:rsidRPr="00117E6C">
        <w:t>Joint liability maintained throughout marriage.</w:t>
      </w:r>
    </w:p>
    <w:p w14:paraId="0F69EDDD" w14:textId="77777777" w:rsidR="00117E6C" w:rsidRPr="00117E6C" w:rsidRDefault="00117E6C" w:rsidP="00117E6C">
      <w:pPr>
        <w:numPr>
          <w:ilvl w:val="1"/>
          <w:numId w:val="9"/>
        </w:numPr>
        <w:tabs>
          <w:tab w:val="num" w:pos="1440"/>
        </w:tabs>
      </w:pPr>
      <w:r w:rsidRPr="00117E6C">
        <w:t>Equal participation in property decisions.</w:t>
      </w:r>
    </w:p>
    <w:p w14:paraId="6DD6EE81" w14:textId="2851BFF3" w:rsidR="00117E6C" w:rsidRPr="00117E6C" w:rsidRDefault="00117E6C" w:rsidP="00117E6C">
      <w:pPr>
        <w:rPr>
          <w:b/>
          <w:bCs/>
        </w:rPr>
      </w:pPr>
      <w:r w:rsidRPr="00117E6C">
        <w:rPr>
          <w:b/>
          <w:bCs/>
        </w:rPr>
        <w:t>The mediator should reject Christine’s separate property claim because:</w:t>
      </w:r>
    </w:p>
    <w:p w14:paraId="6988C60B" w14:textId="77777777" w:rsidR="00117E6C" w:rsidRPr="00117E6C" w:rsidRDefault="00117E6C" w:rsidP="00117E6C">
      <w:pPr>
        <w:numPr>
          <w:ilvl w:val="0"/>
          <w:numId w:val="10"/>
        </w:numPr>
        <w:tabs>
          <w:tab w:val="clear" w:pos="360"/>
          <w:tab w:val="num" w:pos="720"/>
        </w:tabs>
      </w:pPr>
      <w:r w:rsidRPr="00117E6C">
        <w:t>The claim violates fundamental principles of:</w:t>
      </w:r>
    </w:p>
    <w:p w14:paraId="3F228583" w14:textId="77777777" w:rsidR="00117E6C" w:rsidRPr="00117E6C" w:rsidRDefault="00117E6C" w:rsidP="00117E6C">
      <w:pPr>
        <w:numPr>
          <w:ilvl w:val="1"/>
          <w:numId w:val="10"/>
        </w:numPr>
        <w:tabs>
          <w:tab w:val="num" w:pos="1440"/>
        </w:tabs>
      </w:pPr>
      <w:r w:rsidRPr="00117E6C">
        <w:t>Transparency between spouses.</w:t>
      </w:r>
    </w:p>
    <w:p w14:paraId="2A68D38C" w14:textId="77777777" w:rsidR="00117E6C" w:rsidRPr="00117E6C" w:rsidRDefault="00117E6C" w:rsidP="00117E6C">
      <w:pPr>
        <w:numPr>
          <w:ilvl w:val="1"/>
          <w:numId w:val="10"/>
        </w:numPr>
        <w:tabs>
          <w:tab w:val="num" w:pos="1440"/>
        </w:tabs>
      </w:pPr>
      <w:r w:rsidRPr="00117E6C">
        <w:lastRenderedPageBreak/>
        <w:t>Informed consent in property matters.</w:t>
      </w:r>
    </w:p>
    <w:p w14:paraId="12887D5A" w14:textId="77777777" w:rsidR="00117E6C" w:rsidRPr="00117E6C" w:rsidRDefault="00117E6C" w:rsidP="00117E6C">
      <w:pPr>
        <w:numPr>
          <w:ilvl w:val="1"/>
          <w:numId w:val="10"/>
        </w:numPr>
        <w:tabs>
          <w:tab w:val="num" w:pos="1440"/>
        </w:tabs>
      </w:pPr>
      <w:r w:rsidRPr="00117E6C">
        <w:t>Fiduciary duty in marriage.</w:t>
      </w:r>
    </w:p>
    <w:p w14:paraId="193D90DB" w14:textId="77777777" w:rsidR="00117E6C" w:rsidRPr="00117E6C" w:rsidRDefault="00117E6C" w:rsidP="00117E6C">
      <w:pPr>
        <w:numPr>
          <w:ilvl w:val="1"/>
          <w:numId w:val="10"/>
        </w:numPr>
        <w:tabs>
          <w:tab w:val="num" w:pos="1440"/>
        </w:tabs>
      </w:pPr>
      <w:r w:rsidRPr="00117E6C">
        <w:t>Community property rights.</w:t>
      </w:r>
    </w:p>
    <w:p w14:paraId="69EAED02" w14:textId="77777777" w:rsidR="00117E6C" w:rsidRPr="00117E6C" w:rsidRDefault="00117E6C" w:rsidP="00117E6C">
      <w:pPr>
        <w:numPr>
          <w:ilvl w:val="0"/>
          <w:numId w:val="10"/>
        </w:numPr>
        <w:tabs>
          <w:tab w:val="clear" w:pos="360"/>
          <w:tab w:val="num" w:pos="720"/>
        </w:tabs>
      </w:pPr>
      <w:r w:rsidRPr="00117E6C">
        <w:t>Accepting such a claim would:</w:t>
      </w:r>
    </w:p>
    <w:p w14:paraId="7493628E" w14:textId="77777777" w:rsidR="00117E6C" w:rsidRPr="00117E6C" w:rsidRDefault="00117E6C" w:rsidP="00117E6C">
      <w:pPr>
        <w:numPr>
          <w:ilvl w:val="1"/>
          <w:numId w:val="10"/>
        </w:numPr>
        <w:tabs>
          <w:tab w:val="num" w:pos="1440"/>
        </w:tabs>
      </w:pPr>
      <w:r w:rsidRPr="00117E6C">
        <w:t>Reward concealment of financial arrangements.</w:t>
      </w:r>
    </w:p>
    <w:p w14:paraId="5538D2F4" w14:textId="77777777" w:rsidR="00117E6C" w:rsidRPr="00117E6C" w:rsidRDefault="00117E6C" w:rsidP="00117E6C">
      <w:pPr>
        <w:numPr>
          <w:ilvl w:val="1"/>
          <w:numId w:val="10"/>
        </w:numPr>
        <w:tabs>
          <w:tab w:val="num" w:pos="1440"/>
        </w:tabs>
      </w:pPr>
      <w:r w:rsidRPr="00117E6C">
        <w:t>Encourage manipulation of property rights.</w:t>
      </w:r>
    </w:p>
    <w:p w14:paraId="0001ADBE" w14:textId="77777777" w:rsidR="00117E6C" w:rsidRPr="00117E6C" w:rsidRDefault="00117E6C" w:rsidP="00117E6C">
      <w:pPr>
        <w:numPr>
          <w:ilvl w:val="1"/>
          <w:numId w:val="10"/>
        </w:numPr>
        <w:tabs>
          <w:tab w:val="num" w:pos="1440"/>
        </w:tabs>
      </w:pPr>
      <w:r w:rsidRPr="00117E6C">
        <w:t>Undermine trust in marital financial dealings.</w:t>
      </w:r>
    </w:p>
    <w:p w14:paraId="5B72EFFE" w14:textId="77777777" w:rsidR="00117E6C" w:rsidRPr="00117E6C" w:rsidRDefault="00117E6C" w:rsidP="00117E6C">
      <w:pPr>
        <w:numPr>
          <w:ilvl w:val="1"/>
          <w:numId w:val="10"/>
        </w:numPr>
        <w:tabs>
          <w:tab w:val="num" w:pos="1440"/>
        </w:tabs>
      </w:pPr>
      <w:r w:rsidRPr="00117E6C">
        <w:t>Violate basic principles of equity.</w:t>
      </w:r>
    </w:p>
    <w:p w14:paraId="636DD64A" w14:textId="77777777" w:rsidR="00117E6C" w:rsidRPr="00117E6C" w:rsidRDefault="00117E6C" w:rsidP="00117E6C">
      <w:r w:rsidRPr="00117E6C">
        <w:t>The appropriate remedy is clear: maintain the community property character of these assets and ensure equitable distribution based on our documented history of equal contribution and responsibility. Allowing these separate property claims would establish a dangerous precedent of secrecy and manipulation in marriage dissolution.</w:t>
      </w:r>
    </w:p>
    <w:p w14:paraId="25A1893C" w14:textId="7030C9AF" w:rsidR="00DF2094" w:rsidRDefault="00117E6C" w:rsidP="00117E6C">
      <w:pPr>
        <w:pStyle w:val="Heading2"/>
      </w:pPr>
      <w:r>
        <w:t>Gift vs. Loan</w:t>
      </w:r>
    </w:p>
    <w:p w14:paraId="423FA7AA" w14:textId="77777777" w:rsidR="00117E6C" w:rsidRPr="00117E6C" w:rsidRDefault="00117E6C" w:rsidP="00117E6C">
      <w:pPr>
        <w:pStyle w:val="Heading3"/>
      </w:pPr>
      <w:r w:rsidRPr="00117E6C">
        <w:t>Payment Breakdown with Check Recipients</w:t>
      </w:r>
    </w:p>
    <w:p w14:paraId="1F10099D" w14:textId="77777777" w:rsidR="00117E6C" w:rsidRPr="00117E6C" w:rsidRDefault="00117E6C" w:rsidP="00117E6C">
      <w:pPr>
        <w:numPr>
          <w:ilvl w:val="0"/>
          <w:numId w:val="11"/>
        </w:numPr>
      </w:pPr>
      <w:r w:rsidRPr="00117E6C">
        <w:rPr>
          <w:b/>
          <w:bCs/>
        </w:rPr>
        <w:t>November 5, 2004 - HK$600,000 (USD $77,922)</w:t>
      </w:r>
    </w:p>
    <w:p w14:paraId="454D923E" w14:textId="77777777" w:rsidR="00117E6C" w:rsidRPr="00117E6C" w:rsidRDefault="00117E6C" w:rsidP="00117E6C">
      <w:pPr>
        <w:numPr>
          <w:ilvl w:val="1"/>
          <w:numId w:val="11"/>
        </w:numPr>
      </w:pPr>
      <w:r w:rsidRPr="00117E6C">
        <w:rPr>
          <w:b/>
          <w:bCs/>
        </w:rPr>
        <w:t>Purpose</w:t>
      </w:r>
      <w:r w:rsidRPr="00117E6C">
        <w:t>: "Mortgage/Inheritance/Interest-Free Loan."</w:t>
      </w:r>
    </w:p>
    <w:p w14:paraId="4BF035EE" w14:textId="77777777" w:rsidR="00117E6C" w:rsidRPr="00117E6C" w:rsidRDefault="00117E6C" w:rsidP="00117E6C">
      <w:pPr>
        <w:numPr>
          <w:ilvl w:val="1"/>
          <w:numId w:val="11"/>
        </w:numPr>
      </w:pPr>
      <w:r w:rsidRPr="00117E6C">
        <w:rPr>
          <w:b/>
          <w:bCs/>
        </w:rPr>
        <w:t>Evidence</w:t>
      </w:r>
      <w:r w:rsidRPr="00117E6C">
        <w:t>: Bank statement; lacks specific documentation on recipient.</w:t>
      </w:r>
    </w:p>
    <w:p w14:paraId="5951CA65" w14:textId="77777777" w:rsidR="00117E6C" w:rsidRPr="00117E6C" w:rsidRDefault="00117E6C" w:rsidP="00117E6C">
      <w:pPr>
        <w:numPr>
          <w:ilvl w:val="1"/>
          <w:numId w:val="11"/>
        </w:numPr>
      </w:pPr>
      <w:r w:rsidRPr="00117E6C">
        <w:rPr>
          <w:b/>
          <w:bCs/>
        </w:rPr>
        <w:t>Recipient</w:t>
      </w:r>
      <w:r w:rsidRPr="00117E6C">
        <w:t>: No information indicating it was made out to PHH Mortgage or any mortgage servicer, raising ambiguity about its exclusive use for mortgage paydown</w:t>
      </w:r>
      <w:r w:rsidRPr="00117E6C">
        <w:rPr>
          <w:rFonts w:ascii="Arial" w:hAnsi="Arial" w:cs="Arial"/>
        </w:rPr>
        <w:t>​</w:t>
      </w:r>
      <w:r w:rsidRPr="00117E6C">
        <w:t>(Christine Inheritance I…).</w:t>
      </w:r>
    </w:p>
    <w:p w14:paraId="31CE63DA" w14:textId="77777777" w:rsidR="00117E6C" w:rsidRPr="00117E6C" w:rsidRDefault="00117E6C" w:rsidP="00117E6C">
      <w:pPr>
        <w:numPr>
          <w:ilvl w:val="0"/>
          <w:numId w:val="11"/>
        </w:numPr>
      </w:pPr>
      <w:r w:rsidRPr="00117E6C">
        <w:rPr>
          <w:b/>
          <w:bCs/>
        </w:rPr>
        <w:t>February 2, 2005 - HK$400,000 (USD $51,948)</w:t>
      </w:r>
    </w:p>
    <w:p w14:paraId="55D96FE5" w14:textId="77777777" w:rsidR="00117E6C" w:rsidRPr="00117E6C" w:rsidRDefault="00117E6C" w:rsidP="00117E6C">
      <w:pPr>
        <w:numPr>
          <w:ilvl w:val="1"/>
          <w:numId w:val="11"/>
        </w:numPr>
      </w:pPr>
      <w:r w:rsidRPr="00117E6C">
        <w:rPr>
          <w:b/>
          <w:bCs/>
        </w:rPr>
        <w:t>Purpose</w:t>
      </w:r>
      <w:r w:rsidRPr="00117E6C">
        <w:t>: "Mortgage/Inheritance/Interest-Free Loan."</w:t>
      </w:r>
    </w:p>
    <w:p w14:paraId="11A68BE5" w14:textId="77777777" w:rsidR="00117E6C" w:rsidRPr="00117E6C" w:rsidRDefault="00117E6C" w:rsidP="00117E6C">
      <w:pPr>
        <w:numPr>
          <w:ilvl w:val="1"/>
          <w:numId w:val="11"/>
        </w:numPr>
      </w:pPr>
      <w:r w:rsidRPr="00117E6C">
        <w:rPr>
          <w:b/>
          <w:bCs/>
        </w:rPr>
        <w:t>Evidence</w:t>
      </w:r>
      <w:r w:rsidRPr="00117E6C">
        <w:t>: Bank record indicates an inheritance loan but lacks recipient details.</w:t>
      </w:r>
    </w:p>
    <w:p w14:paraId="3D5192A7" w14:textId="77777777" w:rsidR="00117E6C" w:rsidRPr="00117E6C" w:rsidRDefault="00117E6C" w:rsidP="00117E6C">
      <w:pPr>
        <w:numPr>
          <w:ilvl w:val="1"/>
          <w:numId w:val="11"/>
        </w:numPr>
      </w:pPr>
      <w:r w:rsidRPr="00117E6C">
        <w:rPr>
          <w:b/>
          <w:bCs/>
        </w:rPr>
        <w:t>Recipient</w:t>
      </w:r>
      <w:r w:rsidRPr="00117E6C">
        <w:t>: Not specified as payable to PHH Mortgage or another mortgage-related party, leaving its application open to interpretation</w:t>
      </w:r>
      <w:r w:rsidRPr="00117E6C">
        <w:rPr>
          <w:rFonts w:ascii="Arial" w:hAnsi="Arial" w:cs="Arial"/>
        </w:rPr>
        <w:t>​</w:t>
      </w:r>
      <w:r w:rsidRPr="00117E6C">
        <w:t>(Christine Inheritance I…).</w:t>
      </w:r>
    </w:p>
    <w:p w14:paraId="7D73EEED" w14:textId="77777777" w:rsidR="00117E6C" w:rsidRPr="00117E6C" w:rsidRDefault="00117E6C" w:rsidP="00117E6C">
      <w:pPr>
        <w:numPr>
          <w:ilvl w:val="0"/>
          <w:numId w:val="11"/>
        </w:numPr>
      </w:pPr>
      <w:r w:rsidRPr="00117E6C">
        <w:rPr>
          <w:b/>
          <w:bCs/>
        </w:rPr>
        <w:t>July 30, 2005 - HK$100,000 (USD $12,987)</w:t>
      </w:r>
    </w:p>
    <w:p w14:paraId="63A1E744" w14:textId="77777777" w:rsidR="00117E6C" w:rsidRPr="00117E6C" w:rsidRDefault="00117E6C" w:rsidP="00117E6C">
      <w:pPr>
        <w:numPr>
          <w:ilvl w:val="1"/>
          <w:numId w:val="11"/>
        </w:numPr>
      </w:pPr>
      <w:r w:rsidRPr="00117E6C">
        <w:rPr>
          <w:b/>
          <w:bCs/>
        </w:rPr>
        <w:t>Purpose</w:t>
      </w:r>
      <w:r w:rsidRPr="00117E6C">
        <w:t>: "Mortgage/Inheritance/Interest-Free Loan."</w:t>
      </w:r>
    </w:p>
    <w:p w14:paraId="55320E91" w14:textId="77777777" w:rsidR="00117E6C" w:rsidRPr="00117E6C" w:rsidRDefault="00117E6C" w:rsidP="00117E6C">
      <w:pPr>
        <w:numPr>
          <w:ilvl w:val="1"/>
          <w:numId w:val="11"/>
        </w:numPr>
      </w:pPr>
      <w:r w:rsidRPr="00117E6C">
        <w:rPr>
          <w:b/>
          <w:bCs/>
        </w:rPr>
        <w:t>Evidence</w:t>
      </w:r>
      <w:r w:rsidRPr="00117E6C">
        <w:t>: Bank statement lists as inheritance but provides no details on recipient.</w:t>
      </w:r>
    </w:p>
    <w:p w14:paraId="7C65BBF8" w14:textId="77777777" w:rsidR="00117E6C" w:rsidRPr="00117E6C" w:rsidRDefault="00117E6C" w:rsidP="00117E6C">
      <w:pPr>
        <w:numPr>
          <w:ilvl w:val="1"/>
          <w:numId w:val="11"/>
        </w:numPr>
      </w:pPr>
      <w:r w:rsidRPr="00117E6C">
        <w:rPr>
          <w:b/>
          <w:bCs/>
        </w:rPr>
        <w:t>Recipient</w:t>
      </w:r>
      <w:r w:rsidRPr="00117E6C">
        <w:t>: No documentation specifies PHH Mortgage, implying possible flexibility in its use</w:t>
      </w:r>
      <w:r w:rsidRPr="00117E6C">
        <w:rPr>
          <w:rFonts w:ascii="Arial" w:hAnsi="Arial" w:cs="Arial"/>
        </w:rPr>
        <w:t>​</w:t>
      </w:r>
      <w:r w:rsidRPr="00117E6C">
        <w:t>(Christine Inheritance I…).</w:t>
      </w:r>
    </w:p>
    <w:p w14:paraId="65E91D7D" w14:textId="77777777" w:rsidR="00117E6C" w:rsidRPr="00117E6C" w:rsidRDefault="00117E6C" w:rsidP="00117E6C">
      <w:pPr>
        <w:numPr>
          <w:ilvl w:val="0"/>
          <w:numId w:val="11"/>
        </w:numPr>
      </w:pPr>
      <w:r w:rsidRPr="00117E6C">
        <w:rPr>
          <w:b/>
          <w:bCs/>
        </w:rPr>
        <w:t>September 20, 2006 - HK$700,000 (USD $89,801)</w:t>
      </w:r>
    </w:p>
    <w:p w14:paraId="3B1D431D" w14:textId="77777777" w:rsidR="00117E6C" w:rsidRPr="00117E6C" w:rsidRDefault="00117E6C" w:rsidP="00117E6C">
      <w:pPr>
        <w:numPr>
          <w:ilvl w:val="1"/>
          <w:numId w:val="11"/>
        </w:numPr>
      </w:pPr>
      <w:r w:rsidRPr="00117E6C">
        <w:rPr>
          <w:b/>
          <w:bCs/>
        </w:rPr>
        <w:lastRenderedPageBreak/>
        <w:t>Purpose</w:t>
      </w:r>
      <w:r w:rsidRPr="00117E6C">
        <w:t>: "PHH Mortgage Payment."</w:t>
      </w:r>
    </w:p>
    <w:p w14:paraId="6CA48F4B" w14:textId="77777777" w:rsidR="00117E6C" w:rsidRPr="00117E6C" w:rsidRDefault="00117E6C" w:rsidP="00117E6C">
      <w:pPr>
        <w:numPr>
          <w:ilvl w:val="1"/>
          <w:numId w:val="11"/>
        </w:numPr>
      </w:pPr>
      <w:r w:rsidRPr="00117E6C">
        <w:rPr>
          <w:b/>
          <w:bCs/>
        </w:rPr>
        <w:t>Evidence</w:t>
      </w:r>
      <w:r w:rsidRPr="00117E6C">
        <w:t>: Check copy indicates payment directly to </w:t>
      </w:r>
      <w:r w:rsidRPr="00117E6C">
        <w:rPr>
          <w:i/>
          <w:iCs/>
        </w:rPr>
        <w:t>PHH Mortgage Services</w:t>
      </w:r>
      <w:r w:rsidRPr="00117E6C">
        <w:t>.</w:t>
      </w:r>
    </w:p>
    <w:p w14:paraId="001A0F56" w14:textId="77777777" w:rsidR="00117E6C" w:rsidRPr="00117E6C" w:rsidRDefault="00117E6C" w:rsidP="00117E6C">
      <w:pPr>
        <w:numPr>
          <w:ilvl w:val="1"/>
          <w:numId w:val="11"/>
        </w:numPr>
      </w:pPr>
      <w:r w:rsidRPr="00117E6C">
        <w:rPr>
          <w:b/>
          <w:bCs/>
        </w:rPr>
        <w:t>Recipient</w:t>
      </w:r>
      <w:r w:rsidRPr="00117E6C">
        <w:t>: Clearly made out to </w:t>
      </w:r>
      <w:r w:rsidRPr="00117E6C">
        <w:rPr>
          <w:i/>
          <w:iCs/>
        </w:rPr>
        <w:t>PHH Mortgage Services</w:t>
      </w:r>
      <w:r w:rsidRPr="00117E6C">
        <w:t>, confirming it was directed toward mortgage</w:t>
      </w:r>
      <w:r w:rsidRPr="00117E6C">
        <w:rPr>
          <w:rFonts w:ascii="Arial" w:hAnsi="Arial" w:cs="Arial"/>
        </w:rPr>
        <w:t>​</w:t>
      </w:r>
      <w:r w:rsidRPr="00117E6C">
        <w:t>(All Artifacts for Chris…)</w:t>
      </w:r>
      <w:r w:rsidRPr="00117E6C">
        <w:rPr>
          <w:rFonts w:ascii="Arial" w:hAnsi="Arial" w:cs="Arial"/>
        </w:rPr>
        <w:t>​</w:t>
      </w:r>
      <w:r w:rsidRPr="00117E6C">
        <w:t>(Christine Inheritance I…).</w:t>
      </w:r>
    </w:p>
    <w:p w14:paraId="02CAF6B1" w14:textId="77777777" w:rsidR="00117E6C" w:rsidRPr="00117E6C" w:rsidRDefault="00117E6C" w:rsidP="00117E6C">
      <w:pPr>
        <w:numPr>
          <w:ilvl w:val="0"/>
          <w:numId w:val="11"/>
        </w:numPr>
      </w:pPr>
      <w:r w:rsidRPr="00117E6C">
        <w:rPr>
          <w:b/>
          <w:bCs/>
        </w:rPr>
        <w:t>November 1, 2007 - HK$680,000 (USD $86,500)</w:t>
      </w:r>
    </w:p>
    <w:p w14:paraId="3F668A5E" w14:textId="77777777" w:rsidR="00117E6C" w:rsidRPr="00117E6C" w:rsidRDefault="00117E6C" w:rsidP="00117E6C">
      <w:pPr>
        <w:numPr>
          <w:ilvl w:val="1"/>
          <w:numId w:val="11"/>
        </w:numPr>
      </w:pPr>
      <w:r w:rsidRPr="00117E6C">
        <w:rPr>
          <w:b/>
          <w:bCs/>
        </w:rPr>
        <w:t>Purpose</w:t>
      </w:r>
      <w:r w:rsidRPr="00117E6C">
        <w:t>: "Mortgage Payment/Inheritance/Interest-Free Loan."</w:t>
      </w:r>
    </w:p>
    <w:p w14:paraId="5BD7047D" w14:textId="77777777" w:rsidR="00117E6C" w:rsidRPr="00117E6C" w:rsidRDefault="00117E6C" w:rsidP="00117E6C">
      <w:pPr>
        <w:numPr>
          <w:ilvl w:val="1"/>
          <w:numId w:val="11"/>
        </w:numPr>
      </w:pPr>
      <w:r w:rsidRPr="00117E6C">
        <w:rPr>
          <w:b/>
          <w:bCs/>
        </w:rPr>
        <w:t>Evidence</w:t>
      </w:r>
      <w:r w:rsidRPr="00117E6C">
        <w:t>: Check made out to </w:t>
      </w:r>
      <w:r w:rsidRPr="00117E6C">
        <w:rPr>
          <w:i/>
          <w:iCs/>
        </w:rPr>
        <w:t>PHH Mortgage</w:t>
      </w:r>
      <w:r w:rsidRPr="00117E6C">
        <w:t>.</w:t>
      </w:r>
    </w:p>
    <w:p w14:paraId="62D40CD8" w14:textId="77777777" w:rsidR="00117E6C" w:rsidRPr="00117E6C" w:rsidRDefault="00117E6C" w:rsidP="00117E6C">
      <w:pPr>
        <w:numPr>
          <w:ilvl w:val="1"/>
          <w:numId w:val="11"/>
        </w:numPr>
      </w:pPr>
      <w:r w:rsidRPr="00117E6C">
        <w:rPr>
          <w:b/>
          <w:bCs/>
        </w:rPr>
        <w:t>Recipient</w:t>
      </w:r>
      <w:r w:rsidRPr="00117E6C">
        <w:t>: Explicitly directed to </w:t>
      </w:r>
      <w:r w:rsidRPr="00117E6C">
        <w:rPr>
          <w:i/>
          <w:iCs/>
        </w:rPr>
        <w:t>PHH Mortgage</w:t>
      </w:r>
      <w:r w:rsidRPr="00117E6C">
        <w:t>, confirming mortgage application</w:t>
      </w:r>
      <w:r w:rsidRPr="00117E6C">
        <w:rPr>
          <w:rFonts w:ascii="Arial" w:hAnsi="Arial" w:cs="Arial"/>
        </w:rPr>
        <w:t>​</w:t>
      </w:r>
      <w:r w:rsidRPr="00117E6C">
        <w:t>(All Artifacts for Chris…).</w:t>
      </w:r>
    </w:p>
    <w:p w14:paraId="7BFDA7B6" w14:textId="77777777" w:rsidR="00117E6C" w:rsidRPr="00117E6C" w:rsidRDefault="00117E6C" w:rsidP="00117E6C">
      <w:pPr>
        <w:numPr>
          <w:ilvl w:val="0"/>
          <w:numId w:val="11"/>
        </w:numPr>
      </w:pPr>
      <w:r w:rsidRPr="00117E6C">
        <w:rPr>
          <w:b/>
          <w:bCs/>
        </w:rPr>
        <w:t>January 16, 2008 - HK$764,831 (USD $98,000)</w:t>
      </w:r>
    </w:p>
    <w:p w14:paraId="4D17EAE0" w14:textId="77777777" w:rsidR="00117E6C" w:rsidRPr="00117E6C" w:rsidRDefault="00117E6C" w:rsidP="00117E6C">
      <w:pPr>
        <w:numPr>
          <w:ilvl w:val="1"/>
          <w:numId w:val="11"/>
        </w:numPr>
      </w:pPr>
      <w:r w:rsidRPr="00117E6C">
        <w:rPr>
          <w:b/>
          <w:bCs/>
        </w:rPr>
        <w:t>Purpose</w:t>
      </w:r>
      <w:r w:rsidRPr="00117E6C">
        <w:t>: "Transfer/Inheritance/Interest-Free Loan."</w:t>
      </w:r>
    </w:p>
    <w:p w14:paraId="299A73A9" w14:textId="77777777" w:rsidR="00117E6C" w:rsidRPr="00117E6C" w:rsidRDefault="00117E6C" w:rsidP="00117E6C">
      <w:pPr>
        <w:numPr>
          <w:ilvl w:val="1"/>
          <w:numId w:val="11"/>
        </w:numPr>
      </w:pPr>
      <w:r w:rsidRPr="00117E6C">
        <w:rPr>
          <w:b/>
          <w:bCs/>
        </w:rPr>
        <w:t>Evidence</w:t>
      </w:r>
      <w:r w:rsidRPr="00117E6C">
        <w:t>: Bank statement entry; no recipient specified.</w:t>
      </w:r>
    </w:p>
    <w:p w14:paraId="2553DD88" w14:textId="77777777" w:rsidR="00117E6C" w:rsidRPr="00117E6C" w:rsidRDefault="00117E6C" w:rsidP="00117E6C">
      <w:pPr>
        <w:numPr>
          <w:ilvl w:val="1"/>
          <w:numId w:val="11"/>
        </w:numPr>
      </w:pPr>
      <w:r w:rsidRPr="00117E6C">
        <w:rPr>
          <w:b/>
          <w:bCs/>
        </w:rPr>
        <w:t>Recipient</w:t>
      </w:r>
      <w:r w:rsidRPr="00117E6C">
        <w:t>: Not explicitly made out to PHH Mortgage, suggesting possible deposit to Christine or a joint account</w:t>
      </w:r>
      <w:r w:rsidRPr="00117E6C">
        <w:rPr>
          <w:rFonts w:ascii="Arial" w:hAnsi="Arial" w:cs="Arial"/>
        </w:rPr>
        <w:t>​</w:t>
      </w:r>
      <w:r w:rsidRPr="00117E6C">
        <w:t>(Christine Inheritance I…).</w:t>
      </w:r>
    </w:p>
    <w:p w14:paraId="1D667AA8" w14:textId="77777777" w:rsidR="00117E6C" w:rsidRPr="00117E6C" w:rsidRDefault="00117E6C" w:rsidP="00117E6C">
      <w:pPr>
        <w:numPr>
          <w:ilvl w:val="0"/>
          <w:numId w:val="11"/>
        </w:numPr>
      </w:pPr>
      <w:r w:rsidRPr="00117E6C">
        <w:rPr>
          <w:b/>
          <w:bCs/>
        </w:rPr>
        <w:t>January 9, 2009 - HK$600,000 (USD $77,255)</w:t>
      </w:r>
    </w:p>
    <w:p w14:paraId="7F7C471C" w14:textId="77777777" w:rsidR="00117E6C" w:rsidRPr="00117E6C" w:rsidRDefault="00117E6C" w:rsidP="00117E6C">
      <w:pPr>
        <w:numPr>
          <w:ilvl w:val="1"/>
          <w:numId w:val="11"/>
        </w:numPr>
      </w:pPr>
      <w:r w:rsidRPr="00117E6C">
        <w:rPr>
          <w:b/>
          <w:bCs/>
        </w:rPr>
        <w:t>Purpose</w:t>
      </w:r>
      <w:r w:rsidRPr="00117E6C">
        <w:t>: "PHH Mortgage Payment."</w:t>
      </w:r>
    </w:p>
    <w:p w14:paraId="5DC0F355" w14:textId="77777777" w:rsidR="00117E6C" w:rsidRPr="00117E6C" w:rsidRDefault="00117E6C" w:rsidP="00117E6C">
      <w:pPr>
        <w:numPr>
          <w:ilvl w:val="1"/>
          <w:numId w:val="11"/>
        </w:numPr>
      </w:pPr>
      <w:r w:rsidRPr="00117E6C">
        <w:rPr>
          <w:b/>
          <w:bCs/>
        </w:rPr>
        <w:t>Evidence</w:t>
      </w:r>
      <w:r w:rsidRPr="00117E6C">
        <w:t>: Check made out to </w:t>
      </w:r>
      <w:r w:rsidRPr="00117E6C">
        <w:rPr>
          <w:i/>
          <w:iCs/>
        </w:rPr>
        <w:t>PHH Mortgage</w:t>
      </w:r>
      <w:r w:rsidRPr="00117E6C">
        <w:t>.</w:t>
      </w:r>
    </w:p>
    <w:p w14:paraId="4E43EEF3" w14:textId="77777777" w:rsidR="00117E6C" w:rsidRPr="00117E6C" w:rsidRDefault="00117E6C" w:rsidP="00117E6C">
      <w:pPr>
        <w:numPr>
          <w:ilvl w:val="1"/>
          <w:numId w:val="11"/>
        </w:numPr>
      </w:pPr>
      <w:r w:rsidRPr="00117E6C">
        <w:rPr>
          <w:b/>
          <w:bCs/>
        </w:rPr>
        <w:t>Recipient</w:t>
      </w:r>
      <w:r w:rsidRPr="00117E6C">
        <w:t>: Confirmed as directed to </w:t>
      </w:r>
      <w:r w:rsidRPr="00117E6C">
        <w:rPr>
          <w:i/>
          <w:iCs/>
        </w:rPr>
        <w:t>PHH Mortgage</w:t>
      </w:r>
      <w:r w:rsidRPr="00117E6C">
        <w:t>, supporting direct mortgage application</w:t>
      </w:r>
      <w:r w:rsidRPr="00117E6C">
        <w:rPr>
          <w:rFonts w:ascii="Arial" w:hAnsi="Arial" w:cs="Arial"/>
        </w:rPr>
        <w:t>​</w:t>
      </w:r>
      <w:r w:rsidRPr="00117E6C">
        <w:t>(Christine Inheritance I…).</w:t>
      </w:r>
    </w:p>
    <w:p w14:paraId="1F32CFC6" w14:textId="77777777" w:rsidR="00117E6C" w:rsidRPr="00117E6C" w:rsidRDefault="00117E6C" w:rsidP="00117E6C">
      <w:pPr>
        <w:numPr>
          <w:ilvl w:val="0"/>
          <w:numId w:val="11"/>
        </w:numPr>
      </w:pPr>
      <w:r w:rsidRPr="00117E6C">
        <w:rPr>
          <w:b/>
          <w:bCs/>
        </w:rPr>
        <w:t>February 25, 2009 - HK$161,700 (USD $21,000)</w:t>
      </w:r>
    </w:p>
    <w:p w14:paraId="7B599D31" w14:textId="77777777" w:rsidR="00117E6C" w:rsidRPr="00117E6C" w:rsidRDefault="00117E6C" w:rsidP="00117E6C">
      <w:pPr>
        <w:numPr>
          <w:ilvl w:val="1"/>
          <w:numId w:val="11"/>
        </w:numPr>
      </w:pPr>
      <w:r w:rsidRPr="00117E6C">
        <w:rPr>
          <w:b/>
          <w:bCs/>
        </w:rPr>
        <w:t>Purpose</w:t>
      </w:r>
      <w:r w:rsidRPr="00117E6C">
        <w:t>: "Bank of America/Inheritance/Interest-Free Loan."</w:t>
      </w:r>
    </w:p>
    <w:p w14:paraId="37F05ED5" w14:textId="77777777" w:rsidR="00117E6C" w:rsidRPr="00117E6C" w:rsidRDefault="00117E6C" w:rsidP="00117E6C">
      <w:pPr>
        <w:numPr>
          <w:ilvl w:val="1"/>
          <w:numId w:val="11"/>
        </w:numPr>
      </w:pPr>
      <w:r w:rsidRPr="00117E6C">
        <w:rPr>
          <w:b/>
          <w:bCs/>
        </w:rPr>
        <w:t>Evidence</w:t>
      </w:r>
      <w:r w:rsidRPr="00117E6C">
        <w:t>: Email correspondence indicates transfer to a joint Bank of America account.</w:t>
      </w:r>
    </w:p>
    <w:p w14:paraId="1FF93493" w14:textId="5ED89A98" w:rsidR="00117E6C" w:rsidRPr="00117E6C" w:rsidRDefault="00117E6C" w:rsidP="00117E6C">
      <w:pPr>
        <w:numPr>
          <w:ilvl w:val="1"/>
          <w:numId w:val="11"/>
        </w:numPr>
      </w:pPr>
      <w:r w:rsidRPr="00117E6C">
        <w:rPr>
          <w:b/>
          <w:bCs/>
        </w:rPr>
        <w:t>Recipient</w:t>
      </w:r>
      <w:r w:rsidRPr="00117E6C">
        <w:t>: Funds transferred to a joint account held by Robert and Christine rather than directly to PHH Mortgage, allowing for possible co-mingling</w:t>
      </w:r>
      <w:r w:rsidRPr="00117E6C">
        <w:rPr>
          <w:rFonts w:ascii="Arial" w:hAnsi="Arial" w:cs="Arial"/>
        </w:rPr>
        <w:t>​</w:t>
      </w:r>
      <w:r w:rsidRPr="00117E6C">
        <w:t>(Christine Inheritance I…).</w:t>
      </w:r>
    </w:p>
    <w:p w14:paraId="3662A686" w14:textId="77777777" w:rsidR="00117E6C" w:rsidRPr="00117E6C" w:rsidRDefault="00117E6C" w:rsidP="00117E6C">
      <w:pPr>
        <w:pStyle w:val="Heading3"/>
      </w:pPr>
      <w:r w:rsidRPr="00117E6C">
        <w:t>Summary with Recipients</w:t>
      </w:r>
    </w:p>
    <w:p w14:paraId="019B2239" w14:textId="77777777" w:rsidR="00117E6C" w:rsidRPr="00117E6C" w:rsidRDefault="00117E6C" w:rsidP="00117E6C">
      <w:pPr>
        <w:numPr>
          <w:ilvl w:val="0"/>
          <w:numId w:val="12"/>
        </w:numPr>
      </w:pPr>
      <w:r w:rsidRPr="00117E6C">
        <w:rPr>
          <w:b/>
          <w:bCs/>
        </w:rPr>
        <w:t>Direct Mortgage Payments (Confirmed Checks to PHH Mortgage)</w:t>
      </w:r>
      <w:r w:rsidRPr="00117E6C">
        <w:t>:</w:t>
      </w:r>
    </w:p>
    <w:p w14:paraId="377C9962" w14:textId="77777777" w:rsidR="00117E6C" w:rsidRPr="00117E6C" w:rsidRDefault="00117E6C" w:rsidP="00117E6C">
      <w:pPr>
        <w:numPr>
          <w:ilvl w:val="1"/>
          <w:numId w:val="12"/>
        </w:numPr>
      </w:pPr>
      <w:r w:rsidRPr="00117E6C">
        <w:rPr>
          <w:b/>
          <w:bCs/>
        </w:rPr>
        <w:t>September 20, 2006</w:t>
      </w:r>
      <w:r w:rsidRPr="00117E6C">
        <w:t>: HK$700,000 (USD $89,801)</w:t>
      </w:r>
    </w:p>
    <w:p w14:paraId="421512AE" w14:textId="77777777" w:rsidR="00117E6C" w:rsidRPr="00117E6C" w:rsidRDefault="00117E6C" w:rsidP="00117E6C">
      <w:pPr>
        <w:numPr>
          <w:ilvl w:val="1"/>
          <w:numId w:val="12"/>
        </w:numPr>
      </w:pPr>
      <w:r w:rsidRPr="00117E6C">
        <w:rPr>
          <w:b/>
          <w:bCs/>
        </w:rPr>
        <w:t>November 1, 2007</w:t>
      </w:r>
      <w:r w:rsidRPr="00117E6C">
        <w:t>: HK$680,000 (USD $86,500)</w:t>
      </w:r>
    </w:p>
    <w:p w14:paraId="3D7A667E" w14:textId="77777777" w:rsidR="00117E6C" w:rsidRPr="00117E6C" w:rsidRDefault="00117E6C" w:rsidP="00117E6C">
      <w:pPr>
        <w:numPr>
          <w:ilvl w:val="1"/>
          <w:numId w:val="12"/>
        </w:numPr>
      </w:pPr>
      <w:r w:rsidRPr="00117E6C">
        <w:rPr>
          <w:b/>
          <w:bCs/>
        </w:rPr>
        <w:t>January 9, 2009</w:t>
      </w:r>
      <w:r w:rsidRPr="00117E6C">
        <w:t>: HK$600,000 (USD $77,255)</w:t>
      </w:r>
    </w:p>
    <w:p w14:paraId="1BBABBFA" w14:textId="77777777" w:rsidR="00117E6C" w:rsidRPr="00117E6C" w:rsidRDefault="00117E6C" w:rsidP="00117E6C">
      <w:r w:rsidRPr="00117E6C">
        <w:lastRenderedPageBreak/>
        <w:t>These payments, totaling USD $253,556, are documented as checks payable to </w:t>
      </w:r>
      <w:r w:rsidRPr="00117E6C">
        <w:rPr>
          <w:i/>
          <w:iCs/>
        </w:rPr>
        <w:t>PHH Mortgage</w:t>
      </w:r>
      <w:r w:rsidRPr="00117E6C">
        <w:t>, indicating clear mortgage application.</w:t>
      </w:r>
    </w:p>
    <w:p w14:paraId="65CA353E" w14:textId="77777777" w:rsidR="00117E6C" w:rsidRPr="00117E6C" w:rsidRDefault="00117E6C" w:rsidP="00117E6C">
      <w:pPr>
        <w:numPr>
          <w:ilvl w:val="0"/>
          <w:numId w:val="13"/>
        </w:numPr>
      </w:pPr>
      <w:r w:rsidRPr="00117E6C">
        <w:rPr>
          <w:b/>
          <w:bCs/>
        </w:rPr>
        <w:t>Ambiguous or Joint Account Transfers</w:t>
      </w:r>
      <w:r w:rsidRPr="00117E6C">
        <w:t>:</w:t>
      </w:r>
    </w:p>
    <w:p w14:paraId="19697A0C" w14:textId="77777777" w:rsidR="00117E6C" w:rsidRPr="00117E6C" w:rsidRDefault="00117E6C" w:rsidP="00117E6C">
      <w:pPr>
        <w:numPr>
          <w:ilvl w:val="1"/>
          <w:numId w:val="13"/>
        </w:numPr>
      </w:pPr>
      <w:r w:rsidRPr="00117E6C">
        <w:rPr>
          <w:b/>
          <w:bCs/>
        </w:rPr>
        <w:t>November 5, 2004</w:t>
      </w:r>
      <w:r w:rsidRPr="00117E6C">
        <w:t>: HK$600,000 (USD $77,922) - Recipient unspecified</w:t>
      </w:r>
    </w:p>
    <w:p w14:paraId="7E7BCEC2" w14:textId="77777777" w:rsidR="00117E6C" w:rsidRPr="00117E6C" w:rsidRDefault="00117E6C" w:rsidP="00117E6C">
      <w:pPr>
        <w:numPr>
          <w:ilvl w:val="1"/>
          <w:numId w:val="13"/>
        </w:numPr>
      </w:pPr>
      <w:r w:rsidRPr="00117E6C">
        <w:rPr>
          <w:b/>
          <w:bCs/>
        </w:rPr>
        <w:t>February 2, 2005</w:t>
      </w:r>
      <w:r w:rsidRPr="00117E6C">
        <w:t>: HK$400,000 (USD $51,948) - Recipient unspecified</w:t>
      </w:r>
    </w:p>
    <w:p w14:paraId="6EB7F5B7" w14:textId="77777777" w:rsidR="00117E6C" w:rsidRPr="00117E6C" w:rsidRDefault="00117E6C" w:rsidP="00117E6C">
      <w:pPr>
        <w:numPr>
          <w:ilvl w:val="1"/>
          <w:numId w:val="13"/>
        </w:numPr>
      </w:pPr>
      <w:r w:rsidRPr="00117E6C">
        <w:rPr>
          <w:b/>
          <w:bCs/>
        </w:rPr>
        <w:t>July 30, 2005</w:t>
      </w:r>
      <w:r w:rsidRPr="00117E6C">
        <w:t>: HK$100,000 (USD $12,987) - Recipient unspecified</w:t>
      </w:r>
    </w:p>
    <w:p w14:paraId="225A5675" w14:textId="77777777" w:rsidR="00117E6C" w:rsidRPr="00117E6C" w:rsidRDefault="00117E6C" w:rsidP="00117E6C">
      <w:pPr>
        <w:numPr>
          <w:ilvl w:val="1"/>
          <w:numId w:val="13"/>
        </w:numPr>
      </w:pPr>
      <w:r w:rsidRPr="00117E6C">
        <w:rPr>
          <w:b/>
          <w:bCs/>
        </w:rPr>
        <w:t>January 16, 2008</w:t>
      </w:r>
      <w:r w:rsidRPr="00117E6C">
        <w:t>: HK$764,831 (USD $98,000) - Recipient unspecified</w:t>
      </w:r>
    </w:p>
    <w:p w14:paraId="7EB38C69" w14:textId="77777777" w:rsidR="00117E6C" w:rsidRPr="00117E6C" w:rsidRDefault="00117E6C" w:rsidP="00117E6C">
      <w:pPr>
        <w:numPr>
          <w:ilvl w:val="1"/>
          <w:numId w:val="13"/>
        </w:numPr>
      </w:pPr>
      <w:r w:rsidRPr="00117E6C">
        <w:rPr>
          <w:b/>
          <w:bCs/>
        </w:rPr>
        <w:t>February 25, 2009</w:t>
      </w:r>
      <w:r w:rsidRPr="00117E6C">
        <w:t>: HK$161,700 (USD $21,000) - Confirmed to joint account</w:t>
      </w:r>
    </w:p>
    <w:p w14:paraId="491E840B" w14:textId="77777777" w:rsidR="00117E6C" w:rsidRPr="00117E6C" w:rsidRDefault="00117E6C" w:rsidP="00117E6C">
      <w:r w:rsidRPr="00117E6C">
        <w:t>The remaining payments lack definitive proof of exclusive mortgage use, with the February 25, 2009 transfer explicitly going to a joint account, potentially impacting the claim that the entire amount was intended solely for mortgage paydown.</w:t>
      </w:r>
    </w:p>
    <w:p w14:paraId="6430AB22" w14:textId="77777777" w:rsidR="00117E6C" w:rsidRPr="00117E6C" w:rsidRDefault="00117E6C" w:rsidP="00117E6C">
      <w:pPr>
        <w:pStyle w:val="Heading3"/>
      </w:pPr>
      <w:r w:rsidRPr="00117E6C">
        <w:t>Payment Breakdown with Check Recipients</w:t>
      </w:r>
    </w:p>
    <w:p w14:paraId="3A2226C5" w14:textId="77777777" w:rsidR="00117E6C" w:rsidRPr="00117E6C" w:rsidRDefault="00117E6C" w:rsidP="00117E6C">
      <w:pPr>
        <w:numPr>
          <w:ilvl w:val="0"/>
          <w:numId w:val="14"/>
        </w:numPr>
      </w:pPr>
      <w:r w:rsidRPr="00117E6C">
        <w:rPr>
          <w:b/>
          <w:bCs/>
        </w:rPr>
        <w:t>November 5, 2004</w:t>
      </w:r>
      <w:r w:rsidRPr="00117E6C">
        <w:t xml:space="preserve"> - HK$600,000 (USD $77,922)</w:t>
      </w:r>
    </w:p>
    <w:p w14:paraId="4B36313A" w14:textId="77777777" w:rsidR="00117E6C" w:rsidRPr="00117E6C" w:rsidRDefault="00117E6C" w:rsidP="00117E6C">
      <w:pPr>
        <w:numPr>
          <w:ilvl w:val="1"/>
          <w:numId w:val="14"/>
        </w:numPr>
      </w:pPr>
      <w:r w:rsidRPr="00117E6C">
        <w:rPr>
          <w:b/>
          <w:bCs/>
        </w:rPr>
        <w:t>Purpose</w:t>
      </w:r>
      <w:r w:rsidRPr="00117E6C">
        <w:t>: "Mortgage/Inheritance/Interest-Free Loan."</w:t>
      </w:r>
    </w:p>
    <w:p w14:paraId="790B59DB" w14:textId="77777777" w:rsidR="00117E6C" w:rsidRPr="00117E6C" w:rsidRDefault="00117E6C" w:rsidP="00117E6C">
      <w:pPr>
        <w:numPr>
          <w:ilvl w:val="1"/>
          <w:numId w:val="14"/>
        </w:numPr>
      </w:pPr>
      <w:r w:rsidRPr="00117E6C">
        <w:rPr>
          <w:b/>
          <w:bCs/>
        </w:rPr>
        <w:t>Evidence</w:t>
      </w:r>
      <w:r w:rsidRPr="00117E6C">
        <w:t>: Bank statement; lacks specific documentation on recipient.</w:t>
      </w:r>
    </w:p>
    <w:p w14:paraId="438313F4" w14:textId="77777777" w:rsidR="00117E6C" w:rsidRPr="00117E6C" w:rsidRDefault="00117E6C" w:rsidP="00117E6C">
      <w:pPr>
        <w:numPr>
          <w:ilvl w:val="1"/>
          <w:numId w:val="14"/>
        </w:numPr>
      </w:pPr>
      <w:r w:rsidRPr="00117E6C">
        <w:rPr>
          <w:b/>
          <w:bCs/>
        </w:rPr>
        <w:t>Recipient</w:t>
      </w:r>
      <w:r w:rsidRPr="00117E6C">
        <w:t>: No information indicating it was made out to PHH Mortgage or any mortgage servicer, raising ambiguity about its exclusive use for mortgage paydown (Christine Inheritance I…).</w:t>
      </w:r>
    </w:p>
    <w:p w14:paraId="16A158FA" w14:textId="77777777" w:rsidR="00117E6C" w:rsidRPr="00117E6C" w:rsidRDefault="00117E6C" w:rsidP="00117E6C">
      <w:pPr>
        <w:numPr>
          <w:ilvl w:val="0"/>
          <w:numId w:val="14"/>
        </w:numPr>
      </w:pPr>
      <w:r w:rsidRPr="00117E6C">
        <w:rPr>
          <w:b/>
          <w:bCs/>
        </w:rPr>
        <w:t>February 2, 2005</w:t>
      </w:r>
      <w:r w:rsidRPr="00117E6C">
        <w:t xml:space="preserve"> - HK$400,000 (USD $51,948)</w:t>
      </w:r>
    </w:p>
    <w:p w14:paraId="46DF206C" w14:textId="77777777" w:rsidR="00117E6C" w:rsidRPr="00117E6C" w:rsidRDefault="00117E6C" w:rsidP="00117E6C">
      <w:pPr>
        <w:numPr>
          <w:ilvl w:val="1"/>
          <w:numId w:val="14"/>
        </w:numPr>
      </w:pPr>
      <w:r w:rsidRPr="00117E6C">
        <w:rPr>
          <w:b/>
          <w:bCs/>
        </w:rPr>
        <w:t>Purpose</w:t>
      </w:r>
      <w:r w:rsidRPr="00117E6C">
        <w:t>: "Mortgage/Inheritance/Interest-Free Loan."</w:t>
      </w:r>
    </w:p>
    <w:p w14:paraId="78EBB283" w14:textId="77777777" w:rsidR="00117E6C" w:rsidRPr="00117E6C" w:rsidRDefault="00117E6C" w:rsidP="00117E6C">
      <w:pPr>
        <w:numPr>
          <w:ilvl w:val="1"/>
          <w:numId w:val="14"/>
        </w:numPr>
      </w:pPr>
      <w:r w:rsidRPr="00117E6C">
        <w:rPr>
          <w:b/>
          <w:bCs/>
        </w:rPr>
        <w:t>Evidence</w:t>
      </w:r>
      <w:r w:rsidRPr="00117E6C">
        <w:t>: Bank record indicates an inheritance loan but lacks recipient details.</w:t>
      </w:r>
    </w:p>
    <w:p w14:paraId="052C3F48" w14:textId="77777777" w:rsidR="00117E6C" w:rsidRPr="00117E6C" w:rsidRDefault="00117E6C" w:rsidP="00117E6C">
      <w:pPr>
        <w:numPr>
          <w:ilvl w:val="1"/>
          <w:numId w:val="14"/>
        </w:numPr>
      </w:pPr>
      <w:r w:rsidRPr="00117E6C">
        <w:rPr>
          <w:b/>
          <w:bCs/>
        </w:rPr>
        <w:t>Recipient</w:t>
      </w:r>
      <w:r w:rsidRPr="00117E6C">
        <w:t>: Not specified as payable to PHH Mortgage or another mortgage-related party, leaving its application open to interpretation (Christine Inheritance I…).</w:t>
      </w:r>
    </w:p>
    <w:p w14:paraId="0D847205" w14:textId="77777777" w:rsidR="00117E6C" w:rsidRPr="00117E6C" w:rsidRDefault="00117E6C" w:rsidP="00117E6C">
      <w:pPr>
        <w:numPr>
          <w:ilvl w:val="0"/>
          <w:numId w:val="14"/>
        </w:numPr>
      </w:pPr>
      <w:r w:rsidRPr="00117E6C">
        <w:rPr>
          <w:b/>
          <w:bCs/>
        </w:rPr>
        <w:t>July 30, 2005</w:t>
      </w:r>
      <w:r w:rsidRPr="00117E6C">
        <w:t xml:space="preserve"> - HK$100,000 (USD $12,987)</w:t>
      </w:r>
    </w:p>
    <w:p w14:paraId="2D16DA85" w14:textId="77777777" w:rsidR="00117E6C" w:rsidRPr="00117E6C" w:rsidRDefault="00117E6C" w:rsidP="00117E6C">
      <w:pPr>
        <w:numPr>
          <w:ilvl w:val="1"/>
          <w:numId w:val="14"/>
        </w:numPr>
      </w:pPr>
      <w:r w:rsidRPr="00117E6C">
        <w:rPr>
          <w:b/>
          <w:bCs/>
        </w:rPr>
        <w:t>Purpose</w:t>
      </w:r>
      <w:r w:rsidRPr="00117E6C">
        <w:t>: "Mortgage/Inheritance/Interest-Free Loan."</w:t>
      </w:r>
    </w:p>
    <w:p w14:paraId="60C9FCB4" w14:textId="77777777" w:rsidR="00117E6C" w:rsidRPr="00117E6C" w:rsidRDefault="00117E6C" w:rsidP="00117E6C">
      <w:pPr>
        <w:numPr>
          <w:ilvl w:val="1"/>
          <w:numId w:val="14"/>
        </w:numPr>
      </w:pPr>
      <w:r w:rsidRPr="00117E6C">
        <w:rPr>
          <w:b/>
          <w:bCs/>
        </w:rPr>
        <w:t>Evidence</w:t>
      </w:r>
      <w:r w:rsidRPr="00117E6C">
        <w:t>: Bank statement lists as inheritance but provides no details on recipient.</w:t>
      </w:r>
    </w:p>
    <w:p w14:paraId="3FF05DCE" w14:textId="77777777" w:rsidR="00117E6C" w:rsidRPr="00117E6C" w:rsidRDefault="00117E6C" w:rsidP="00117E6C">
      <w:pPr>
        <w:numPr>
          <w:ilvl w:val="1"/>
          <w:numId w:val="14"/>
        </w:numPr>
      </w:pPr>
      <w:r w:rsidRPr="00117E6C">
        <w:rPr>
          <w:b/>
          <w:bCs/>
        </w:rPr>
        <w:t>Recipient</w:t>
      </w:r>
      <w:r w:rsidRPr="00117E6C">
        <w:t>: No documentation specifies PHH Mortgage, implying possible flexibility in its use (Christine Inheritance I…).</w:t>
      </w:r>
    </w:p>
    <w:p w14:paraId="034B8E91" w14:textId="77777777" w:rsidR="00117E6C" w:rsidRPr="00117E6C" w:rsidRDefault="00117E6C" w:rsidP="00117E6C">
      <w:pPr>
        <w:numPr>
          <w:ilvl w:val="0"/>
          <w:numId w:val="14"/>
        </w:numPr>
      </w:pPr>
      <w:r w:rsidRPr="00117E6C">
        <w:rPr>
          <w:b/>
          <w:bCs/>
        </w:rPr>
        <w:t>September 20, 2006</w:t>
      </w:r>
      <w:r w:rsidRPr="00117E6C">
        <w:t xml:space="preserve"> - HK$700,000 (USD $89,801)</w:t>
      </w:r>
    </w:p>
    <w:p w14:paraId="04A90548" w14:textId="77777777" w:rsidR="00117E6C" w:rsidRPr="00117E6C" w:rsidRDefault="00117E6C" w:rsidP="00117E6C">
      <w:pPr>
        <w:numPr>
          <w:ilvl w:val="1"/>
          <w:numId w:val="14"/>
        </w:numPr>
      </w:pPr>
      <w:r w:rsidRPr="00117E6C">
        <w:rPr>
          <w:b/>
          <w:bCs/>
        </w:rPr>
        <w:t>Purpose</w:t>
      </w:r>
      <w:r w:rsidRPr="00117E6C">
        <w:t>: "PHH Mortgage Payment."</w:t>
      </w:r>
    </w:p>
    <w:p w14:paraId="633C3BE7" w14:textId="77777777" w:rsidR="00117E6C" w:rsidRPr="00117E6C" w:rsidRDefault="00117E6C" w:rsidP="00117E6C">
      <w:pPr>
        <w:numPr>
          <w:ilvl w:val="1"/>
          <w:numId w:val="14"/>
        </w:numPr>
      </w:pPr>
      <w:r w:rsidRPr="00117E6C">
        <w:rPr>
          <w:b/>
          <w:bCs/>
        </w:rPr>
        <w:t>Evidence</w:t>
      </w:r>
      <w:r w:rsidRPr="00117E6C">
        <w:t>: Check copy indicates payment directly to PHH Mortgage Services.</w:t>
      </w:r>
    </w:p>
    <w:p w14:paraId="18D2E5DA" w14:textId="77777777" w:rsidR="00117E6C" w:rsidRPr="00117E6C" w:rsidRDefault="00117E6C" w:rsidP="00117E6C">
      <w:pPr>
        <w:numPr>
          <w:ilvl w:val="1"/>
          <w:numId w:val="14"/>
        </w:numPr>
      </w:pPr>
      <w:r w:rsidRPr="00117E6C">
        <w:rPr>
          <w:b/>
          <w:bCs/>
        </w:rPr>
        <w:lastRenderedPageBreak/>
        <w:t>Recipient</w:t>
      </w:r>
      <w:r w:rsidRPr="00117E6C">
        <w:t>: Clearly made out to PHH Mortgage Services, confirming it was directed toward mortgage (All Artifacts for Chris…)(Christine Inheritance I…).</w:t>
      </w:r>
    </w:p>
    <w:p w14:paraId="6DC897B0" w14:textId="77777777" w:rsidR="00117E6C" w:rsidRPr="00117E6C" w:rsidRDefault="00117E6C" w:rsidP="00117E6C">
      <w:pPr>
        <w:numPr>
          <w:ilvl w:val="0"/>
          <w:numId w:val="14"/>
        </w:numPr>
      </w:pPr>
      <w:r w:rsidRPr="00117E6C">
        <w:rPr>
          <w:b/>
          <w:bCs/>
        </w:rPr>
        <w:t>November 1, 2007</w:t>
      </w:r>
      <w:r w:rsidRPr="00117E6C">
        <w:t xml:space="preserve"> - HK$680,000 (USD $86,500)</w:t>
      </w:r>
    </w:p>
    <w:p w14:paraId="43701D52" w14:textId="77777777" w:rsidR="00117E6C" w:rsidRPr="00117E6C" w:rsidRDefault="00117E6C" w:rsidP="00117E6C">
      <w:pPr>
        <w:numPr>
          <w:ilvl w:val="1"/>
          <w:numId w:val="14"/>
        </w:numPr>
      </w:pPr>
      <w:r w:rsidRPr="00117E6C">
        <w:rPr>
          <w:b/>
          <w:bCs/>
        </w:rPr>
        <w:t>Purpose</w:t>
      </w:r>
      <w:r w:rsidRPr="00117E6C">
        <w:t>: "Mortgage Payment/Inheritance/Interest-Free Loan."</w:t>
      </w:r>
    </w:p>
    <w:p w14:paraId="3F21994C" w14:textId="77777777" w:rsidR="00117E6C" w:rsidRPr="00117E6C" w:rsidRDefault="00117E6C" w:rsidP="00117E6C">
      <w:pPr>
        <w:numPr>
          <w:ilvl w:val="1"/>
          <w:numId w:val="14"/>
        </w:numPr>
      </w:pPr>
      <w:r w:rsidRPr="00117E6C">
        <w:rPr>
          <w:b/>
          <w:bCs/>
        </w:rPr>
        <w:t>Evidence</w:t>
      </w:r>
      <w:r w:rsidRPr="00117E6C">
        <w:t>: Check made out to PHH Mortgage.</w:t>
      </w:r>
    </w:p>
    <w:p w14:paraId="0702CF88" w14:textId="77777777" w:rsidR="00117E6C" w:rsidRPr="00117E6C" w:rsidRDefault="00117E6C" w:rsidP="00117E6C">
      <w:pPr>
        <w:numPr>
          <w:ilvl w:val="1"/>
          <w:numId w:val="14"/>
        </w:numPr>
      </w:pPr>
      <w:r w:rsidRPr="00117E6C">
        <w:rPr>
          <w:b/>
          <w:bCs/>
        </w:rPr>
        <w:t>Recipient</w:t>
      </w:r>
      <w:r w:rsidRPr="00117E6C">
        <w:t>: Explicitly directed to PHH Mortgage, confirming mortgage application (All Artifacts for Chris…).</w:t>
      </w:r>
    </w:p>
    <w:p w14:paraId="11E03C7F" w14:textId="77777777" w:rsidR="00117E6C" w:rsidRPr="00117E6C" w:rsidRDefault="00117E6C" w:rsidP="00117E6C">
      <w:pPr>
        <w:numPr>
          <w:ilvl w:val="0"/>
          <w:numId w:val="14"/>
        </w:numPr>
      </w:pPr>
      <w:r w:rsidRPr="00117E6C">
        <w:rPr>
          <w:b/>
          <w:bCs/>
        </w:rPr>
        <w:t>January 16, 2008</w:t>
      </w:r>
      <w:r w:rsidRPr="00117E6C">
        <w:t xml:space="preserve"> - HK$764,831 (USD $98,000)</w:t>
      </w:r>
    </w:p>
    <w:p w14:paraId="627D8E6E" w14:textId="77777777" w:rsidR="00117E6C" w:rsidRPr="00117E6C" w:rsidRDefault="00117E6C" w:rsidP="00117E6C">
      <w:pPr>
        <w:numPr>
          <w:ilvl w:val="1"/>
          <w:numId w:val="14"/>
        </w:numPr>
      </w:pPr>
      <w:r w:rsidRPr="00117E6C">
        <w:rPr>
          <w:b/>
          <w:bCs/>
        </w:rPr>
        <w:t>Purpose</w:t>
      </w:r>
      <w:r w:rsidRPr="00117E6C">
        <w:t>: "Transfer/Inheritance/Interest-Free Loan."</w:t>
      </w:r>
    </w:p>
    <w:p w14:paraId="05CDF7F1" w14:textId="77777777" w:rsidR="00117E6C" w:rsidRPr="00117E6C" w:rsidRDefault="00117E6C" w:rsidP="00117E6C">
      <w:pPr>
        <w:numPr>
          <w:ilvl w:val="1"/>
          <w:numId w:val="14"/>
        </w:numPr>
      </w:pPr>
      <w:r w:rsidRPr="00117E6C">
        <w:rPr>
          <w:b/>
          <w:bCs/>
        </w:rPr>
        <w:t>Evidence</w:t>
      </w:r>
      <w:r w:rsidRPr="00117E6C">
        <w:t>: Bank statement entry; no recipient specified.</w:t>
      </w:r>
    </w:p>
    <w:p w14:paraId="49AD9432" w14:textId="77777777" w:rsidR="00117E6C" w:rsidRPr="00117E6C" w:rsidRDefault="00117E6C" w:rsidP="00117E6C">
      <w:pPr>
        <w:numPr>
          <w:ilvl w:val="1"/>
          <w:numId w:val="14"/>
        </w:numPr>
      </w:pPr>
      <w:r w:rsidRPr="00117E6C">
        <w:rPr>
          <w:b/>
          <w:bCs/>
        </w:rPr>
        <w:t>Recipient</w:t>
      </w:r>
      <w:r w:rsidRPr="00117E6C">
        <w:t>: Not explicitly made out to PHH Mortgage, suggesting possible deposit to Christine or a joint account (Christine Inheritance I…).</w:t>
      </w:r>
    </w:p>
    <w:p w14:paraId="231B0C1F" w14:textId="77777777" w:rsidR="00117E6C" w:rsidRPr="00117E6C" w:rsidRDefault="00117E6C" w:rsidP="00117E6C">
      <w:pPr>
        <w:numPr>
          <w:ilvl w:val="0"/>
          <w:numId w:val="14"/>
        </w:numPr>
      </w:pPr>
      <w:r w:rsidRPr="00117E6C">
        <w:rPr>
          <w:b/>
          <w:bCs/>
        </w:rPr>
        <w:t>January 9, 2009</w:t>
      </w:r>
      <w:r w:rsidRPr="00117E6C">
        <w:t xml:space="preserve"> - HK$600,000 (USD $77,255)</w:t>
      </w:r>
    </w:p>
    <w:p w14:paraId="5FACBF73" w14:textId="77777777" w:rsidR="00117E6C" w:rsidRPr="00117E6C" w:rsidRDefault="00117E6C" w:rsidP="00117E6C">
      <w:pPr>
        <w:numPr>
          <w:ilvl w:val="1"/>
          <w:numId w:val="14"/>
        </w:numPr>
      </w:pPr>
      <w:r w:rsidRPr="00117E6C">
        <w:rPr>
          <w:b/>
          <w:bCs/>
        </w:rPr>
        <w:t>Purpose</w:t>
      </w:r>
      <w:r w:rsidRPr="00117E6C">
        <w:t>: "PHH Mortgage Payment."</w:t>
      </w:r>
    </w:p>
    <w:p w14:paraId="013995D8" w14:textId="77777777" w:rsidR="00117E6C" w:rsidRPr="00117E6C" w:rsidRDefault="00117E6C" w:rsidP="00117E6C">
      <w:pPr>
        <w:numPr>
          <w:ilvl w:val="1"/>
          <w:numId w:val="14"/>
        </w:numPr>
      </w:pPr>
      <w:r w:rsidRPr="00117E6C">
        <w:rPr>
          <w:b/>
          <w:bCs/>
        </w:rPr>
        <w:t>Evidence</w:t>
      </w:r>
      <w:r w:rsidRPr="00117E6C">
        <w:t>: Check made out to PHH Mortgage.</w:t>
      </w:r>
    </w:p>
    <w:p w14:paraId="193624A3" w14:textId="77777777" w:rsidR="00117E6C" w:rsidRPr="00117E6C" w:rsidRDefault="00117E6C" w:rsidP="00117E6C">
      <w:pPr>
        <w:numPr>
          <w:ilvl w:val="1"/>
          <w:numId w:val="14"/>
        </w:numPr>
      </w:pPr>
      <w:r w:rsidRPr="00117E6C">
        <w:rPr>
          <w:b/>
          <w:bCs/>
        </w:rPr>
        <w:t>Recipient</w:t>
      </w:r>
      <w:r w:rsidRPr="00117E6C">
        <w:t>: Confirmed as directed to PHH Mortgage, supporting direct mortgage application (Christine Inheritance I…).</w:t>
      </w:r>
    </w:p>
    <w:p w14:paraId="4D28384A" w14:textId="77777777" w:rsidR="00117E6C" w:rsidRPr="00117E6C" w:rsidRDefault="00117E6C" w:rsidP="00117E6C">
      <w:pPr>
        <w:numPr>
          <w:ilvl w:val="0"/>
          <w:numId w:val="14"/>
        </w:numPr>
      </w:pPr>
      <w:r w:rsidRPr="00117E6C">
        <w:rPr>
          <w:b/>
          <w:bCs/>
        </w:rPr>
        <w:t>February 25, 2009</w:t>
      </w:r>
      <w:r w:rsidRPr="00117E6C">
        <w:t xml:space="preserve"> - HK$161,700 (USD $21,000)</w:t>
      </w:r>
    </w:p>
    <w:p w14:paraId="1B044145" w14:textId="77777777" w:rsidR="00117E6C" w:rsidRPr="00117E6C" w:rsidRDefault="00117E6C" w:rsidP="00117E6C">
      <w:pPr>
        <w:numPr>
          <w:ilvl w:val="1"/>
          <w:numId w:val="14"/>
        </w:numPr>
      </w:pPr>
      <w:r w:rsidRPr="00117E6C">
        <w:rPr>
          <w:b/>
          <w:bCs/>
        </w:rPr>
        <w:t>Purpose</w:t>
      </w:r>
      <w:r w:rsidRPr="00117E6C">
        <w:t>: "Bank of America/Inheritance/Interest-Free Loan."</w:t>
      </w:r>
    </w:p>
    <w:p w14:paraId="0D48AFB6" w14:textId="77777777" w:rsidR="00117E6C" w:rsidRPr="00117E6C" w:rsidRDefault="00117E6C" w:rsidP="00117E6C">
      <w:pPr>
        <w:numPr>
          <w:ilvl w:val="1"/>
          <w:numId w:val="14"/>
        </w:numPr>
      </w:pPr>
      <w:r w:rsidRPr="00117E6C">
        <w:rPr>
          <w:b/>
          <w:bCs/>
        </w:rPr>
        <w:t>Evidence</w:t>
      </w:r>
      <w:r w:rsidRPr="00117E6C">
        <w:t>: Email correspondence indicates transfer to a joint Bank of America account.</w:t>
      </w:r>
    </w:p>
    <w:p w14:paraId="1341CE19" w14:textId="531EFD0C" w:rsidR="00117E6C" w:rsidRPr="00117E6C" w:rsidRDefault="00117E6C" w:rsidP="00117E6C">
      <w:pPr>
        <w:numPr>
          <w:ilvl w:val="1"/>
          <w:numId w:val="14"/>
        </w:numPr>
      </w:pPr>
      <w:r w:rsidRPr="00117E6C">
        <w:rPr>
          <w:b/>
          <w:bCs/>
        </w:rPr>
        <w:t>Recipient</w:t>
      </w:r>
      <w:r w:rsidRPr="00117E6C">
        <w:t>: Funds transferred to a joint account held by Robert and Christine rather than directly to PHH Mortgage, allowing for possible co-mingling (Christine Inheritance I…).</w:t>
      </w:r>
    </w:p>
    <w:p w14:paraId="5E8C3F6A" w14:textId="77777777" w:rsidR="00117E6C" w:rsidRPr="00117E6C" w:rsidRDefault="00117E6C" w:rsidP="00117E6C">
      <w:pPr>
        <w:pStyle w:val="Heading3"/>
      </w:pPr>
      <w:r w:rsidRPr="00117E6C">
        <w:t>Summary with Recipients</w:t>
      </w:r>
    </w:p>
    <w:p w14:paraId="4569B766" w14:textId="77777777" w:rsidR="00117E6C" w:rsidRPr="00117E6C" w:rsidRDefault="00117E6C" w:rsidP="00117E6C">
      <w:pPr>
        <w:numPr>
          <w:ilvl w:val="0"/>
          <w:numId w:val="15"/>
        </w:numPr>
      </w:pPr>
      <w:r w:rsidRPr="00117E6C">
        <w:rPr>
          <w:b/>
          <w:bCs/>
        </w:rPr>
        <w:t>Direct Mortgage Payments (Confirmed Checks to PHH Mortgage)</w:t>
      </w:r>
      <w:r w:rsidRPr="00117E6C">
        <w:t>:</w:t>
      </w:r>
    </w:p>
    <w:p w14:paraId="03ADA17F" w14:textId="77777777" w:rsidR="00117E6C" w:rsidRPr="00117E6C" w:rsidRDefault="00117E6C" w:rsidP="00117E6C">
      <w:pPr>
        <w:numPr>
          <w:ilvl w:val="1"/>
          <w:numId w:val="15"/>
        </w:numPr>
      </w:pPr>
      <w:r w:rsidRPr="00117E6C">
        <w:rPr>
          <w:b/>
          <w:bCs/>
        </w:rPr>
        <w:t>September 20, 2006</w:t>
      </w:r>
      <w:r w:rsidRPr="00117E6C">
        <w:t>: HK$700,000 (USD $89,801)</w:t>
      </w:r>
    </w:p>
    <w:p w14:paraId="371925A8" w14:textId="77777777" w:rsidR="00117E6C" w:rsidRPr="00117E6C" w:rsidRDefault="00117E6C" w:rsidP="00117E6C">
      <w:pPr>
        <w:numPr>
          <w:ilvl w:val="1"/>
          <w:numId w:val="15"/>
        </w:numPr>
      </w:pPr>
      <w:r w:rsidRPr="00117E6C">
        <w:rPr>
          <w:b/>
          <w:bCs/>
        </w:rPr>
        <w:t>November 1, 2007</w:t>
      </w:r>
      <w:r w:rsidRPr="00117E6C">
        <w:t>: HK$680,000 (USD $86,500)</w:t>
      </w:r>
    </w:p>
    <w:p w14:paraId="5AC6716D" w14:textId="77777777" w:rsidR="00117E6C" w:rsidRPr="00117E6C" w:rsidRDefault="00117E6C" w:rsidP="00117E6C">
      <w:pPr>
        <w:numPr>
          <w:ilvl w:val="1"/>
          <w:numId w:val="15"/>
        </w:numPr>
      </w:pPr>
      <w:r w:rsidRPr="00117E6C">
        <w:rPr>
          <w:b/>
          <w:bCs/>
        </w:rPr>
        <w:t>January 9, 2009</w:t>
      </w:r>
      <w:r w:rsidRPr="00117E6C">
        <w:t>: HK$600,000 (USD $77,255)</w:t>
      </w:r>
    </w:p>
    <w:p w14:paraId="09FA42CF" w14:textId="77777777" w:rsidR="00117E6C" w:rsidRPr="00117E6C" w:rsidRDefault="00117E6C" w:rsidP="00117E6C">
      <w:r w:rsidRPr="00117E6C">
        <w:t>These payments, totaling USD $253,556, are documented as checks payable to PHH Mortgage, indicating clear mortgage application.</w:t>
      </w:r>
    </w:p>
    <w:p w14:paraId="60E1BB5D" w14:textId="77777777" w:rsidR="00117E6C" w:rsidRPr="00117E6C" w:rsidRDefault="00117E6C" w:rsidP="00117E6C">
      <w:pPr>
        <w:numPr>
          <w:ilvl w:val="0"/>
          <w:numId w:val="15"/>
        </w:numPr>
      </w:pPr>
      <w:r w:rsidRPr="00117E6C">
        <w:rPr>
          <w:b/>
          <w:bCs/>
        </w:rPr>
        <w:t>Ambiguous or Joint Account Transfers</w:t>
      </w:r>
      <w:r w:rsidRPr="00117E6C">
        <w:t>:</w:t>
      </w:r>
    </w:p>
    <w:p w14:paraId="4EDDD984" w14:textId="77777777" w:rsidR="00117E6C" w:rsidRPr="00117E6C" w:rsidRDefault="00117E6C" w:rsidP="00117E6C">
      <w:pPr>
        <w:numPr>
          <w:ilvl w:val="1"/>
          <w:numId w:val="15"/>
        </w:numPr>
      </w:pPr>
      <w:r w:rsidRPr="00117E6C">
        <w:rPr>
          <w:b/>
          <w:bCs/>
        </w:rPr>
        <w:lastRenderedPageBreak/>
        <w:t>November 5, 2004</w:t>
      </w:r>
      <w:r w:rsidRPr="00117E6C">
        <w:t>: HK$600,000 (USD $77,922) - Recipient unspecified</w:t>
      </w:r>
    </w:p>
    <w:p w14:paraId="2FEE8B06" w14:textId="77777777" w:rsidR="00117E6C" w:rsidRPr="00117E6C" w:rsidRDefault="00117E6C" w:rsidP="00117E6C">
      <w:pPr>
        <w:numPr>
          <w:ilvl w:val="1"/>
          <w:numId w:val="15"/>
        </w:numPr>
      </w:pPr>
      <w:r w:rsidRPr="00117E6C">
        <w:rPr>
          <w:b/>
          <w:bCs/>
        </w:rPr>
        <w:t>February 2, 2005</w:t>
      </w:r>
      <w:r w:rsidRPr="00117E6C">
        <w:t>: HK$400,000 (USD $51,948) - Recipient unspecified</w:t>
      </w:r>
    </w:p>
    <w:p w14:paraId="6D58387F" w14:textId="77777777" w:rsidR="00117E6C" w:rsidRPr="00117E6C" w:rsidRDefault="00117E6C" w:rsidP="00117E6C">
      <w:pPr>
        <w:numPr>
          <w:ilvl w:val="1"/>
          <w:numId w:val="15"/>
        </w:numPr>
      </w:pPr>
      <w:r w:rsidRPr="00117E6C">
        <w:rPr>
          <w:b/>
          <w:bCs/>
        </w:rPr>
        <w:t>July 30, 2005</w:t>
      </w:r>
      <w:r w:rsidRPr="00117E6C">
        <w:t>: HK$100,000 (USD $12,987) - Recipient unspecified</w:t>
      </w:r>
    </w:p>
    <w:p w14:paraId="6C7C5FBD" w14:textId="77777777" w:rsidR="00117E6C" w:rsidRPr="00117E6C" w:rsidRDefault="00117E6C" w:rsidP="00117E6C">
      <w:pPr>
        <w:numPr>
          <w:ilvl w:val="1"/>
          <w:numId w:val="15"/>
        </w:numPr>
      </w:pPr>
      <w:r w:rsidRPr="00117E6C">
        <w:rPr>
          <w:b/>
          <w:bCs/>
        </w:rPr>
        <w:t>January 16, 2008</w:t>
      </w:r>
      <w:r w:rsidRPr="00117E6C">
        <w:t>: HK$764,831 (USD $98,000) - Recipient unspecified</w:t>
      </w:r>
    </w:p>
    <w:p w14:paraId="7A71BC62" w14:textId="77777777" w:rsidR="00117E6C" w:rsidRPr="00117E6C" w:rsidRDefault="00117E6C" w:rsidP="00117E6C">
      <w:pPr>
        <w:numPr>
          <w:ilvl w:val="1"/>
          <w:numId w:val="15"/>
        </w:numPr>
      </w:pPr>
      <w:r w:rsidRPr="00117E6C">
        <w:rPr>
          <w:b/>
          <w:bCs/>
        </w:rPr>
        <w:t>February 25, 2009</w:t>
      </w:r>
      <w:r w:rsidRPr="00117E6C">
        <w:t>: HK$161,700 (USD $21,000) - Confirmed to joint account</w:t>
      </w:r>
    </w:p>
    <w:p w14:paraId="7854FD00" w14:textId="77777777" w:rsidR="00117E6C" w:rsidRDefault="00117E6C" w:rsidP="00117E6C">
      <w:r w:rsidRPr="00117E6C">
        <w:t>The remaining payments lack definitive proof of exclusive mortgage use, with the February 25, 2009 transfer explicitly going to a joint account, potentially impacting the claim that the entire amount was intended solely for mortgage paydown.</w:t>
      </w:r>
    </w:p>
    <w:p w14:paraId="705BB768" w14:textId="3DA5F6DF" w:rsidR="00C64B54" w:rsidRPr="00117E6C" w:rsidRDefault="00C64B54" w:rsidP="00117E6C">
      <w:r w:rsidRPr="00C64B54">
        <w:t>The breakdown of payments reveals a mix of confirmed mortgage applications and transfers lacking clear documentation of exclusive mortgage use. While some payments were directed to PHH Mortgage, others went to joint accounts or remained unspecified, creating ambiguity around their intended purpose.</w:t>
      </w:r>
    </w:p>
    <w:p w14:paraId="5A76C25A" w14:textId="581AC210" w:rsidR="00117E6C" w:rsidRDefault="00C64B54" w:rsidP="00C64B54">
      <w:pPr>
        <w:pStyle w:val="Heading3"/>
      </w:pPr>
      <w:r>
        <w:t>Nail in the Coffin</w:t>
      </w:r>
    </w:p>
    <w:p w14:paraId="310317E3" w14:textId="77777777" w:rsidR="00C64B54" w:rsidRPr="00C64B54" w:rsidRDefault="00C64B54" w:rsidP="00C64B54">
      <w:r w:rsidRPr="00C64B54">
        <w:t>The emails strongly support the argument that these contributions were intended for both Robert and Christine jointly, rather than as exclusive gifts to Christine. Key points include:</w:t>
      </w:r>
    </w:p>
    <w:p w14:paraId="5EB81DA7" w14:textId="77777777" w:rsidR="00C64B54" w:rsidRPr="00C64B54" w:rsidRDefault="00C64B54" w:rsidP="00C64B54">
      <w:pPr>
        <w:numPr>
          <w:ilvl w:val="0"/>
          <w:numId w:val="16"/>
        </w:numPr>
      </w:pPr>
      <w:r w:rsidRPr="00C64B54">
        <w:rPr>
          <w:b/>
          <w:bCs/>
        </w:rPr>
        <w:t>Joint Account Transfers</w:t>
      </w:r>
      <w:r w:rsidRPr="00C64B54">
        <w:t>: Several emails specify transfers to a joint account held by "Robert and Christine Moyer," implying intent to benefit both parties, not Christine alone (e.g., the February 25, 2009 email confirming a $99,000 transfer to the joint account)</w:t>
      </w:r>
      <w:r w:rsidRPr="00C64B54">
        <w:rPr>
          <w:rFonts w:ascii="Arial" w:hAnsi="Arial" w:cs="Arial"/>
        </w:rPr>
        <w:t>​</w:t>
      </w:r>
      <w:r w:rsidRPr="00C64B54">
        <w:t>(Emails Noting Robert).</w:t>
      </w:r>
    </w:p>
    <w:p w14:paraId="585686BA" w14:textId="77777777" w:rsidR="00C64B54" w:rsidRPr="00C64B54" w:rsidRDefault="00C64B54" w:rsidP="00C64B54">
      <w:pPr>
        <w:numPr>
          <w:ilvl w:val="0"/>
          <w:numId w:val="16"/>
        </w:numPr>
      </w:pPr>
      <w:r w:rsidRPr="00C64B54">
        <w:rPr>
          <w:b/>
          <w:bCs/>
        </w:rPr>
        <w:t>Inclusion of Robert in Financial Discussions</w:t>
      </w:r>
      <w:r w:rsidRPr="00C64B54">
        <w:t>: Multiple messages reference Robert directly in the context of the funds. For instance, the February 3, 2009 email requests account information for “your or Rob’s account,” demonstrating flexibility in directing funds for joint benefit</w:t>
      </w:r>
      <w:r w:rsidRPr="00C64B54">
        <w:rPr>
          <w:rFonts w:ascii="Arial" w:hAnsi="Arial" w:cs="Arial"/>
        </w:rPr>
        <w:t>​</w:t>
      </w:r>
      <w:r w:rsidRPr="00C64B54">
        <w:t>(Emails Noting Robert).</w:t>
      </w:r>
    </w:p>
    <w:p w14:paraId="0A7B7F77" w14:textId="77777777" w:rsidR="00C64B54" w:rsidRPr="00C64B54" w:rsidRDefault="00C64B54" w:rsidP="00C64B54">
      <w:pPr>
        <w:numPr>
          <w:ilvl w:val="0"/>
          <w:numId w:val="16"/>
        </w:numPr>
      </w:pPr>
      <w:r w:rsidRPr="00C64B54">
        <w:rPr>
          <w:b/>
          <w:bCs/>
        </w:rPr>
        <w:t>Purpose as Mortgage Reduction for Shared Benefit</w:t>
      </w:r>
      <w:r w:rsidRPr="00C64B54">
        <w:t>: The funds were discussed in relation to reducing joint mortgage debt, which would lower liabilities for both parties. One email even discusses using these funds to refinance at a lower rate, a benefit that would apply equally to both spouses</w:t>
      </w:r>
      <w:r w:rsidRPr="00C64B54">
        <w:rPr>
          <w:rFonts w:ascii="Arial" w:hAnsi="Arial" w:cs="Arial"/>
        </w:rPr>
        <w:t>​</w:t>
      </w:r>
      <w:r w:rsidRPr="00C64B54">
        <w:t>(Emails Noting Robert).</w:t>
      </w:r>
    </w:p>
    <w:p w14:paraId="3ED5AF4E" w14:textId="77777777" w:rsidR="00C64B54" w:rsidRDefault="00C64B54" w:rsidP="00C64B54">
      <w:r w:rsidRPr="00C64B54">
        <w:t>These points reinforce that the contributions were meant as shared marital support, aligning with Washington State’s presumption of community property (RCW 26.16.030). The lack of clear, exclusive gift language further supports the community property view.</w:t>
      </w:r>
    </w:p>
    <w:p w14:paraId="4D7CD449" w14:textId="3A9D9E88" w:rsidR="00C64B54" w:rsidRDefault="00C64B54" w:rsidP="00C64B54"/>
    <w:p w14:paraId="29604A6C" w14:textId="6389A635" w:rsidR="00C64B54" w:rsidRPr="00C64B54" w:rsidRDefault="00C64B54" w:rsidP="00C64B54">
      <w:pPr>
        <w:pStyle w:val="Heading3"/>
      </w:pPr>
      <w:r>
        <w:t>Please see relevant emails to follow.</w:t>
      </w:r>
    </w:p>
    <w:p w14:paraId="49B3C9C7" w14:textId="77777777" w:rsidR="00C64B54" w:rsidRPr="00C64B54" w:rsidRDefault="00C64B54" w:rsidP="00C64B54"/>
    <w:sectPr w:rsidR="00C64B54" w:rsidRPr="00C6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4C92"/>
    <w:multiLevelType w:val="multilevel"/>
    <w:tmpl w:val="76BA2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C43F7A"/>
    <w:multiLevelType w:val="multilevel"/>
    <w:tmpl w:val="E5F4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5375D"/>
    <w:multiLevelType w:val="multilevel"/>
    <w:tmpl w:val="4B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644"/>
    <w:multiLevelType w:val="multilevel"/>
    <w:tmpl w:val="F39C47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CC7CAF"/>
    <w:multiLevelType w:val="multilevel"/>
    <w:tmpl w:val="4EA0E3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C00B90"/>
    <w:multiLevelType w:val="multilevel"/>
    <w:tmpl w:val="6B70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5B3"/>
    <w:multiLevelType w:val="multilevel"/>
    <w:tmpl w:val="F24297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D84420"/>
    <w:multiLevelType w:val="multilevel"/>
    <w:tmpl w:val="96BC1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1A7A05"/>
    <w:multiLevelType w:val="multilevel"/>
    <w:tmpl w:val="B5BEE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DA3B63"/>
    <w:multiLevelType w:val="multilevel"/>
    <w:tmpl w:val="2442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20EB2"/>
    <w:multiLevelType w:val="multilevel"/>
    <w:tmpl w:val="0AA84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4F1670B"/>
    <w:multiLevelType w:val="multilevel"/>
    <w:tmpl w:val="B0B81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B722C9"/>
    <w:multiLevelType w:val="multilevel"/>
    <w:tmpl w:val="71A67EC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3726205"/>
    <w:multiLevelType w:val="multilevel"/>
    <w:tmpl w:val="5516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61732"/>
    <w:multiLevelType w:val="multilevel"/>
    <w:tmpl w:val="3496E3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9F35BCE"/>
    <w:multiLevelType w:val="multilevel"/>
    <w:tmpl w:val="5572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025187">
    <w:abstractNumId w:val="4"/>
  </w:num>
  <w:num w:numId="2" w16cid:durableId="616182906">
    <w:abstractNumId w:val="3"/>
  </w:num>
  <w:num w:numId="3" w16cid:durableId="107896888">
    <w:abstractNumId w:val="14"/>
  </w:num>
  <w:num w:numId="4" w16cid:durableId="1152409696">
    <w:abstractNumId w:val="7"/>
  </w:num>
  <w:num w:numId="5" w16cid:durableId="937176772">
    <w:abstractNumId w:val="6"/>
  </w:num>
  <w:num w:numId="6" w16cid:durableId="579828555">
    <w:abstractNumId w:val="11"/>
  </w:num>
  <w:num w:numId="7" w16cid:durableId="866452120">
    <w:abstractNumId w:val="10"/>
  </w:num>
  <w:num w:numId="8" w16cid:durableId="916089544">
    <w:abstractNumId w:val="8"/>
  </w:num>
  <w:num w:numId="9" w16cid:durableId="93866736">
    <w:abstractNumId w:val="12"/>
  </w:num>
  <w:num w:numId="10" w16cid:durableId="696465566">
    <w:abstractNumId w:val="0"/>
  </w:num>
  <w:num w:numId="11" w16cid:durableId="1105999278">
    <w:abstractNumId w:val="1"/>
  </w:num>
  <w:num w:numId="12" w16cid:durableId="1617714558">
    <w:abstractNumId w:val="5"/>
  </w:num>
  <w:num w:numId="13" w16cid:durableId="931091450">
    <w:abstractNumId w:val="15"/>
  </w:num>
  <w:num w:numId="14" w16cid:durableId="733701678">
    <w:abstractNumId w:val="13"/>
  </w:num>
  <w:num w:numId="15" w16cid:durableId="1760367175">
    <w:abstractNumId w:val="9"/>
  </w:num>
  <w:num w:numId="16" w16cid:durableId="35732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6C"/>
    <w:rsid w:val="00112B27"/>
    <w:rsid w:val="00117E6C"/>
    <w:rsid w:val="009F58D7"/>
    <w:rsid w:val="00AE11E7"/>
    <w:rsid w:val="00AE3863"/>
    <w:rsid w:val="00C64B54"/>
    <w:rsid w:val="00DF2094"/>
    <w:rsid w:val="00F6210B"/>
    <w:rsid w:val="00FF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C1A1"/>
  <w15:chartTrackingRefBased/>
  <w15:docId w15:val="{14E626F1-EDB3-4139-A18A-AD2DD355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E6C"/>
    <w:rPr>
      <w:rFonts w:eastAsiaTheme="majorEastAsia" w:cstheme="majorBidi"/>
      <w:color w:val="272727" w:themeColor="text1" w:themeTint="D8"/>
    </w:rPr>
  </w:style>
  <w:style w:type="paragraph" w:styleId="Title">
    <w:name w:val="Title"/>
    <w:basedOn w:val="Normal"/>
    <w:next w:val="Normal"/>
    <w:link w:val="TitleChar"/>
    <w:uiPriority w:val="10"/>
    <w:qFormat/>
    <w:rsid w:val="0011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E6C"/>
    <w:pPr>
      <w:spacing w:before="160"/>
      <w:jc w:val="center"/>
    </w:pPr>
    <w:rPr>
      <w:i/>
      <w:iCs/>
      <w:color w:val="404040" w:themeColor="text1" w:themeTint="BF"/>
    </w:rPr>
  </w:style>
  <w:style w:type="character" w:customStyle="1" w:styleId="QuoteChar">
    <w:name w:val="Quote Char"/>
    <w:basedOn w:val="DefaultParagraphFont"/>
    <w:link w:val="Quote"/>
    <w:uiPriority w:val="29"/>
    <w:rsid w:val="00117E6C"/>
    <w:rPr>
      <w:i/>
      <w:iCs/>
      <w:color w:val="404040" w:themeColor="text1" w:themeTint="BF"/>
    </w:rPr>
  </w:style>
  <w:style w:type="paragraph" w:styleId="ListParagraph">
    <w:name w:val="List Paragraph"/>
    <w:basedOn w:val="Normal"/>
    <w:uiPriority w:val="34"/>
    <w:qFormat/>
    <w:rsid w:val="00117E6C"/>
    <w:pPr>
      <w:ind w:left="720"/>
      <w:contextualSpacing/>
    </w:pPr>
  </w:style>
  <w:style w:type="character" w:styleId="IntenseEmphasis">
    <w:name w:val="Intense Emphasis"/>
    <w:basedOn w:val="DefaultParagraphFont"/>
    <w:uiPriority w:val="21"/>
    <w:qFormat/>
    <w:rsid w:val="00117E6C"/>
    <w:rPr>
      <w:i/>
      <w:iCs/>
      <w:color w:val="0F4761" w:themeColor="accent1" w:themeShade="BF"/>
    </w:rPr>
  </w:style>
  <w:style w:type="paragraph" w:styleId="IntenseQuote">
    <w:name w:val="Intense Quote"/>
    <w:basedOn w:val="Normal"/>
    <w:next w:val="Normal"/>
    <w:link w:val="IntenseQuoteChar"/>
    <w:uiPriority w:val="30"/>
    <w:qFormat/>
    <w:rsid w:val="00117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E6C"/>
    <w:rPr>
      <w:i/>
      <w:iCs/>
      <w:color w:val="0F4761" w:themeColor="accent1" w:themeShade="BF"/>
    </w:rPr>
  </w:style>
  <w:style w:type="character" w:styleId="IntenseReference">
    <w:name w:val="Intense Reference"/>
    <w:basedOn w:val="DefaultParagraphFont"/>
    <w:uiPriority w:val="32"/>
    <w:qFormat/>
    <w:rsid w:val="00117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4060">
      <w:bodyDiv w:val="1"/>
      <w:marLeft w:val="0"/>
      <w:marRight w:val="0"/>
      <w:marTop w:val="0"/>
      <w:marBottom w:val="0"/>
      <w:divBdr>
        <w:top w:val="none" w:sz="0" w:space="0" w:color="auto"/>
        <w:left w:val="none" w:sz="0" w:space="0" w:color="auto"/>
        <w:bottom w:val="none" w:sz="0" w:space="0" w:color="auto"/>
        <w:right w:val="none" w:sz="0" w:space="0" w:color="auto"/>
      </w:divBdr>
    </w:div>
    <w:div w:id="392655865">
      <w:bodyDiv w:val="1"/>
      <w:marLeft w:val="0"/>
      <w:marRight w:val="0"/>
      <w:marTop w:val="0"/>
      <w:marBottom w:val="0"/>
      <w:divBdr>
        <w:top w:val="none" w:sz="0" w:space="0" w:color="auto"/>
        <w:left w:val="none" w:sz="0" w:space="0" w:color="auto"/>
        <w:bottom w:val="none" w:sz="0" w:space="0" w:color="auto"/>
        <w:right w:val="none" w:sz="0" w:space="0" w:color="auto"/>
      </w:divBdr>
    </w:div>
    <w:div w:id="734669066">
      <w:bodyDiv w:val="1"/>
      <w:marLeft w:val="0"/>
      <w:marRight w:val="0"/>
      <w:marTop w:val="0"/>
      <w:marBottom w:val="0"/>
      <w:divBdr>
        <w:top w:val="none" w:sz="0" w:space="0" w:color="auto"/>
        <w:left w:val="none" w:sz="0" w:space="0" w:color="auto"/>
        <w:bottom w:val="none" w:sz="0" w:space="0" w:color="auto"/>
        <w:right w:val="none" w:sz="0" w:space="0" w:color="auto"/>
      </w:divBdr>
    </w:div>
    <w:div w:id="888227889">
      <w:bodyDiv w:val="1"/>
      <w:marLeft w:val="0"/>
      <w:marRight w:val="0"/>
      <w:marTop w:val="0"/>
      <w:marBottom w:val="0"/>
      <w:divBdr>
        <w:top w:val="none" w:sz="0" w:space="0" w:color="auto"/>
        <w:left w:val="none" w:sz="0" w:space="0" w:color="auto"/>
        <w:bottom w:val="none" w:sz="0" w:space="0" w:color="auto"/>
        <w:right w:val="none" w:sz="0" w:space="0" w:color="auto"/>
      </w:divBdr>
    </w:div>
    <w:div w:id="1515261518">
      <w:bodyDiv w:val="1"/>
      <w:marLeft w:val="0"/>
      <w:marRight w:val="0"/>
      <w:marTop w:val="0"/>
      <w:marBottom w:val="0"/>
      <w:divBdr>
        <w:top w:val="none" w:sz="0" w:space="0" w:color="auto"/>
        <w:left w:val="none" w:sz="0" w:space="0" w:color="auto"/>
        <w:bottom w:val="none" w:sz="0" w:space="0" w:color="auto"/>
        <w:right w:val="none" w:sz="0" w:space="0" w:color="auto"/>
      </w:divBdr>
    </w:div>
    <w:div w:id="1550805085">
      <w:bodyDiv w:val="1"/>
      <w:marLeft w:val="0"/>
      <w:marRight w:val="0"/>
      <w:marTop w:val="0"/>
      <w:marBottom w:val="0"/>
      <w:divBdr>
        <w:top w:val="none" w:sz="0" w:space="0" w:color="auto"/>
        <w:left w:val="none" w:sz="0" w:space="0" w:color="auto"/>
        <w:bottom w:val="none" w:sz="0" w:space="0" w:color="auto"/>
        <w:right w:val="none" w:sz="0" w:space="0" w:color="auto"/>
      </w:divBdr>
    </w:div>
    <w:div w:id="1615021284">
      <w:bodyDiv w:val="1"/>
      <w:marLeft w:val="0"/>
      <w:marRight w:val="0"/>
      <w:marTop w:val="0"/>
      <w:marBottom w:val="0"/>
      <w:divBdr>
        <w:top w:val="none" w:sz="0" w:space="0" w:color="auto"/>
        <w:left w:val="none" w:sz="0" w:space="0" w:color="auto"/>
        <w:bottom w:val="none" w:sz="0" w:space="0" w:color="auto"/>
        <w:right w:val="none" w:sz="0" w:space="0" w:color="auto"/>
      </w:divBdr>
    </w:div>
    <w:div w:id="175932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2420</Words>
  <Characters>15059</Characters>
  <Application>Microsoft Office Word</Application>
  <DocSecurity>0</DocSecurity>
  <Lines>284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2</cp:revision>
  <dcterms:created xsi:type="dcterms:W3CDTF">2024-10-31T02:24:00Z</dcterms:created>
  <dcterms:modified xsi:type="dcterms:W3CDTF">2024-10-31T02:24:00Z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4d53aba5-923d-4e14-9541-9389e8ca491b</vt:lpwstr>
  </property>
</Properties>
</file>