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34"/>
                <w:szCs w:val="34"/>
              </w:rPr>
              <w:t xml:space="preserve">DOSSIER DE VALIDATION</w:t>
            </w:r>
          </w:p>
          <w:p>
            <w:pPr>
              <w:spacing w:after="11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9"/>
                <w:szCs w:val="19"/>
              </w:rPr>
              <w:t xml:space="preserve">Maquette V1 — alliancecorpsesprit.com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5" w:before="0" w:line="265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20"/>
                <w:szCs w:val="20"/>
              </w:rPr>
              <w:t xml:space="preserve">Ramy MAHDJOUBI</w:t>
            </w:r>
          </w:p>
          <w:p>
            <w:pPr>
              <w:spacing w:after="20" w:before="0" w:line="265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Référence DEV-2026-001</w:t>
            </w:r>
          </w:p>
          <w:p>
            <w:pPr>
              <w:spacing w:after="110" w:before="0" w:line="265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19 septembre 2026</w:t>
            </w:r>
          </w:p>
        </w:tc>
      </w:tr>
    </w:tbl>
    <w:p>
      <w:pPr>
        <w:pBdr>
          <w:bottom w:val="single" w:color="241C17" w:sz="6" w:space="6"/>
        </w:pBdr>
        <w:spacing w:after="4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C17"/>
          <w:sz w:val="19"/>
          <w:szCs w:val="19"/>
        </w:rPr>
        <w:t xml:space="preserve"/>
      </w:r>
    </w:p>
    <w:p>
      <w:pPr>
        <w:spacing w:after="120" w:before="26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28"/>
          <w:szCs w:val="28"/>
        </w:rPr>
        <w:t xml:space="preserve">Ce que vous allez regarder</w:t>
      </w:r>
    </w:p>
    <w:p>
      <w:pPr>
        <w:spacing w:after="11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Avant d'écrire la version définitive du site, je vous présente une maquette complète et navigable : sept pages, les vrais textes, la vraie mise en page, sur ordinateur comme sur téléphone. Rien n'est encore en ligne publiquement et aucun moteur de recherche ne peut la trouver.</w:t>
      </w:r>
    </w:p>
    <w:p>
      <w:pPr>
        <w:spacing w:after="11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L'objectif de ce document est simple : que vous notiez tout ce qui vous gêne ou vous manque, avant que le développement final commence. Une modification à ce stade prend quelques minutes ; la même après la mise en ligne peut demander une journée.</w:t>
      </w:r>
    </w:p>
    <w:p>
      <w:pPr>
        <w:spacing w:after="70" w:before="160" w:line="265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9E5631"/>
          <w:spacing w:val="30"/>
          <w:sz w:val="16"/>
          <w:szCs w:val="16"/>
        </w:rPr>
        <w:t xml:space="preserve">Adresse de la maquette</w:t>
      </w:r>
    </w:p>
    <w:p>
      <w:pPr>
        <w:spacing w:after="60" w:before="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9E5631"/>
          <w:sz w:val="21"/>
          <w:szCs w:val="21"/>
        </w:rPr>
        <w:t xml:space="preserve">[lien à coller ici avant envoi]</w:t>
      </w:r>
    </w:p>
    <w:p>
      <w:pPr>
        <w:spacing w:after="11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8"/>
          <w:szCs w:val="18"/>
        </w:rPr>
        <w:t xml:space="preserve">Lien privé, accessible uniquement aux personnes à qui je l'envoie. Il s'ouvre sur ordinateur, tablette et téléphone. Un sélecteur en haut de page permet de voir le rendu dans les trois formats.</w:t>
      </w:r>
    </w:p>
    <w:p>
      <w:pPr>
        <w:spacing w:after="70" w:before="160" w:line="265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9E5631"/>
          <w:spacing w:val="30"/>
          <w:sz w:val="16"/>
          <w:szCs w:val="16"/>
        </w:rPr>
        <w:t xml:space="preserve">Comment la parcourir</w:t>
      </w:r>
    </w:p>
    <w:p>
      <w:pPr>
        <w:spacing w:after="5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1.  Ouvrez le lien, de préférence sur un ordinateur pour la première lecture.</w:t>
      </w:r>
    </w:p>
    <w:p>
      <w:pPr>
        <w:spacing w:after="5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2.  Passez par chaque page du menu, dans l'ordre, sans chercher les détails.</w:t>
      </w:r>
    </w:p>
    <w:p>
      <w:pPr>
        <w:spacing w:after="5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3.  Reprenez-les une seconde fois en notant vos remarques dans le tableau page 2.</w:t>
      </w:r>
    </w:p>
    <w:p>
      <w:pPr>
        <w:spacing w:after="11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4.  Rouvrez le lien sur votre téléphone : c'est là que la majorité de vos visiteurs vous liront.</w:t>
      </w:r>
    </w:p>
    <w:p>
      <w:pPr>
        <w:spacing w:after="120" w:before="26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28"/>
          <w:szCs w:val="28"/>
        </w:rPr>
        <w:t xml:space="preserve">Les sept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shd w:fill="F6EF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6"/>
                <w:szCs w:val="16"/>
              </w:rPr>
              <w:t xml:space="preserve">Page</w:t>
            </w:r>
          </w:p>
        </w:tc>
        <w:tc>
          <w:tcPr>
            <w:tcW w:type="dxa" w:w="71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shd w:fill="F6EF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6"/>
                <w:szCs w:val="16"/>
              </w:rPr>
              <w:t xml:space="preserve">Ce qu'elle contient</w:t>
            </w:r>
          </w:p>
        </w:tc>
      </w:tr>
      <w:tr>
        <w:tc>
          <w:tcPr>
            <w:tcW w:type="dxa" w:w="22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Accueil</w:t>
            </w:r>
          </w:p>
        </w:tc>
        <w:tc>
          <w:tcPr>
            <w:tcW w:type="dxa" w:w="71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Titre d'accroche, présentation en quatre repères (publics, méthodes, durée, cabinet), photo du cabinet, engagements, trois motifs de consultation, avis clients, bloc de contact.</w:t>
            </w:r>
          </w:p>
        </w:tc>
      </w:tr>
      <w:tr>
        <w:tc>
          <w:tcPr>
            <w:tcW w:type="dxa" w:w="22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À propos</w:t>
            </w:r>
          </w:p>
        </w:tc>
        <w:tc>
          <w:tcPr>
            <w:tcW w:type="dxa" w:w="71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Présentation de la praticienne, façon de travailler, liste des formations et certifications par année, cadre déontologique.</w:t>
            </w:r>
          </w:p>
        </w:tc>
      </w:tr>
      <w:tr>
        <w:tc>
          <w:tcPr>
            <w:tcW w:type="dxa" w:w="22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Accompagnements</w:t>
            </w:r>
          </w:p>
        </w:tc>
        <w:tc>
          <w:tcPr>
            <w:tcW w:type="dxa" w:w="71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Les six motifs de consultation détaillés, puis le déroulement d'un accompagnement en quatre étapes.</w:t>
            </w:r>
          </w:p>
        </w:tc>
      </w:tr>
      <w:tr>
        <w:tc>
          <w:tcPr>
            <w:tcW w:type="dxa" w:w="22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Blog &amp; dossiers</w:t>
            </w:r>
          </w:p>
        </w:tc>
        <w:tc>
          <w:tcPr>
            <w:tcW w:type="dxa" w:w="71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Liste de trois articles avec vignette, puis un article complet en exemple de mise en page.</w:t>
            </w:r>
          </w:p>
        </w:tc>
      </w:tr>
      <w:tr>
        <w:tc>
          <w:tcPr>
            <w:tcW w:type="dxa" w:w="22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Tarifs &amp; rendez-vous</w:t>
            </w:r>
          </w:p>
        </w:tc>
        <w:tc>
          <w:tcPr>
            <w:tcW w:type="dxa" w:w="71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Les huit prestations avec durée et tarif, les deux moyens de réserver, les précisions mutuelle et annulation.</w:t>
            </w:r>
          </w:p>
        </w:tc>
      </w:tr>
      <w:tr>
        <w:tc>
          <w:tcPr>
            <w:tcW w:type="dxa" w:w="22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FAQ</w:t>
            </w:r>
          </w:p>
        </w:tc>
        <w:tc>
          <w:tcPr>
            <w:tcW w:type="dxa" w:w="71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Six questions fréquentes en accordéon, renvoi vers le formulaire pour les autres questions.</w:t>
            </w:r>
          </w:p>
        </w:tc>
      </w:tr>
      <w:tr>
        <w:tc>
          <w:tcPr>
            <w:tcW w:type="dxa" w:w="22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Contact &amp; accès</w:t>
            </w:r>
          </w:p>
        </w:tc>
        <w:tc>
          <w:tcPr>
            <w:tcW w:type="dxa" w:w="71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Formulaire de contact, emplacement du plan d'accès, adresse, horaires, téléphone, e-mail et conditions de stationnement.</w:t>
            </w:r>
          </w:p>
        </w:tc>
      </w:tr>
    </w:tbl>
    <w:p>
      <w:r>
        <w:br w:type="page"/>
      </w:r>
    </w:p>
    <w:p>
      <w:pPr>
        <w:spacing w:after="120" w:before="26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28"/>
          <w:szCs w:val="28"/>
        </w:rPr>
        <w:t xml:space="preserve">Vos remarques</w:t>
      </w:r>
    </w:p>
    <w:p>
      <w:pPr>
        <w:spacing w:after="16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Écrivez librement : un mot suffit. « Photo trop sombre », « je ne dis jamais ça », « il manque les tarifs de groupe ». Tout ce qui est noté ici sera traité avant le lancement.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shd w:fill="F6EF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6"/>
                <w:szCs w:val="16"/>
              </w:rPr>
              <w:t xml:space="preserve">Page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shd w:fill="F6EF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6"/>
                <w:szCs w:val="16"/>
              </w:rPr>
              <w:t xml:space="preserve">Ce que je garde tel quel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shd w:fill="F6EF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6"/>
                <w:szCs w:val="16"/>
              </w:rPr>
              <w:t xml:space="preserve">Ce que je souhaite modifier</w:t>
            </w:r>
          </w:p>
        </w:tc>
      </w:tr>
      <w:tr>
        <w:tc>
          <w:tcPr>
            <w:tcW w:type="dxa" w:w="200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Accueil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À propos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Accompagnements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Blog &amp; dossiers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Tarifs &amp; rendez-vous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FAQ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Contact &amp; accès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Impression générale</w:t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FD0BB" w:sz="4"/>
              <w:left w:val="single" w:color="DFD0BB" w:sz="4"/>
              <w:bottom w:val="single" w:color="DFD0BB" w:sz="4"/>
              <w:right w:val="single" w:color="DFD0B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6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28"/>
          <w:szCs w:val="28"/>
        </w:rPr>
        <w:t xml:space="preserve">Ce qu'il me faut de votre côté</w:t>
      </w:r>
    </w:p>
    <w:p>
      <w:pPr>
        <w:spacing w:after="14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Ces éléments conditionnent la mise en ligne : tant qu'ils manquent, le site reste en maquette.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shd w:fill="F6EF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6"/>
                <w:szCs w:val="16"/>
              </w:rPr>
              <w:t xml:space="preserve">Élément</w:t>
            </w:r>
          </w:p>
        </w:tc>
        <w:tc>
          <w:tcPr>
            <w:tcW w:type="dxa" w:w="66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shd w:fill="F6EFE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6"/>
                <w:szCs w:val="16"/>
              </w:rPr>
              <w:t xml:space="preserve">Pourquoi</w:t>
            </w:r>
          </w:p>
        </w:tc>
      </w:tr>
      <w:tr>
        <w:tc>
          <w:tcPr>
            <w:tcW w:type="dxa" w:w="2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Photographies du cabinet</w:t>
            </w:r>
          </w:p>
        </w:tc>
        <w:tc>
          <w:tcPr>
            <w:tcW w:type="dxa" w:w="66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Les images actuelles sont des visuels d'illustration générés, dont une montrant une personne qui n'est pas vous. Elles doivent impérativement être remplacées avant la mise en ligne. Quatre à six photos suffisent : salle de consultation, coin détente, salle d'attente, entrée.</w:t>
            </w:r>
          </w:p>
        </w:tc>
      </w:tr>
      <w:tr>
        <w:tc>
          <w:tcPr>
            <w:tcW w:type="dxa" w:w="2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Portrait</w:t>
            </w:r>
          </w:p>
        </w:tc>
        <w:tc>
          <w:tcPr>
            <w:tcW w:type="dxa" w:w="66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Une photo de vous, cadrage buste, lumière naturelle de préférence.</w:t>
            </w:r>
          </w:p>
        </w:tc>
      </w:tr>
      <w:tr>
        <w:tc>
          <w:tcPr>
            <w:tcW w:type="dxa" w:w="2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Page Facebook</w:t>
            </w:r>
          </w:p>
        </w:tc>
        <w:tc>
          <w:tcPr>
            <w:tcW w:type="dxa" w:w="66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Vous avez un profil personnel et une page « Alliance Corps Esprit ». Me dire lequel afficher.</w:t>
            </w:r>
          </w:p>
        </w:tc>
      </w:tr>
      <w:tr>
        <w:tc>
          <w:tcPr>
            <w:tcW w:type="dxa" w:w="2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Agenda de réservation</w:t>
            </w:r>
          </w:p>
        </w:tc>
        <w:tc>
          <w:tcPr>
            <w:tcW w:type="dxa" w:w="66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Lien de votre outil de prise de rendez-vous en ligne, pour brancher les boutons « Réserver ».</w:t>
            </w:r>
          </w:p>
        </w:tc>
      </w:tr>
      <w:tr>
        <w:tc>
          <w:tcPr>
            <w:tcW w:type="dxa" w:w="2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Boîte mail professionnelle</w:t>
            </w:r>
          </w:p>
        </w:tc>
        <w:tc>
          <w:tcPr>
            <w:tcW w:type="dxa" w:w="66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Adresse et accès, pour que le formulaire de contact vous écrive réellement.</w:t>
            </w:r>
          </w:p>
        </w:tc>
      </w:tr>
      <w:tr>
        <w:tc>
          <w:tcPr>
            <w:tcW w:type="dxa" w:w="2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Articles du blog</w:t>
            </w:r>
          </w:p>
        </w:tc>
        <w:tc>
          <w:tcPr>
            <w:tcW w:type="dxa" w:w="66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Les quatre dossiers du site actuel (acouphènes, hyperacousie, vertiges de Menière, fibromyalgie) sont repris tels quels. Me signaler ceux à réécrire ou à retirer.</w:t>
            </w:r>
          </w:p>
        </w:tc>
      </w:tr>
      <w:tr>
        <w:tc>
          <w:tcPr>
            <w:tcW w:type="dxa" w:w="2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Textes</w:t>
            </w:r>
          </w:p>
        </w:tc>
        <w:tc>
          <w:tcPr>
            <w:tcW w:type="dxa" w:w="666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4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Toute correction sur les formulations reprises de l'ancien site : elles ont été réécrites, à vous de valider le ton.</w:t>
            </w:r>
          </w:p>
        </w:tc>
      </w:tr>
    </w:tbl>
    <w:p>
      <w:pPr>
        <w:spacing w:after="120" w:before="26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28"/>
          <w:szCs w:val="28"/>
        </w:rPr>
        <w:t xml:space="preserve">La suite</w:t>
      </w:r>
    </w:p>
    <w:p>
      <w:pPr>
        <w:spacing w:after="70" w:before="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Étape 1 — Validation.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Vous renvoyez ce document complété, par e-mail ou en photo. Aucune signature électronique n'est nécessaire.</w:t>
      </w:r>
    </w:p>
    <w:p>
      <w:pPr>
        <w:spacing w:after="70" w:before="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Étape 2 — Corrections.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J'applique vos remarques et vous renvoie la maquette corrigée, sous une semaine.</w:t>
      </w:r>
    </w:p>
    <w:p>
      <w:pPr>
        <w:spacing w:after="70" w:before="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Étape 3 — Développement final.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Construction du site définitif : vitesse d'affichage, référencement, formulaire de contact réellement branché sur votre boîte mail, sauvegardes.</w:t>
      </w:r>
    </w:p>
    <w:p>
      <w:pPr>
        <w:spacing w:after="70" w:before="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Étape 4 — Mise en hébergement.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Transfert du nom de domaine depuis Wix, redirections des anciennes adresses pour ne rien perdre de votre référencement, certificat de sécurité, mise en ligne.</w:t>
      </w:r>
    </w:p>
    <w:p>
      <w:pPr>
        <w:spacing w:after="240" w:before="0" w:line="26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Étape 5 — Remise.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Vérification ensemble page par page, puis remise du guide d'utilisation.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E5631" w:sz="12"/>
              <w:left w:val="none" w:color="FFFFFF" w:sz="0"/>
              <w:bottom w:val="single" w:color="9E5631" w:sz="12"/>
              <w:right w:val="none" w:color="FFFFFF" w:sz="0"/>
            </w:tcBorders>
            <w:shd w:fill="F6EFE4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90" w:before="0" w:line="26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E5631"/>
                <w:spacing w:val="30"/>
                <w:sz w:val="16"/>
                <w:szCs w:val="16"/>
              </w:rPr>
              <w:t xml:space="preserve">Décision</w:t>
            </w:r>
          </w:p>
          <w:p>
            <w:pPr>
              <w:spacing w:after="7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Je valide la maquette en l'état.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9"/>
                <w:szCs w:val="19"/>
              </w:rPr>
              <w:t xml:space="preserve">Le développement final et la mise en hébergement peuvent démarrer.</w:t>
            </w:r>
          </w:p>
          <w:p>
            <w:pPr>
              <w:spacing w:after="7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Je valide sous réserve des modifications notées ci-dessus.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9"/>
                <w:szCs w:val="19"/>
              </w:rPr>
              <w:t xml:space="preserve">Une nouvelle version m'est présentée avant le lancement.</w:t>
            </w:r>
          </w:p>
          <w:p>
            <w:pPr>
              <w:spacing w:after="20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24"/>
                <w:szCs w:val="24"/>
              </w:rPr>
              <w:t xml:space="preserve">☐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9"/>
                <w:szCs w:val="19"/>
              </w:rPr>
              <w:t xml:space="preserve">Je souhaite revoir la direction visuelle.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9"/>
                <w:szCs w:val="19"/>
              </w:rPr>
              <w:t xml:space="preserve">Une nouvelle proposition graphique est nécessaire.</w:t>
            </w:r>
          </w:p>
          <w:p>
            <w:pPr>
              <w:spacing w:after="0" w:before="0" w:line="26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Date et signature :</w:t>
            </w:r>
          </w:p>
        </w:tc>
      </w:tr>
    </w:tbl>
    <w:p>
      <w:pPr>
        <w:spacing w:after="200" w:before="0" w:line="2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C17"/>
          <w:sz w:val="19"/>
          <w:szCs w:val="19"/>
        </w:rPr>
        <w:t xml:space="preserve"/>
      </w:r>
    </w:p>
    <w:p>
      <w:pPr>
        <w:spacing w:after="110" w:before="0" w:line="265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A6959"/>
          <w:sz w:val="17"/>
          <w:szCs w:val="17"/>
        </w:rPr>
        <w:t xml:space="preserve">Ce document accompagne le devis DEV-2026-001. Il n'a pas de valeur contractuelle propre : il sert à tracer vos demandes et à éviter les malentendus.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validation — maquette V1 Alliance Corps Esprit</dc:title>
  <dc:creator>Ramy MAHDJOUBI</dc:creator>
  <cp:lastModifiedBy>Un-named</cp:lastModifiedBy>
  <cp:revision>1</cp:revision>
  <dcterms:created xsi:type="dcterms:W3CDTF">2026-09-19T06:58:21.928Z</dcterms:created>
  <dcterms:modified xsi:type="dcterms:W3CDTF">2026-09-19T06:58:21.929Z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