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t>Сотрудник</w:t>
        <w:tab/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>
            <w:r>
              <w:t>Старший инженер</w:t>
            </w:r>
          </w:p>
        </w:tc>
        <w:tc>
          <w:tcPr>
            <w:tcW w:w="1701" w:type="dxa"/>
          </w:tcPr>
          <w:p>
            <w:r>
              <w:t>г. Сочи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>
            <w:r>
              <w:t>Адлерская ТЭС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>
            <w:r>
              <w:t>12.02.2026</w:t>
            </w:r>
          </w:p>
        </w:tc>
        <w:tc>
          <w:tcPr>
            <w:tcW w:w="1275" w:type="dxa"/>
          </w:tcPr>
          <w:p>
            <w:r>
              <w:t>19.02.2026</w:t>
            </w:r>
          </w:p>
        </w:tc>
        <w:tc>
          <w:tcPr>
            <w:tcW w:w="993" w:type="dxa"/>
          </w:tcPr>
          <w:p>
            <w:r/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>
            <w:r>
              <w:t>284</w:t>
              <w:br/>
            </w: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>
            <w:r>
              <w:t>Пусконаладочные работы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</cp:coreProperties>
</file>