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536E" w14:textId="77777777" w:rsidR="00B20DD7" w:rsidRDefault="00101523" w:rsidP="001130AC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In this pre-vaccine, mid-pandemic world, policy makers have </w:t>
      </w:r>
      <w:r w:rsidR="001B23E8" w:rsidRPr="00EC155C">
        <w:rPr>
          <w:color w:val="000000"/>
          <w:sz w:val="22"/>
          <w:szCs w:val="22"/>
        </w:rPr>
        <w:t xml:space="preserve">resorted to imposing mask orders as well as social distancing measures and restrictions. From the perspective of viral transmission only, lockdown measures have worked remarkably well, demonstrating flattened curves </w:t>
      </w:r>
      <w:r w:rsidR="00294BDD" w:rsidRPr="00EC155C">
        <w:rPr>
          <w:color w:val="000000"/>
          <w:sz w:val="22"/>
          <w:szCs w:val="22"/>
        </w:rPr>
        <w:t xml:space="preserve">and rates of transmission below 1 </w:t>
      </w:r>
      <w:r w:rsidR="00F94B4F" w:rsidRPr="00EC155C">
        <w:rPr>
          <w:color w:val="000000"/>
          <w:sz w:val="22"/>
          <w:szCs w:val="22"/>
        </w:rPr>
        <w:t xml:space="preserve">for the lockdown’s duration </w:t>
      </w:r>
      <w:r w:rsidR="00294BDD" w:rsidRPr="00EC155C">
        <w:rPr>
          <w:color w:val="000000"/>
          <w:sz w:val="22"/>
          <w:szCs w:val="22"/>
        </w:rPr>
        <w:t>[</w:t>
      </w:r>
      <w:hyperlink r:id="rId8" w:history="1">
        <w:r w:rsidR="005F5156" w:rsidRPr="00EC155C">
          <w:rPr>
            <w:rStyle w:val="Hyperlink"/>
            <w:sz w:val="22"/>
            <w:szCs w:val="22"/>
          </w:rPr>
          <w:t>2</w:t>
        </w:r>
      </w:hyperlink>
      <w:r w:rsidR="00294BDD" w:rsidRPr="00EC155C">
        <w:rPr>
          <w:color w:val="000000"/>
          <w:sz w:val="22"/>
          <w:szCs w:val="22"/>
        </w:rPr>
        <w:t xml:space="preserve">]. </w:t>
      </w:r>
    </w:p>
    <w:p w14:paraId="2F642A44" w14:textId="77777777" w:rsidR="00B20DD7" w:rsidRDefault="00B20DD7" w:rsidP="001130AC">
      <w:pPr>
        <w:shd w:val="clear" w:color="auto" w:fill="FFFFFF"/>
        <w:rPr>
          <w:color w:val="000000"/>
          <w:sz w:val="22"/>
          <w:szCs w:val="22"/>
        </w:rPr>
      </w:pPr>
    </w:p>
    <w:p w14:paraId="25D9768F" w14:textId="72A704FE" w:rsidR="001B23E8" w:rsidRPr="00EC155C" w:rsidRDefault="00294BDD" w:rsidP="001130AC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One case study which underscores the dangers of mass </w:t>
      </w:r>
      <w:r w:rsidR="00F94B4F" w:rsidRPr="00EC155C">
        <w:rPr>
          <w:color w:val="000000"/>
          <w:sz w:val="22"/>
          <w:szCs w:val="22"/>
        </w:rPr>
        <w:t>gatherings provides a chilling accounting of one three-dayslong religious gathering’s impact on the spread of COVID-19 in Malaysia. At the time of its publishing (April 18, 2020) Malaysia held the highest recordings of COVID</w:t>
      </w:r>
      <w:r w:rsidR="00D25302">
        <w:rPr>
          <w:color w:val="000000"/>
          <w:sz w:val="22"/>
          <w:szCs w:val="22"/>
        </w:rPr>
        <w:t>-19</w:t>
      </w:r>
      <w:r w:rsidR="00F94B4F" w:rsidRPr="00EC155C">
        <w:rPr>
          <w:color w:val="000000"/>
          <w:sz w:val="22"/>
          <w:szCs w:val="22"/>
        </w:rPr>
        <w:t xml:space="preserve"> incidence in Southeast Asia: contact tracing directly </w:t>
      </w:r>
      <w:r w:rsidRPr="00EC155C">
        <w:rPr>
          <w:color w:val="000000"/>
          <w:sz w:val="22"/>
          <w:szCs w:val="22"/>
        </w:rPr>
        <w:t xml:space="preserve">attributed 35% of the </w:t>
      </w:r>
      <w:r w:rsidR="00F94B4F" w:rsidRPr="00EC155C">
        <w:rPr>
          <w:color w:val="000000"/>
          <w:sz w:val="22"/>
          <w:szCs w:val="22"/>
        </w:rPr>
        <w:t>total COVID-19 cases in Malaysia to that gathering</w:t>
      </w:r>
      <w:r w:rsidR="005F5156" w:rsidRPr="00EC155C">
        <w:rPr>
          <w:color w:val="000000"/>
          <w:sz w:val="22"/>
          <w:szCs w:val="22"/>
        </w:rPr>
        <w:t xml:space="preserve"> [</w:t>
      </w:r>
      <w:hyperlink r:id="rId9" w:history="1">
        <w:r w:rsidR="005F5156" w:rsidRPr="00EC155C">
          <w:rPr>
            <w:rStyle w:val="Hyperlink"/>
            <w:sz w:val="22"/>
            <w:szCs w:val="22"/>
          </w:rPr>
          <w:t>1</w:t>
        </w:r>
      </w:hyperlink>
      <w:r w:rsidR="005F5156" w:rsidRPr="00EC155C">
        <w:rPr>
          <w:color w:val="000000"/>
          <w:sz w:val="22"/>
          <w:szCs w:val="22"/>
        </w:rPr>
        <w:t>].</w:t>
      </w:r>
      <w:r w:rsidR="00A92587">
        <w:rPr>
          <w:color w:val="000000"/>
          <w:sz w:val="22"/>
          <w:szCs w:val="22"/>
        </w:rPr>
        <w:t xml:space="preserve"> </w:t>
      </w:r>
      <w:r w:rsidR="00A92587">
        <w:rPr>
          <w:color w:val="000000"/>
          <w:sz w:val="22"/>
          <w:szCs w:val="22"/>
        </w:rPr>
        <w:t>The Malaysian case study acutely demonstrates</w:t>
      </w:r>
      <w:r w:rsidR="00A92587" w:rsidRPr="00EC155C">
        <w:rPr>
          <w:color w:val="000000"/>
          <w:sz w:val="22"/>
          <w:szCs w:val="22"/>
        </w:rPr>
        <w:t xml:space="preserve"> that a single mass gathering can significantly impact the infection </w:t>
      </w:r>
      <w:r w:rsidR="00A92587">
        <w:rPr>
          <w:color w:val="000000"/>
          <w:sz w:val="22"/>
          <w:szCs w:val="22"/>
        </w:rPr>
        <w:t>rates.</w:t>
      </w:r>
    </w:p>
    <w:p w14:paraId="690015CB" w14:textId="4350E96F" w:rsidR="003E6E29" w:rsidRPr="00EC155C" w:rsidRDefault="003E6E29" w:rsidP="001130AC">
      <w:pPr>
        <w:shd w:val="clear" w:color="auto" w:fill="FFFFFF"/>
        <w:rPr>
          <w:color w:val="000000"/>
          <w:sz w:val="22"/>
          <w:szCs w:val="22"/>
        </w:rPr>
      </w:pPr>
    </w:p>
    <w:p w14:paraId="2DB7DA56" w14:textId="77777777" w:rsidR="00A27ED7" w:rsidRPr="00EC155C" w:rsidRDefault="003E6E29" w:rsidP="001130AC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While the US struggled to keep </w:t>
      </w:r>
      <w:r w:rsidR="005F5156" w:rsidRPr="00EC155C">
        <w:rPr>
          <w:color w:val="000000"/>
          <w:sz w:val="22"/>
          <w:szCs w:val="22"/>
        </w:rPr>
        <w:t>infection rates under control, mass protests broke out across the country in honor and outrage of the brutal murder of George Floyd late May/early June. Blind to purpose and injustice, infections spiked in cities</w:t>
      </w:r>
      <w:r w:rsidR="00A27ED7" w:rsidRPr="00EC155C">
        <w:rPr>
          <w:color w:val="000000"/>
          <w:sz w:val="22"/>
          <w:szCs w:val="22"/>
        </w:rPr>
        <w:t xml:space="preserve"> boasting protests in the tens of thousands</w:t>
      </w:r>
      <w:r w:rsidR="005F5156" w:rsidRPr="00EC155C">
        <w:rPr>
          <w:color w:val="000000"/>
          <w:sz w:val="22"/>
          <w:szCs w:val="22"/>
        </w:rPr>
        <w:t xml:space="preserve"> </w:t>
      </w:r>
      <w:r w:rsidR="00A27ED7" w:rsidRPr="00EC155C">
        <w:rPr>
          <w:color w:val="000000"/>
          <w:sz w:val="22"/>
          <w:szCs w:val="22"/>
        </w:rPr>
        <w:t>[</w:t>
      </w:r>
      <w:hyperlink r:id="rId10" w:history="1">
        <w:r w:rsidR="00A27ED7" w:rsidRPr="00EC155C">
          <w:rPr>
            <w:rStyle w:val="Hyperlink"/>
            <w:sz w:val="22"/>
            <w:szCs w:val="22"/>
          </w:rPr>
          <w:t>3</w:t>
        </w:r>
      </w:hyperlink>
      <w:r w:rsidR="00A27ED7" w:rsidRPr="00EC155C">
        <w:rPr>
          <w:color w:val="000000"/>
          <w:sz w:val="22"/>
          <w:szCs w:val="22"/>
        </w:rPr>
        <w:t>,</w:t>
      </w:r>
      <w:hyperlink r:id="rId11" w:history="1">
        <w:r w:rsidR="00A27ED7" w:rsidRPr="00EC155C">
          <w:rPr>
            <w:rStyle w:val="Hyperlink"/>
            <w:sz w:val="22"/>
            <w:szCs w:val="22"/>
          </w:rPr>
          <w:t xml:space="preserve"> 4</w:t>
        </w:r>
      </w:hyperlink>
      <w:r w:rsidR="00A27ED7" w:rsidRPr="00EC155C">
        <w:rPr>
          <w:color w:val="000000"/>
          <w:sz w:val="22"/>
          <w:szCs w:val="22"/>
        </w:rPr>
        <w:t xml:space="preserve">]. </w:t>
      </w:r>
    </w:p>
    <w:p w14:paraId="0A9EC301" w14:textId="77777777" w:rsidR="00A27ED7" w:rsidRPr="00EC155C" w:rsidRDefault="00A27ED7" w:rsidP="001130AC">
      <w:pPr>
        <w:shd w:val="clear" w:color="auto" w:fill="FFFFFF"/>
        <w:rPr>
          <w:color w:val="000000"/>
          <w:sz w:val="22"/>
          <w:szCs w:val="22"/>
        </w:rPr>
      </w:pPr>
    </w:p>
    <w:p w14:paraId="34C28672" w14:textId="18E88970" w:rsidR="00A613B6" w:rsidRPr="00EC155C" w:rsidRDefault="00A27ED7" w:rsidP="00334D35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>As a case study, we will consider the state of Texas</w:t>
      </w:r>
      <w:r w:rsidR="00586716" w:rsidRPr="00EC155C">
        <w:rPr>
          <w:color w:val="000000"/>
          <w:sz w:val="22"/>
          <w:szCs w:val="22"/>
        </w:rPr>
        <w:t>.</w:t>
      </w:r>
      <w:r w:rsidRPr="00EC155C">
        <w:rPr>
          <w:color w:val="000000"/>
          <w:sz w:val="22"/>
          <w:szCs w:val="22"/>
        </w:rPr>
        <w:t xml:space="preserve"> </w:t>
      </w:r>
      <w:r w:rsidR="00586716" w:rsidRPr="00EC155C">
        <w:rPr>
          <w:color w:val="000000"/>
          <w:sz w:val="22"/>
          <w:szCs w:val="22"/>
        </w:rPr>
        <w:t>Houston,</w:t>
      </w:r>
      <w:r w:rsidR="004A11D0">
        <w:rPr>
          <w:color w:val="000000"/>
          <w:sz w:val="22"/>
          <w:szCs w:val="22"/>
        </w:rPr>
        <w:t xml:space="preserve"> TX</w:t>
      </w:r>
      <w:r w:rsidR="00586716" w:rsidRPr="00EC155C">
        <w:rPr>
          <w:color w:val="000000"/>
          <w:sz w:val="22"/>
          <w:szCs w:val="22"/>
        </w:rPr>
        <w:t xml:space="preserve"> was George Floyd’s hometown and the protests were </w:t>
      </w:r>
      <w:r w:rsidR="0058650A">
        <w:rPr>
          <w:color w:val="000000"/>
          <w:sz w:val="22"/>
          <w:szCs w:val="22"/>
        </w:rPr>
        <w:t xml:space="preserve">(remain) </w:t>
      </w:r>
      <w:r w:rsidR="00586716" w:rsidRPr="00EC155C">
        <w:rPr>
          <w:color w:val="000000"/>
          <w:sz w:val="22"/>
          <w:szCs w:val="22"/>
        </w:rPr>
        <w:t>sizeable and sustaining</w:t>
      </w:r>
      <w:r w:rsidR="00236C50" w:rsidRPr="00EC155C">
        <w:rPr>
          <w:color w:val="000000"/>
          <w:sz w:val="22"/>
          <w:szCs w:val="22"/>
        </w:rPr>
        <w:t xml:space="preserve"> across the state</w:t>
      </w:r>
      <w:r w:rsidR="00586716" w:rsidRPr="00EC155C">
        <w:rPr>
          <w:color w:val="000000"/>
          <w:sz w:val="22"/>
          <w:szCs w:val="22"/>
        </w:rPr>
        <w:t>.</w:t>
      </w:r>
      <w:r w:rsidR="00236C50" w:rsidRPr="00EC155C">
        <w:rPr>
          <w:color w:val="000000"/>
          <w:sz w:val="22"/>
          <w:szCs w:val="22"/>
        </w:rPr>
        <w:t xml:space="preserve"> It has been estimated that the June 2 protest in Houston, TX alone brought out</w:t>
      </w:r>
      <w:r w:rsidR="00586716" w:rsidRPr="00EC155C">
        <w:rPr>
          <w:color w:val="000000"/>
          <w:sz w:val="22"/>
          <w:szCs w:val="22"/>
        </w:rPr>
        <w:t xml:space="preserve"> </w:t>
      </w:r>
      <w:r w:rsidR="00236C50" w:rsidRPr="00EC155C">
        <w:rPr>
          <w:color w:val="000000"/>
          <w:sz w:val="22"/>
          <w:szCs w:val="22"/>
        </w:rPr>
        <w:t xml:space="preserve">60,000 persons </w:t>
      </w:r>
      <w:r w:rsidR="00586716" w:rsidRPr="00EC155C">
        <w:rPr>
          <w:color w:val="000000"/>
          <w:sz w:val="22"/>
          <w:szCs w:val="22"/>
        </w:rPr>
        <w:t>[</w:t>
      </w:r>
      <w:hyperlink r:id="rId12" w:history="1">
        <w:r w:rsidR="00586716" w:rsidRPr="00EC155C">
          <w:rPr>
            <w:rStyle w:val="Hyperlink"/>
            <w:sz w:val="22"/>
            <w:szCs w:val="22"/>
          </w:rPr>
          <w:t>5</w:t>
        </w:r>
      </w:hyperlink>
      <w:r w:rsidR="00586716" w:rsidRPr="00EC155C">
        <w:rPr>
          <w:color w:val="000000"/>
          <w:sz w:val="22"/>
          <w:szCs w:val="22"/>
        </w:rPr>
        <w:t>]</w:t>
      </w:r>
      <w:r w:rsidRPr="00EC155C">
        <w:rPr>
          <w:color w:val="000000"/>
          <w:sz w:val="22"/>
          <w:szCs w:val="22"/>
        </w:rPr>
        <w:t xml:space="preserve">. </w:t>
      </w:r>
      <w:r w:rsidR="00C81245" w:rsidRPr="00EC155C">
        <w:rPr>
          <w:color w:val="000000"/>
          <w:sz w:val="22"/>
          <w:szCs w:val="22"/>
        </w:rPr>
        <w:t xml:space="preserve">As opposed to other cities such as Seattle and NYC whose </w:t>
      </w:r>
      <w:r w:rsidR="00410707" w:rsidRPr="00EC155C">
        <w:rPr>
          <w:color w:val="000000"/>
          <w:sz w:val="22"/>
          <w:szCs w:val="22"/>
        </w:rPr>
        <w:t xml:space="preserve">protests followed an </w:t>
      </w:r>
      <w:proofErr w:type="gramStart"/>
      <w:r w:rsidR="00410707" w:rsidRPr="00EC155C">
        <w:rPr>
          <w:color w:val="000000"/>
          <w:sz w:val="22"/>
          <w:szCs w:val="22"/>
        </w:rPr>
        <w:t xml:space="preserve">infection </w:t>
      </w:r>
      <w:r w:rsidR="00792775" w:rsidRPr="00EC155C">
        <w:rPr>
          <w:color w:val="000000"/>
          <w:sz w:val="22"/>
          <w:szCs w:val="22"/>
        </w:rPr>
        <w:t>surge</w:t>
      </w:r>
      <w:r w:rsidR="00410707" w:rsidRPr="00EC155C">
        <w:rPr>
          <w:color w:val="000000"/>
          <w:sz w:val="22"/>
          <w:szCs w:val="22"/>
        </w:rPr>
        <w:t xml:space="preserve"> months</w:t>
      </w:r>
      <w:proofErr w:type="gramEnd"/>
      <w:r w:rsidR="00410707" w:rsidRPr="00EC155C">
        <w:rPr>
          <w:color w:val="000000"/>
          <w:sz w:val="22"/>
          <w:szCs w:val="22"/>
        </w:rPr>
        <w:t xml:space="preserve"> prior, </w:t>
      </w:r>
      <w:r w:rsidR="00334D35" w:rsidRPr="00EC155C">
        <w:rPr>
          <w:color w:val="000000"/>
          <w:sz w:val="22"/>
          <w:szCs w:val="22"/>
        </w:rPr>
        <w:t>Texas' curve had been pretty flat</w:t>
      </w:r>
      <w:r w:rsidR="00110C72" w:rsidRPr="00EC155C">
        <w:rPr>
          <w:color w:val="000000"/>
          <w:sz w:val="22"/>
          <w:szCs w:val="22"/>
        </w:rPr>
        <w:t xml:space="preserve"> and low</w:t>
      </w:r>
      <w:r w:rsidR="00334D35" w:rsidRPr="00EC155C">
        <w:rPr>
          <w:color w:val="000000"/>
          <w:sz w:val="22"/>
          <w:szCs w:val="22"/>
        </w:rPr>
        <w:t>,</w:t>
      </w:r>
      <w:r w:rsidR="00110C72" w:rsidRPr="00EC155C">
        <w:rPr>
          <w:color w:val="000000"/>
          <w:sz w:val="22"/>
          <w:szCs w:val="22"/>
        </w:rPr>
        <w:t xml:space="preserve"> leaving the</w:t>
      </w:r>
      <w:r w:rsidR="00334D35" w:rsidRPr="00EC155C">
        <w:rPr>
          <w:color w:val="000000"/>
          <w:sz w:val="22"/>
          <w:szCs w:val="22"/>
        </w:rPr>
        <w:t xml:space="preserve"> vast majority of its citizens susceptible during these mass gatherings. In addition to less of a herd immunity buffer, there was likely less social awareness of the dangers of COVID-19 as compared to e</w:t>
      </w:r>
      <w:r w:rsidR="0092651F">
        <w:rPr>
          <w:color w:val="000000"/>
          <w:sz w:val="22"/>
          <w:szCs w:val="22"/>
        </w:rPr>
        <w:t>.</w:t>
      </w:r>
      <w:r w:rsidR="00334D35" w:rsidRPr="00EC155C">
        <w:rPr>
          <w:color w:val="000000"/>
          <w:sz w:val="22"/>
          <w:szCs w:val="22"/>
        </w:rPr>
        <w:t>g</w:t>
      </w:r>
      <w:r w:rsidR="0092651F">
        <w:rPr>
          <w:color w:val="000000"/>
          <w:sz w:val="22"/>
          <w:szCs w:val="22"/>
        </w:rPr>
        <w:t>.</w:t>
      </w:r>
      <w:r w:rsidR="00334D35" w:rsidRPr="00EC155C">
        <w:rPr>
          <w:color w:val="000000"/>
          <w:sz w:val="22"/>
          <w:szCs w:val="22"/>
        </w:rPr>
        <w:t xml:space="preserve"> Seattle and NY</w:t>
      </w:r>
      <w:r w:rsidR="0092651F">
        <w:rPr>
          <w:color w:val="000000"/>
          <w:sz w:val="22"/>
          <w:szCs w:val="22"/>
        </w:rPr>
        <w:t>C</w:t>
      </w:r>
      <w:r w:rsidR="00334D35" w:rsidRPr="00EC155C">
        <w:rPr>
          <w:color w:val="000000"/>
          <w:sz w:val="22"/>
          <w:szCs w:val="22"/>
        </w:rPr>
        <w:t xml:space="preserve"> which also had protests but whose spikes following the protests were less</w:t>
      </w:r>
      <w:r w:rsidR="00522884" w:rsidRPr="00EC155C">
        <w:rPr>
          <w:color w:val="000000"/>
          <w:sz w:val="22"/>
          <w:szCs w:val="22"/>
        </w:rPr>
        <w:t xml:space="preserve"> </w:t>
      </w:r>
      <w:r w:rsidR="00334D35" w:rsidRPr="00EC155C">
        <w:rPr>
          <w:color w:val="000000"/>
          <w:sz w:val="22"/>
          <w:szCs w:val="22"/>
        </w:rPr>
        <w:t>significant</w:t>
      </w:r>
      <w:r w:rsidR="001711C4" w:rsidRPr="00EC155C">
        <w:rPr>
          <w:color w:val="000000"/>
          <w:sz w:val="22"/>
          <w:szCs w:val="22"/>
        </w:rPr>
        <w:t xml:space="preserve"> [3]</w:t>
      </w:r>
      <w:r w:rsidR="00334D35" w:rsidRPr="00EC155C">
        <w:rPr>
          <w:color w:val="000000"/>
          <w:sz w:val="22"/>
          <w:szCs w:val="22"/>
        </w:rPr>
        <w:t xml:space="preserve">. </w:t>
      </w:r>
    </w:p>
    <w:p w14:paraId="681CCF2C" w14:textId="77777777" w:rsidR="00A613B6" w:rsidRPr="00EC155C" w:rsidRDefault="00A613B6" w:rsidP="001130AC">
      <w:pPr>
        <w:shd w:val="clear" w:color="auto" w:fill="FFFFFF"/>
        <w:rPr>
          <w:color w:val="000000"/>
          <w:sz w:val="22"/>
          <w:szCs w:val="22"/>
        </w:rPr>
      </w:pPr>
    </w:p>
    <w:p w14:paraId="12181541" w14:textId="2A4B9C4F" w:rsidR="003E6E29" w:rsidRPr="00EC155C" w:rsidRDefault="007951BA" w:rsidP="001130AC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Texas </w:t>
      </w:r>
      <w:r w:rsidR="002F0879" w:rsidRPr="00EC155C">
        <w:rPr>
          <w:color w:val="000000"/>
          <w:sz w:val="22"/>
          <w:szCs w:val="22"/>
        </w:rPr>
        <w:t xml:space="preserve">implemented lockdown </w:t>
      </w:r>
      <w:r w:rsidR="002D0E31" w:rsidRPr="00EC155C">
        <w:rPr>
          <w:color w:val="000000"/>
          <w:sz w:val="22"/>
          <w:szCs w:val="22"/>
        </w:rPr>
        <w:t>restrictions between April 1 and May 1</w:t>
      </w:r>
      <w:r w:rsidR="003303C8">
        <w:rPr>
          <w:color w:val="000000"/>
          <w:sz w:val="22"/>
          <w:szCs w:val="22"/>
        </w:rPr>
        <w:t xml:space="preserve">, </w:t>
      </w:r>
      <w:r w:rsidR="0058650A">
        <w:rPr>
          <w:color w:val="000000"/>
          <w:sz w:val="22"/>
          <w:szCs w:val="22"/>
        </w:rPr>
        <w:t xml:space="preserve">by some estimations </w:t>
      </w:r>
      <w:r w:rsidR="003303C8">
        <w:rPr>
          <w:color w:val="000000"/>
          <w:sz w:val="22"/>
          <w:szCs w:val="22"/>
        </w:rPr>
        <w:t xml:space="preserve">sustaining </w:t>
      </w:r>
      <w:proofErr w:type="gramStart"/>
      <w:r w:rsidR="003303C8">
        <w:rPr>
          <w:color w:val="000000"/>
          <w:sz w:val="22"/>
          <w:szCs w:val="22"/>
        </w:rPr>
        <w:t>an</w:t>
      </w:r>
      <w:proofErr w:type="gramEnd"/>
      <w:r w:rsidR="003303C8">
        <w:rPr>
          <w:color w:val="000000"/>
          <w:sz w:val="22"/>
          <w:szCs w:val="22"/>
        </w:rPr>
        <w:t xml:space="preserve"> R</w:t>
      </w:r>
      <w:r w:rsidR="00F64A55">
        <w:rPr>
          <w:color w:val="000000"/>
          <w:sz w:val="22"/>
          <w:szCs w:val="22"/>
          <w:vertAlign w:val="subscript"/>
        </w:rPr>
        <w:t>t</w:t>
      </w:r>
      <w:r w:rsidR="00F64A55">
        <w:rPr>
          <w:color w:val="000000"/>
          <w:sz w:val="22"/>
          <w:szCs w:val="22"/>
        </w:rPr>
        <w:t xml:space="preserve"> below </w:t>
      </w:r>
      <w:r w:rsidR="0058650A">
        <w:rPr>
          <w:color w:val="000000"/>
          <w:sz w:val="22"/>
          <w:szCs w:val="22"/>
        </w:rPr>
        <w:t>1.0</w:t>
      </w:r>
      <w:r w:rsidR="00F64A55">
        <w:rPr>
          <w:color w:val="000000"/>
          <w:sz w:val="22"/>
          <w:szCs w:val="22"/>
        </w:rPr>
        <w:t xml:space="preserve"> for the lockdown period</w:t>
      </w:r>
      <w:r w:rsidR="0058650A">
        <w:rPr>
          <w:color w:val="000000"/>
          <w:sz w:val="22"/>
          <w:szCs w:val="22"/>
        </w:rPr>
        <w:t xml:space="preserve"> </w:t>
      </w:r>
      <w:r w:rsidR="0058650A" w:rsidRPr="00EC155C">
        <w:rPr>
          <w:color w:val="000000"/>
          <w:sz w:val="22"/>
          <w:szCs w:val="22"/>
        </w:rPr>
        <w:t>[</w:t>
      </w:r>
      <w:hyperlink r:id="rId13" w:history="1">
        <w:r w:rsidR="0058650A" w:rsidRPr="00EC155C">
          <w:rPr>
            <w:rStyle w:val="Hyperlink"/>
            <w:sz w:val="22"/>
            <w:szCs w:val="22"/>
          </w:rPr>
          <w:t>2</w:t>
        </w:r>
      </w:hyperlink>
      <w:r w:rsidR="0058650A" w:rsidRPr="00EC155C">
        <w:rPr>
          <w:color w:val="000000"/>
          <w:sz w:val="22"/>
          <w:szCs w:val="22"/>
        </w:rPr>
        <w:t>].</w:t>
      </w:r>
      <w:r w:rsidR="0058650A">
        <w:rPr>
          <w:color w:val="000000"/>
          <w:sz w:val="22"/>
          <w:szCs w:val="22"/>
        </w:rPr>
        <w:t xml:space="preserve"> </w:t>
      </w:r>
      <w:r w:rsidR="00554012" w:rsidRPr="00EC155C">
        <w:rPr>
          <w:color w:val="000000"/>
          <w:sz w:val="22"/>
          <w:szCs w:val="22"/>
        </w:rPr>
        <w:t>On May 7 (one week after reopening), there were 968 new cases reported</w:t>
      </w:r>
      <w:r w:rsidR="00693EF8">
        <w:rPr>
          <w:color w:val="000000"/>
          <w:sz w:val="22"/>
          <w:szCs w:val="22"/>
        </w:rPr>
        <w:t xml:space="preserve"> with </w:t>
      </w:r>
      <w:proofErr w:type="gramStart"/>
      <w:r w:rsidR="00693EF8">
        <w:rPr>
          <w:color w:val="000000"/>
          <w:sz w:val="22"/>
          <w:szCs w:val="22"/>
        </w:rPr>
        <w:t>an</w:t>
      </w:r>
      <w:proofErr w:type="gramEnd"/>
      <w:r w:rsidR="00693EF8">
        <w:rPr>
          <w:color w:val="000000"/>
          <w:sz w:val="22"/>
          <w:szCs w:val="22"/>
        </w:rPr>
        <w:t xml:space="preserve"> R</w:t>
      </w:r>
      <w:r w:rsidR="00693EF8">
        <w:rPr>
          <w:color w:val="000000"/>
          <w:sz w:val="22"/>
          <w:szCs w:val="22"/>
          <w:vertAlign w:val="subscript"/>
        </w:rPr>
        <w:t>t</w:t>
      </w:r>
      <w:r w:rsidR="00693EF8">
        <w:rPr>
          <w:color w:val="000000"/>
          <w:sz w:val="22"/>
          <w:szCs w:val="22"/>
        </w:rPr>
        <w:t xml:space="preserve"> above 1.0</w:t>
      </w:r>
      <w:r w:rsidR="00554012" w:rsidRPr="00EC155C">
        <w:rPr>
          <w:color w:val="000000"/>
          <w:sz w:val="22"/>
          <w:szCs w:val="22"/>
        </w:rPr>
        <w:t>. June 7 there were 1425 new cases reported. July 7 there were over 10</w:t>
      </w:r>
      <w:r w:rsidR="00693EF8">
        <w:rPr>
          <w:color w:val="000000"/>
          <w:sz w:val="22"/>
          <w:szCs w:val="22"/>
        </w:rPr>
        <w:t>,</w:t>
      </w:r>
      <w:r w:rsidR="00554012" w:rsidRPr="00EC155C">
        <w:rPr>
          <w:color w:val="000000"/>
          <w:sz w:val="22"/>
          <w:szCs w:val="22"/>
        </w:rPr>
        <w:t>000 new cases, peaking July 17 with 14</w:t>
      </w:r>
      <w:r w:rsidR="00693EF8">
        <w:rPr>
          <w:color w:val="000000"/>
          <w:sz w:val="22"/>
          <w:szCs w:val="22"/>
        </w:rPr>
        <w:t>,</w:t>
      </w:r>
      <w:r w:rsidR="00554012" w:rsidRPr="00EC155C">
        <w:rPr>
          <w:color w:val="000000"/>
          <w:sz w:val="22"/>
          <w:szCs w:val="22"/>
        </w:rPr>
        <w:t>916 new cases</w:t>
      </w:r>
      <w:r w:rsidR="00693EF8">
        <w:rPr>
          <w:color w:val="000000"/>
          <w:sz w:val="22"/>
          <w:szCs w:val="22"/>
        </w:rPr>
        <w:t xml:space="preserve"> reported</w:t>
      </w:r>
      <w:r w:rsidR="00554012" w:rsidRPr="00EC155C">
        <w:rPr>
          <w:color w:val="000000"/>
          <w:sz w:val="22"/>
          <w:szCs w:val="22"/>
        </w:rPr>
        <w:t xml:space="preserve"> (out of 67</w:t>
      </w:r>
      <w:r w:rsidR="00693EF8">
        <w:rPr>
          <w:color w:val="000000"/>
          <w:sz w:val="22"/>
          <w:szCs w:val="22"/>
        </w:rPr>
        <w:t>,</w:t>
      </w:r>
      <w:r w:rsidR="00554012" w:rsidRPr="00EC155C">
        <w:rPr>
          <w:color w:val="000000"/>
          <w:sz w:val="22"/>
          <w:szCs w:val="22"/>
        </w:rPr>
        <w:t xml:space="preserve">466 tests collected). </w:t>
      </w:r>
      <w:r w:rsidR="00522884" w:rsidRPr="00EC155C">
        <w:rPr>
          <w:color w:val="000000"/>
          <w:sz w:val="22"/>
          <w:szCs w:val="22"/>
        </w:rPr>
        <w:t xml:space="preserve">Masks were not enforced until July 2. </w:t>
      </w:r>
    </w:p>
    <w:p w14:paraId="7D00B8CC" w14:textId="1FBE6F09" w:rsidR="00A33237" w:rsidRPr="00EC155C" w:rsidRDefault="00A33237" w:rsidP="001130AC">
      <w:pPr>
        <w:shd w:val="clear" w:color="auto" w:fill="FFFFFF"/>
        <w:rPr>
          <w:color w:val="000000"/>
          <w:sz w:val="22"/>
          <w:szCs w:val="22"/>
        </w:rPr>
      </w:pPr>
    </w:p>
    <w:p w14:paraId="356A1699" w14:textId="632E5165" w:rsidR="00A617B5" w:rsidRPr="00EC155C" w:rsidRDefault="00CF5AC6" w:rsidP="001130AC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963D49" w:rsidRPr="00EC155C">
        <w:rPr>
          <w:color w:val="000000"/>
          <w:sz w:val="22"/>
          <w:szCs w:val="22"/>
        </w:rPr>
        <w:t>t the time of the mass protests</w:t>
      </w:r>
      <w:r w:rsidR="00A80907">
        <w:rPr>
          <w:color w:val="000000"/>
          <w:sz w:val="22"/>
          <w:szCs w:val="22"/>
        </w:rPr>
        <w:t xml:space="preserve"> which started a month after lockdown restrictions were lifted</w:t>
      </w:r>
      <w:r w:rsidR="00CA248E">
        <w:rPr>
          <w:color w:val="000000"/>
          <w:sz w:val="22"/>
          <w:szCs w:val="22"/>
        </w:rPr>
        <w:t xml:space="preserve">, </w:t>
      </w:r>
      <w:r w:rsidR="00D048F6" w:rsidRPr="00EC155C">
        <w:rPr>
          <w:color w:val="000000"/>
          <w:sz w:val="22"/>
          <w:szCs w:val="22"/>
        </w:rPr>
        <w:t xml:space="preserve">any </w:t>
      </w:r>
      <w:r w:rsidR="00706046" w:rsidRPr="00EC155C">
        <w:rPr>
          <w:color w:val="000000"/>
          <w:sz w:val="22"/>
          <w:szCs w:val="22"/>
        </w:rPr>
        <w:t>potential outbreak</w:t>
      </w:r>
      <w:r w:rsidR="00CA248E">
        <w:rPr>
          <w:color w:val="000000"/>
          <w:sz w:val="22"/>
          <w:szCs w:val="22"/>
        </w:rPr>
        <w:t xml:space="preserve"> </w:t>
      </w:r>
      <w:r w:rsidR="00D3035E">
        <w:rPr>
          <w:color w:val="000000"/>
          <w:sz w:val="22"/>
          <w:szCs w:val="22"/>
        </w:rPr>
        <w:t>would</w:t>
      </w:r>
      <w:r w:rsidR="00CA248E">
        <w:rPr>
          <w:color w:val="000000"/>
          <w:sz w:val="22"/>
          <w:szCs w:val="22"/>
        </w:rPr>
        <w:t xml:space="preserve"> free</w:t>
      </w:r>
      <w:r w:rsidR="00D3035E">
        <w:rPr>
          <w:color w:val="000000"/>
          <w:sz w:val="22"/>
          <w:szCs w:val="22"/>
        </w:rPr>
        <w:t>ly</w:t>
      </w:r>
      <w:r w:rsidR="00706046" w:rsidRPr="00EC155C">
        <w:rPr>
          <w:color w:val="000000"/>
          <w:sz w:val="22"/>
          <w:szCs w:val="22"/>
        </w:rPr>
        <w:t xml:space="preserve"> </w:t>
      </w:r>
      <w:r w:rsidR="00D3035E">
        <w:rPr>
          <w:color w:val="000000"/>
          <w:sz w:val="22"/>
          <w:szCs w:val="22"/>
        </w:rPr>
        <w:t>throughout</w:t>
      </w:r>
      <w:r w:rsidR="00D048F6" w:rsidRPr="00EC155C">
        <w:rPr>
          <w:color w:val="000000"/>
          <w:sz w:val="22"/>
          <w:szCs w:val="22"/>
        </w:rPr>
        <w:t xml:space="preserve"> </w:t>
      </w:r>
      <w:r w:rsidR="00706046" w:rsidRPr="00EC155C">
        <w:rPr>
          <w:color w:val="000000"/>
          <w:sz w:val="22"/>
          <w:szCs w:val="22"/>
        </w:rPr>
        <w:t>propagate</w:t>
      </w:r>
      <w:r w:rsidR="00D048F6" w:rsidRPr="00EC155C">
        <w:rPr>
          <w:color w:val="000000"/>
          <w:sz w:val="22"/>
          <w:szCs w:val="22"/>
        </w:rPr>
        <w:t xml:space="preserve"> </w:t>
      </w:r>
      <w:r w:rsidR="00706046" w:rsidRPr="00EC155C">
        <w:rPr>
          <w:color w:val="000000"/>
          <w:sz w:val="22"/>
          <w:szCs w:val="22"/>
        </w:rPr>
        <w:t xml:space="preserve">Texas’ </w:t>
      </w:r>
      <w:r w:rsidR="00D048F6" w:rsidRPr="00EC155C">
        <w:rPr>
          <w:color w:val="000000"/>
          <w:sz w:val="22"/>
          <w:szCs w:val="22"/>
        </w:rPr>
        <w:t>population</w:t>
      </w:r>
      <w:r w:rsidR="00D3035E">
        <w:rPr>
          <w:color w:val="000000"/>
          <w:sz w:val="22"/>
          <w:szCs w:val="22"/>
        </w:rPr>
        <w:t xml:space="preserve"> and indeed Texas has experienced (and continues to experience) a surge in COVID-19 infections</w:t>
      </w:r>
      <w:r w:rsidR="00D048F6" w:rsidRPr="00EC155C">
        <w:rPr>
          <w:color w:val="000000"/>
          <w:sz w:val="22"/>
          <w:szCs w:val="22"/>
        </w:rPr>
        <w:t xml:space="preserve">. </w:t>
      </w:r>
      <w:r w:rsidR="00D3035E">
        <w:rPr>
          <w:color w:val="000000"/>
          <w:sz w:val="22"/>
          <w:szCs w:val="22"/>
        </w:rPr>
        <w:t>The q</w:t>
      </w:r>
      <w:r w:rsidR="00D048F6" w:rsidRPr="00EC155C">
        <w:rPr>
          <w:color w:val="000000"/>
          <w:sz w:val="22"/>
          <w:szCs w:val="22"/>
        </w:rPr>
        <w:t xml:space="preserve">uestion remains as to whether the </w:t>
      </w:r>
      <w:r w:rsidR="00391363" w:rsidRPr="00EC155C">
        <w:rPr>
          <w:color w:val="000000"/>
          <w:sz w:val="22"/>
          <w:szCs w:val="22"/>
        </w:rPr>
        <w:t>protests indeed had an</w:t>
      </w:r>
      <w:r w:rsidR="001823D4" w:rsidRPr="00EC155C">
        <w:rPr>
          <w:color w:val="000000"/>
          <w:sz w:val="22"/>
          <w:szCs w:val="22"/>
        </w:rPr>
        <w:t>y significant</w:t>
      </w:r>
      <w:r w:rsidR="00391363" w:rsidRPr="00EC155C">
        <w:rPr>
          <w:color w:val="000000"/>
          <w:sz w:val="22"/>
          <w:szCs w:val="22"/>
        </w:rPr>
        <w:t xml:space="preserve"> impact on </w:t>
      </w:r>
      <w:r w:rsidR="00403398">
        <w:rPr>
          <w:color w:val="000000"/>
          <w:sz w:val="22"/>
          <w:szCs w:val="22"/>
        </w:rPr>
        <w:t>Texas’ infection</w:t>
      </w:r>
      <w:r w:rsidR="00391363" w:rsidRPr="00EC155C">
        <w:rPr>
          <w:color w:val="000000"/>
          <w:sz w:val="22"/>
          <w:szCs w:val="22"/>
        </w:rPr>
        <w:t xml:space="preserve"> curve</w:t>
      </w:r>
      <w:r w:rsidR="00403398">
        <w:rPr>
          <w:color w:val="000000"/>
          <w:sz w:val="22"/>
          <w:szCs w:val="22"/>
        </w:rPr>
        <w:t>s</w:t>
      </w:r>
      <w:r w:rsidR="00391363" w:rsidRPr="00EC155C">
        <w:rPr>
          <w:color w:val="000000"/>
          <w:sz w:val="22"/>
          <w:szCs w:val="22"/>
        </w:rPr>
        <w:t xml:space="preserve"> or whether </w:t>
      </w:r>
      <w:r w:rsidR="00403398">
        <w:rPr>
          <w:color w:val="000000"/>
          <w:sz w:val="22"/>
          <w:szCs w:val="22"/>
        </w:rPr>
        <w:t>Texas’</w:t>
      </w:r>
      <w:r w:rsidR="001823D4" w:rsidRPr="00EC155C">
        <w:rPr>
          <w:color w:val="000000"/>
          <w:sz w:val="22"/>
          <w:szCs w:val="22"/>
        </w:rPr>
        <w:t xml:space="preserve"> </w:t>
      </w:r>
      <w:r w:rsidR="00517A5A" w:rsidRPr="00EC155C">
        <w:rPr>
          <w:color w:val="000000"/>
          <w:sz w:val="22"/>
          <w:szCs w:val="22"/>
        </w:rPr>
        <w:t xml:space="preserve">infection trajectory </w:t>
      </w:r>
      <w:r w:rsidR="001823D4" w:rsidRPr="00EC155C">
        <w:rPr>
          <w:color w:val="000000"/>
          <w:sz w:val="22"/>
          <w:szCs w:val="22"/>
        </w:rPr>
        <w:t xml:space="preserve">is a </w:t>
      </w:r>
      <w:r w:rsidR="00FC0133" w:rsidRPr="00EC155C">
        <w:rPr>
          <w:color w:val="000000"/>
          <w:sz w:val="22"/>
          <w:szCs w:val="22"/>
        </w:rPr>
        <w:t xml:space="preserve">pure </w:t>
      </w:r>
      <w:r w:rsidR="001823D4" w:rsidRPr="00EC155C">
        <w:rPr>
          <w:color w:val="000000"/>
          <w:sz w:val="22"/>
          <w:szCs w:val="22"/>
        </w:rPr>
        <w:t xml:space="preserve">consequence </w:t>
      </w:r>
      <w:r w:rsidR="00744C3B" w:rsidRPr="00EC155C">
        <w:rPr>
          <w:color w:val="000000"/>
          <w:sz w:val="22"/>
          <w:szCs w:val="22"/>
        </w:rPr>
        <w:t>of a virus unchecked</w:t>
      </w:r>
      <w:r w:rsidR="001823D4" w:rsidRPr="00EC155C">
        <w:rPr>
          <w:color w:val="000000"/>
          <w:sz w:val="22"/>
          <w:szCs w:val="22"/>
        </w:rPr>
        <w:t>.</w:t>
      </w:r>
      <w:r w:rsidR="00EE71EE" w:rsidRPr="00EC155C">
        <w:rPr>
          <w:rStyle w:val="FootnoteReference"/>
          <w:color w:val="000000"/>
          <w:sz w:val="22"/>
          <w:szCs w:val="22"/>
        </w:rPr>
        <w:footnoteReference w:id="1"/>
      </w:r>
      <w:r w:rsidR="00722182" w:rsidRPr="00EC155C">
        <w:rPr>
          <w:color w:val="000000"/>
          <w:sz w:val="22"/>
          <w:szCs w:val="22"/>
        </w:rPr>
        <w:t xml:space="preserve"> </w:t>
      </w:r>
    </w:p>
    <w:p w14:paraId="766208DC" w14:textId="23F6425F" w:rsidR="001F5F67" w:rsidRPr="00EC155C" w:rsidRDefault="005C2630" w:rsidP="005C263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48F27838" w14:textId="41B964D5" w:rsidR="009D3724" w:rsidRPr="00EC155C" w:rsidRDefault="001F5F67" w:rsidP="00930F5F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lastRenderedPageBreak/>
        <w:t>Q: Us</w:t>
      </w:r>
      <w:r w:rsidR="003B5D54" w:rsidRPr="00EC155C">
        <w:rPr>
          <w:color w:val="000000"/>
          <w:sz w:val="22"/>
          <w:szCs w:val="22"/>
        </w:rPr>
        <w:t>ing</w:t>
      </w:r>
      <w:r w:rsidRPr="00EC155C">
        <w:rPr>
          <w:color w:val="000000"/>
          <w:sz w:val="22"/>
          <w:szCs w:val="22"/>
        </w:rPr>
        <w:t xml:space="preserve"> the </w:t>
      </w:r>
      <w:proofErr w:type="spellStart"/>
      <w:r w:rsidRPr="00EC155C">
        <w:rPr>
          <w:color w:val="000000"/>
          <w:sz w:val="22"/>
          <w:szCs w:val="22"/>
        </w:rPr>
        <w:t>S</w:t>
      </w:r>
      <w:r w:rsidR="009816F7" w:rsidRPr="00EC155C">
        <w:rPr>
          <w:color w:val="000000"/>
          <w:sz w:val="22"/>
          <w:szCs w:val="22"/>
        </w:rPr>
        <w:t>I</w:t>
      </w:r>
      <w:r w:rsidRPr="00EC155C">
        <w:rPr>
          <w:color w:val="000000"/>
          <w:sz w:val="22"/>
          <w:szCs w:val="22"/>
        </w:rPr>
        <w:t>r</w:t>
      </w:r>
      <w:proofErr w:type="spellEnd"/>
      <w:r w:rsidRPr="00EC155C">
        <w:rPr>
          <w:color w:val="000000"/>
          <w:sz w:val="22"/>
          <w:szCs w:val="22"/>
        </w:rPr>
        <w:t xml:space="preserve"> model</w:t>
      </w:r>
      <w:r w:rsidR="00DE53A2" w:rsidRPr="00EC155C">
        <w:rPr>
          <w:color w:val="000000"/>
          <w:sz w:val="22"/>
          <w:szCs w:val="22"/>
        </w:rPr>
        <w:t xml:space="preserve">, simulate </w:t>
      </w:r>
      <w:r w:rsidR="004C6F0E" w:rsidRPr="00EC155C">
        <w:rPr>
          <w:color w:val="000000"/>
          <w:sz w:val="22"/>
          <w:szCs w:val="22"/>
        </w:rPr>
        <w:t xml:space="preserve">the effect of </w:t>
      </w:r>
      <w:r w:rsidR="005C2630">
        <w:rPr>
          <w:color w:val="000000"/>
          <w:sz w:val="22"/>
          <w:szCs w:val="22"/>
        </w:rPr>
        <w:t xml:space="preserve">a </w:t>
      </w:r>
      <w:r w:rsidR="00004DFF" w:rsidRPr="00EC155C">
        <w:rPr>
          <w:color w:val="000000"/>
          <w:sz w:val="22"/>
          <w:szCs w:val="22"/>
        </w:rPr>
        <w:t>mass</w:t>
      </w:r>
      <w:r w:rsidR="004C6F0E" w:rsidRPr="00EC155C">
        <w:rPr>
          <w:color w:val="000000"/>
          <w:sz w:val="22"/>
          <w:szCs w:val="22"/>
        </w:rPr>
        <w:t xml:space="preserve"> protest</w:t>
      </w:r>
      <w:r w:rsidR="00171CE7" w:rsidRPr="00EC155C">
        <w:rPr>
          <w:color w:val="000000"/>
          <w:sz w:val="22"/>
          <w:szCs w:val="22"/>
        </w:rPr>
        <w:t xml:space="preserve"> </w:t>
      </w:r>
      <w:r w:rsidR="003B5D54" w:rsidRPr="00EC155C">
        <w:rPr>
          <w:color w:val="000000"/>
          <w:sz w:val="22"/>
          <w:szCs w:val="22"/>
        </w:rPr>
        <w:t xml:space="preserve">versus no </w:t>
      </w:r>
      <w:r w:rsidR="00AF03F4" w:rsidRPr="00EC155C">
        <w:rPr>
          <w:color w:val="000000"/>
          <w:sz w:val="22"/>
          <w:szCs w:val="22"/>
        </w:rPr>
        <w:t xml:space="preserve">mass </w:t>
      </w:r>
      <w:r w:rsidR="00004DFF" w:rsidRPr="00EC155C">
        <w:rPr>
          <w:color w:val="000000"/>
          <w:sz w:val="22"/>
          <w:szCs w:val="22"/>
        </w:rPr>
        <w:t>protest</w:t>
      </w:r>
      <w:r w:rsidR="00CE005E" w:rsidRPr="00EC155C">
        <w:rPr>
          <w:color w:val="000000"/>
          <w:sz w:val="22"/>
          <w:szCs w:val="22"/>
        </w:rPr>
        <w:t xml:space="preserve"> on infection curves</w:t>
      </w:r>
      <w:r w:rsidR="005C2630">
        <w:rPr>
          <w:color w:val="000000"/>
          <w:sz w:val="22"/>
          <w:szCs w:val="22"/>
        </w:rPr>
        <w:t>.</w:t>
      </w:r>
      <w:r w:rsidR="00DE53A2" w:rsidRPr="00EC155C">
        <w:rPr>
          <w:color w:val="000000"/>
          <w:sz w:val="22"/>
          <w:szCs w:val="22"/>
        </w:rPr>
        <w:t xml:space="preserve"> </w:t>
      </w:r>
      <w:r w:rsidR="00CE005E" w:rsidRPr="00EC155C">
        <w:rPr>
          <w:color w:val="000000"/>
          <w:sz w:val="22"/>
          <w:szCs w:val="22"/>
        </w:rPr>
        <w:t>For initial conditions</w:t>
      </w:r>
      <w:r w:rsidR="00930F5F" w:rsidRPr="00EC155C">
        <w:rPr>
          <w:color w:val="000000"/>
          <w:sz w:val="22"/>
          <w:szCs w:val="22"/>
        </w:rPr>
        <w:t xml:space="preserve"> S</w:t>
      </w:r>
      <w:r w:rsidR="00930F5F" w:rsidRPr="00EC155C">
        <w:rPr>
          <w:color w:val="000000"/>
          <w:sz w:val="22"/>
          <w:szCs w:val="22"/>
          <w:vertAlign w:val="subscript"/>
        </w:rPr>
        <w:t>0</w:t>
      </w:r>
      <w:r w:rsidR="00930F5F" w:rsidRPr="00EC155C">
        <w:rPr>
          <w:color w:val="000000"/>
          <w:sz w:val="22"/>
          <w:szCs w:val="22"/>
        </w:rPr>
        <w:t>, I</w:t>
      </w:r>
      <w:r w:rsidR="00930F5F" w:rsidRPr="00EC155C">
        <w:rPr>
          <w:color w:val="000000"/>
          <w:sz w:val="22"/>
          <w:szCs w:val="22"/>
          <w:vertAlign w:val="subscript"/>
        </w:rPr>
        <w:t>0</w:t>
      </w:r>
      <w:r w:rsidR="00930F5F" w:rsidRPr="00EC155C">
        <w:rPr>
          <w:color w:val="000000"/>
          <w:sz w:val="22"/>
          <w:szCs w:val="22"/>
        </w:rPr>
        <w:t>, r</w:t>
      </w:r>
      <w:r w:rsidR="00930F5F" w:rsidRPr="00EC155C">
        <w:rPr>
          <w:color w:val="000000"/>
          <w:sz w:val="22"/>
          <w:szCs w:val="22"/>
          <w:vertAlign w:val="subscript"/>
        </w:rPr>
        <w:t>0</w:t>
      </w:r>
      <w:r w:rsidR="00CE005E" w:rsidRPr="00EC155C">
        <w:rPr>
          <w:color w:val="000000"/>
          <w:sz w:val="22"/>
          <w:szCs w:val="22"/>
        </w:rPr>
        <w:t>, u</w:t>
      </w:r>
      <w:r w:rsidR="00671F39" w:rsidRPr="00EC155C">
        <w:rPr>
          <w:color w:val="000000"/>
          <w:sz w:val="22"/>
          <w:szCs w:val="22"/>
        </w:rPr>
        <w:t xml:space="preserve">se </w:t>
      </w:r>
      <w:r w:rsidR="00B42FAB" w:rsidRPr="00EC155C">
        <w:rPr>
          <w:color w:val="000000"/>
          <w:sz w:val="22"/>
          <w:szCs w:val="22"/>
        </w:rPr>
        <w:t xml:space="preserve">aggregate data as of May </w:t>
      </w:r>
      <w:r w:rsidR="00FF6C6E" w:rsidRPr="00EC155C">
        <w:rPr>
          <w:color w:val="000000"/>
          <w:sz w:val="22"/>
          <w:szCs w:val="22"/>
        </w:rPr>
        <w:t>1</w:t>
      </w:r>
      <w:r w:rsidR="00B42FAB" w:rsidRPr="00EC155C">
        <w:rPr>
          <w:color w:val="000000"/>
          <w:sz w:val="22"/>
          <w:szCs w:val="22"/>
        </w:rPr>
        <w:t>,</w:t>
      </w:r>
      <w:r w:rsidR="005C2630">
        <w:rPr>
          <w:color w:val="000000"/>
          <w:sz w:val="22"/>
          <w:szCs w:val="22"/>
        </w:rPr>
        <w:t xml:space="preserve"> the</w:t>
      </w:r>
      <w:r w:rsidR="00B42FAB" w:rsidRPr="00EC155C">
        <w:rPr>
          <w:color w:val="000000"/>
          <w:sz w:val="22"/>
          <w:szCs w:val="22"/>
        </w:rPr>
        <w:t xml:space="preserve"> day </w:t>
      </w:r>
      <w:r w:rsidR="00FF6C6E" w:rsidRPr="00EC155C">
        <w:rPr>
          <w:color w:val="000000"/>
          <w:sz w:val="22"/>
          <w:szCs w:val="22"/>
        </w:rPr>
        <w:t>the lockdown was lifted</w:t>
      </w:r>
      <w:r w:rsidR="00624C10" w:rsidRPr="00EC155C">
        <w:rPr>
          <w:color w:val="000000"/>
          <w:sz w:val="22"/>
          <w:szCs w:val="22"/>
        </w:rPr>
        <w:t>.</w:t>
      </w:r>
      <w:r w:rsidR="003E0074" w:rsidRPr="00EC155C">
        <w:rPr>
          <w:color w:val="000000"/>
          <w:sz w:val="22"/>
          <w:szCs w:val="22"/>
        </w:rPr>
        <w:t xml:space="preserve"> </w:t>
      </w:r>
    </w:p>
    <w:p w14:paraId="7DF2379F" w14:textId="368AD866" w:rsidR="009D3724" w:rsidRPr="00EC155C" w:rsidRDefault="00122D63" w:rsidP="009D3724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C155C">
        <w:rPr>
          <w:rFonts w:ascii="Times New Roman" w:hAnsi="Times New Roman" w:cs="Times New Roman"/>
          <w:color w:val="000000"/>
          <w:sz w:val="22"/>
          <w:szCs w:val="22"/>
        </w:rPr>
        <w:t>What</w:t>
      </w:r>
      <w:r w:rsidR="009D3724" w:rsidRPr="00EC155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F7149" w:rsidRPr="00EC155C">
        <w:rPr>
          <w:rFonts w:ascii="Times New Roman" w:hAnsi="Times New Roman" w:cs="Times New Roman"/>
          <w:color w:val="000000"/>
          <w:sz w:val="22"/>
          <w:szCs w:val="22"/>
        </w:rPr>
        <w:t>if any</w:t>
      </w:r>
      <w:r w:rsidR="009D3724" w:rsidRPr="00EC155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="000F7149"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is the significant difference between </w:t>
      </w:r>
      <w:r w:rsidR="005C1BE1" w:rsidRPr="00EC155C">
        <w:rPr>
          <w:rFonts w:ascii="Times New Roman" w:hAnsi="Times New Roman" w:cs="Times New Roman"/>
          <w:color w:val="000000"/>
          <w:sz w:val="22"/>
          <w:szCs w:val="22"/>
        </w:rPr>
        <w:t>a mass gathering and no mass gathering</w:t>
      </w:r>
      <w:r w:rsidR="000F7149" w:rsidRPr="00EC155C">
        <w:rPr>
          <w:rFonts w:ascii="Times New Roman" w:hAnsi="Times New Roman" w:cs="Times New Roman"/>
          <w:color w:val="000000"/>
          <w:sz w:val="22"/>
          <w:szCs w:val="22"/>
        </w:rPr>
        <w:t>?</w:t>
      </w:r>
      <w:r w:rsidR="005C1BE1"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D3724" w:rsidRPr="00EC155C">
        <w:rPr>
          <w:rFonts w:ascii="Times New Roman" w:hAnsi="Times New Roman" w:cs="Times New Roman"/>
          <w:color w:val="000000"/>
          <w:sz w:val="22"/>
          <w:szCs w:val="22"/>
        </w:rPr>
        <w:t>Consider the difference in those removed after a long time</w:t>
      </w:r>
      <w:r w:rsidR="00D30032" w:rsidRPr="00EC155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="009D3724"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horizon. </w:t>
      </w:r>
    </w:p>
    <w:p w14:paraId="1CA1A3DE" w14:textId="40A88A30" w:rsidR="00BD5686" w:rsidRDefault="00BD5686" w:rsidP="00BD5686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Can a </w:t>
      </w:r>
      <w:r w:rsidR="003F3E9F" w:rsidRPr="00EC155C">
        <w:rPr>
          <w:rFonts w:ascii="Times New Roman" w:hAnsi="Times New Roman" w:cs="Times New Roman"/>
          <w:color w:val="000000"/>
          <w:sz w:val="22"/>
          <w:szCs w:val="22"/>
        </w:rPr>
        <w:t>time-to-</w:t>
      </w:r>
      <w:r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surge of infections be predicted </w:t>
      </w:r>
      <w:r w:rsidR="003F3E9F"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from </w:t>
      </w:r>
      <w:r w:rsidR="0050097D"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mass gatherings from the </w:t>
      </w:r>
      <w:proofErr w:type="spellStart"/>
      <w:r w:rsidR="0050097D" w:rsidRPr="00EC155C">
        <w:rPr>
          <w:rFonts w:ascii="Times New Roman" w:hAnsi="Times New Roman" w:cs="Times New Roman"/>
          <w:color w:val="000000"/>
          <w:sz w:val="22"/>
          <w:szCs w:val="22"/>
        </w:rPr>
        <w:t>SIr</w:t>
      </w:r>
      <w:proofErr w:type="spellEnd"/>
      <w:r w:rsidR="0050097D"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 model? </w:t>
      </w:r>
      <w:proofErr w:type="spellStart"/>
      <w:r w:rsidRPr="00EC155C">
        <w:rPr>
          <w:rFonts w:ascii="Times New Roman" w:hAnsi="Times New Roman" w:cs="Times New Roman"/>
          <w:color w:val="000000"/>
          <w:sz w:val="22"/>
          <w:szCs w:val="22"/>
        </w:rPr>
        <w:t>Do</w:t>
      </w:r>
      <w:proofErr w:type="spellEnd"/>
      <w:r w:rsidRPr="00EC155C">
        <w:rPr>
          <w:rFonts w:ascii="Times New Roman" w:hAnsi="Times New Roman" w:cs="Times New Roman"/>
          <w:color w:val="000000"/>
          <w:sz w:val="22"/>
          <w:szCs w:val="22"/>
        </w:rPr>
        <w:t xml:space="preserve"> the curves peak on different days? </w:t>
      </w:r>
    </w:p>
    <w:p w14:paraId="1CCA2C88" w14:textId="77777777" w:rsidR="003B57AD" w:rsidRPr="00EC155C" w:rsidRDefault="003B57AD" w:rsidP="003B57AD">
      <w:pPr>
        <w:pStyle w:val="ListParagraph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EDFF719" w14:textId="5E0973F5" w:rsidR="000F2638" w:rsidRPr="00EC155C" w:rsidRDefault="000F2638" w:rsidP="0050097D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Initial conditions (May </w:t>
      </w:r>
      <w:r w:rsidR="003B6028" w:rsidRPr="00EC155C">
        <w:rPr>
          <w:color w:val="000000"/>
          <w:sz w:val="22"/>
          <w:szCs w:val="22"/>
        </w:rPr>
        <w:t>1</w:t>
      </w:r>
      <w:r w:rsidR="00390C45" w:rsidRPr="00EC155C">
        <w:rPr>
          <w:color w:val="000000"/>
          <w:sz w:val="22"/>
          <w:szCs w:val="22"/>
        </w:rPr>
        <w:t>, 2020</w:t>
      </w:r>
      <w:r w:rsidR="00F62D00" w:rsidRPr="00EC155C">
        <w:rPr>
          <w:color w:val="000000"/>
          <w:sz w:val="22"/>
          <w:szCs w:val="22"/>
        </w:rPr>
        <w:t xml:space="preserve"> [</w:t>
      </w:r>
      <w:hyperlink r:id="rId14" w:history="1">
        <w:r w:rsidR="00F62D00" w:rsidRPr="00EC155C">
          <w:rPr>
            <w:rStyle w:val="Hyperlink"/>
            <w:sz w:val="22"/>
            <w:szCs w:val="22"/>
          </w:rPr>
          <w:t>8</w:t>
        </w:r>
      </w:hyperlink>
      <w:r w:rsidR="00F62D00" w:rsidRPr="00EC155C">
        <w:rPr>
          <w:color w:val="000000"/>
          <w:sz w:val="22"/>
          <w:szCs w:val="22"/>
        </w:rPr>
        <w:t>])</w:t>
      </w:r>
      <w:r w:rsidR="00390C45" w:rsidRPr="00EC155C">
        <w:rPr>
          <w:color w:val="000000"/>
          <w:sz w:val="22"/>
          <w:szCs w:val="22"/>
        </w:rPr>
        <w:t>:</w:t>
      </w:r>
    </w:p>
    <w:p w14:paraId="64E7065F" w14:textId="4DEE8495" w:rsidR="00904004" w:rsidRPr="00EC155C" w:rsidRDefault="00904004" w:rsidP="0050097D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b/>
          <w:bCs/>
          <w:color w:val="000000"/>
          <w:sz w:val="22"/>
          <w:szCs w:val="22"/>
        </w:rPr>
        <w:t xml:space="preserve">Active </w:t>
      </w:r>
      <w:r w:rsidR="00BF5F27" w:rsidRPr="00EC155C">
        <w:rPr>
          <w:b/>
          <w:bCs/>
          <w:color w:val="000000"/>
          <w:sz w:val="22"/>
          <w:szCs w:val="22"/>
        </w:rPr>
        <w:t>infectio</w:t>
      </w:r>
      <w:r w:rsidR="00584750" w:rsidRPr="00EC155C">
        <w:rPr>
          <w:b/>
          <w:bCs/>
          <w:color w:val="000000"/>
          <w:sz w:val="22"/>
          <w:szCs w:val="22"/>
        </w:rPr>
        <w:t>ns</w:t>
      </w:r>
      <w:r w:rsidRPr="00EC155C">
        <w:rPr>
          <w:b/>
          <w:bCs/>
          <w:color w:val="000000"/>
          <w:sz w:val="22"/>
          <w:szCs w:val="22"/>
        </w:rPr>
        <w:t xml:space="preserve"> </w:t>
      </w:r>
      <w:r w:rsidRPr="00EC155C">
        <w:rPr>
          <w:b/>
          <w:bCs/>
          <w:i/>
          <w:iCs/>
          <w:color w:val="000000"/>
          <w:sz w:val="22"/>
          <w:szCs w:val="22"/>
        </w:rPr>
        <w:t>I</w:t>
      </w:r>
      <w:r w:rsidRPr="00EC155C">
        <w:rPr>
          <w:b/>
          <w:bCs/>
          <w:i/>
          <w:iCs/>
          <w:color w:val="000000"/>
          <w:sz w:val="22"/>
          <w:szCs w:val="22"/>
          <w:vertAlign w:val="subscript"/>
        </w:rPr>
        <w:t>0</w:t>
      </w:r>
      <w:r w:rsidRPr="00EC155C">
        <w:rPr>
          <w:color w:val="000000"/>
          <w:sz w:val="22"/>
          <w:szCs w:val="22"/>
        </w:rPr>
        <w:t xml:space="preserve"> </w:t>
      </w:r>
      <w:r w:rsidR="007609A9" w:rsidRPr="00EC155C">
        <w:rPr>
          <w:b/>
          <w:bCs/>
          <w:color w:val="000000"/>
          <w:sz w:val="22"/>
          <w:szCs w:val="22"/>
        </w:rPr>
        <w:t>1.22E-3</w:t>
      </w:r>
      <w:r w:rsidR="003B57AD">
        <w:rPr>
          <w:color w:val="000000"/>
          <w:sz w:val="22"/>
          <w:szCs w:val="22"/>
        </w:rPr>
        <w:t xml:space="preserve">: </w:t>
      </w:r>
      <w:r w:rsidR="000F4553" w:rsidRPr="00EC155C">
        <w:rPr>
          <w:color w:val="000000"/>
          <w:sz w:val="22"/>
          <w:szCs w:val="22"/>
        </w:rPr>
        <w:t>35390</w:t>
      </w:r>
      <w:r w:rsidR="000F4553" w:rsidRPr="00EC155C">
        <w:rPr>
          <w:color w:val="000000"/>
          <w:sz w:val="22"/>
          <w:szCs w:val="22"/>
        </w:rPr>
        <w:t xml:space="preserve"> active cases/29E</w:t>
      </w:r>
      <w:r w:rsidR="004B75FA" w:rsidRPr="00EC155C">
        <w:rPr>
          <w:color w:val="000000"/>
          <w:sz w:val="22"/>
          <w:szCs w:val="22"/>
        </w:rPr>
        <w:t xml:space="preserve">6 TX population </w:t>
      </w:r>
    </w:p>
    <w:p w14:paraId="64DE5B65" w14:textId="52612C28" w:rsidR="00584750" w:rsidRPr="00EC155C" w:rsidRDefault="00584750" w:rsidP="0050097D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b/>
          <w:bCs/>
          <w:color w:val="000000"/>
          <w:sz w:val="22"/>
          <w:szCs w:val="22"/>
        </w:rPr>
        <w:t xml:space="preserve">Removed </w:t>
      </w:r>
      <w:r w:rsidRPr="00EC155C">
        <w:rPr>
          <w:b/>
          <w:bCs/>
          <w:i/>
          <w:iCs/>
          <w:color w:val="000000"/>
          <w:sz w:val="22"/>
          <w:szCs w:val="22"/>
        </w:rPr>
        <w:t>r</w:t>
      </w:r>
      <w:r w:rsidRPr="00EC155C">
        <w:rPr>
          <w:b/>
          <w:bCs/>
          <w:i/>
          <w:iCs/>
          <w:color w:val="000000"/>
          <w:sz w:val="22"/>
          <w:szCs w:val="22"/>
        </w:rPr>
        <w:softHyphen/>
      </w:r>
      <w:r w:rsidRPr="00EC155C">
        <w:rPr>
          <w:b/>
          <w:bCs/>
          <w:i/>
          <w:iCs/>
          <w:color w:val="000000"/>
          <w:sz w:val="22"/>
          <w:szCs w:val="22"/>
        </w:rPr>
        <w:softHyphen/>
      </w:r>
      <w:r w:rsidRPr="00EC155C">
        <w:rPr>
          <w:b/>
          <w:bCs/>
          <w:i/>
          <w:iCs/>
          <w:color w:val="000000"/>
          <w:sz w:val="22"/>
          <w:szCs w:val="22"/>
          <w:vertAlign w:val="subscript"/>
        </w:rPr>
        <w:t>0</w:t>
      </w:r>
      <w:r w:rsidRPr="00EC155C">
        <w:rPr>
          <w:b/>
          <w:bCs/>
          <w:color w:val="000000"/>
          <w:sz w:val="22"/>
          <w:szCs w:val="22"/>
        </w:rPr>
        <w:t xml:space="preserve"> </w:t>
      </w:r>
      <w:r w:rsidR="00AB094F" w:rsidRPr="00EC155C">
        <w:rPr>
          <w:b/>
          <w:bCs/>
          <w:color w:val="000000"/>
          <w:sz w:val="22"/>
          <w:szCs w:val="22"/>
        </w:rPr>
        <w:t>6.69E-4</w:t>
      </w:r>
      <w:r w:rsidR="003B57AD">
        <w:rPr>
          <w:color w:val="000000"/>
          <w:sz w:val="22"/>
          <w:szCs w:val="22"/>
        </w:rPr>
        <w:t xml:space="preserve">: </w:t>
      </w:r>
      <w:r w:rsidR="00AC51EA" w:rsidRPr="00EC155C">
        <w:rPr>
          <w:color w:val="000000"/>
          <w:sz w:val="22"/>
          <w:szCs w:val="22"/>
        </w:rPr>
        <w:t xml:space="preserve">(973 deaths + </w:t>
      </w:r>
      <w:r w:rsidR="00AC51EA" w:rsidRPr="00EC155C">
        <w:rPr>
          <w:color w:val="000000"/>
          <w:sz w:val="22"/>
          <w:szCs w:val="22"/>
        </w:rPr>
        <w:t>18440</w:t>
      </w:r>
      <w:r w:rsidR="00AC51EA" w:rsidRPr="00EC155C">
        <w:rPr>
          <w:color w:val="000000"/>
          <w:sz w:val="22"/>
          <w:szCs w:val="22"/>
        </w:rPr>
        <w:t xml:space="preserve"> recovered)/29E6</w:t>
      </w:r>
    </w:p>
    <w:p w14:paraId="016AE63B" w14:textId="74E7E72D" w:rsidR="00390C45" w:rsidRPr="00EC155C" w:rsidRDefault="00390C45" w:rsidP="0050097D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b/>
          <w:bCs/>
          <w:color w:val="000000"/>
          <w:sz w:val="22"/>
          <w:szCs w:val="22"/>
        </w:rPr>
        <w:t xml:space="preserve">Susceptible </w:t>
      </w:r>
      <w:r w:rsidRPr="00EC155C">
        <w:rPr>
          <w:b/>
          <w:bCs/>
          <w:i/>
          <w:iCs/>
          <w:color w:val="000000"/>
          <w:sz w:val="22"/>
          <w:szCs w:val="22"/>
        </w:rPr>
        <w:t>S</w:t>
      </w:r>
      <w:r w:rsidRPr="00EC155C">
        <w:rPr>
          <w:b/>
          <w:bCs/>
          <w:i/>
          <w:iCs/>
          <w:color w:val="000000"/>
          <w:sz w:val="22"/>
          <w:szCs w:val="22"/>
        </w:rPr>
        <w:softHyphen/>
      </w:r>
      <w:r w:rsidRPr="00EC155C">
        <w:rPr>
          <w:b/>
          <w:bCs/>
          <w:i/>
          <w:iCs/>
          <w:color w:val="000000"/>
          <w:sz w:val="22"/>
          <w:szCs w:val="22"/>
          <w:vertAlign w:val="subscript"/>
        </w:rPr>
        <w:t>0</w:t>
      </w:r>
      <w:r w:rsidRPr="00EC155C">
        <w:rPr>
          <w:b/>
          <w:bCs/>
          <w:i/>
          <w:iCs/>
          <w:color w:val="000000"/>
          <w:sz w:val="22"/>
          <w:szCs w:val="22"/>
        </w:rPr>
        <w:t xml:space="preserve"> </w:t>
      </w:r>
      <w:r w:rsidR="009043A7" w:rsidRPr="00EC155C">
        <w:rPr>
          <w:b/>
          <w:bCs/>
          <w:color w:val="000000"/>
          <w:sz w:val="22"/>
          <w:szCs w:val="22"/>
        </w:rPr>
        <w:t>9.9</w:t>
      </w:r>
      <w:r w:rsidR="00E15C2D" w:rsidRPr="00EC155C">
        <w:rPr>
          <w:b/>
          <w:bCs/>
          <w:color w:val="000000"/>
          <w:sz w:val="22"/>
          <w:szCs w:val="22"/>
        </w:rPr>
        <w:t>8</w:t>
      </w:r>
      <w:r w:rsidR="009043A7" w:rsidRPr="00EC155C">
        <w:rPr>
          <w:b/>
          <w:bCs/>
          <w:color w:val="000000"/>
          <w:sz w:val="22"/>
          <w:szCs w:val="22"/>
        </w:rPr>
        <w:t>E-2</w:t>
      </w:r>
      <w:r w:rsidR="003B57AD">
        <w:rPr>
          <w:color w:val="000000"/>
          <w:sz w:val="22"/>
          <w:szCs w:val="22"/>
        </w:rPr>
        <w:t xml:space="preserve">: </w:t>
      </w:r>
      <w:r w:rsidR="000258C2" w:rsidRPr="00EC155C">
        <w:rPr>
          <w:color w:val="000000"/>
          <w:sz w:val="22"/>
          <w:szCs w:val="22"/>
        </w:rPr>
        <w:t>1.0 - (I</w:t>
      </w:r>
      <w:r w:rsidR="000258C2" w:rsidRPr="00EC155C">
        <w:rPr>
          <w:color w:val="000000"/>
          <w:sz w:val="22"/>
          <w:szCs w:val="22"/>
          <w:vertAlign w:val="subscript"/>
        </w:rPr>
        <w:t>0</w:t>
      </w:r>
      <w:r w:rsidR="000258C2" w:rsidRPr="00EC155C">
        <w:rPr>
          <w:color w:val="000000"/>
          <w:sz w:val="22"/>
          <w:szCs w:val="22"/>
        </w:rPr>
        <w:t xml:space="preserve"> + r</w:t>
      </w:r>
      <w:r w:rsidR="000258C2" w:rsidRPr="00EC155C">
        <w:rPr>
          <w:color w:val="000000"/>
          <w:sz w:val="22"/>
          <w:szCs w:val="22"/>
          <w:vertAlign w:val="subscript"/>
        </w:rPr>
        <w:t>0</w:t>
      </w:r>
      <w:r w:rsidR="000258C2" w:rsidRPr="00EC155C">
        <w:rPr>
          <w:color w:val="000000"/>
          <w:sz w:val="22"/>
          <w:szCs w:val="22"/>
        </w:rPr>
        <w:t>)</w:t>
      </w:r>
    </w:p>
    <w:p w14:paraId="3239C4A3" w14:textId="77777777" w:rsidR="000F2638" w:rsidRPr="00EC155C" w:rsidRDefault="000F2638" w:rsidP="0050097D">
      <w:pPr>
        <w:shd w:val="clear" w:color="auto" w:fill="FFFFFF"/>
        <w:rPr>
          <w:color w:val="000000"/>
          <w:sz w:val="22"/>
          <w:szCs w:val="22"/>
        </w:rPr>
      </w:pPr>
    </w:p>
    <w:p w14:paraId="563F3048" w14:textId="7FFF7543" w:rsidR="0050097D" w:rsidRPr="00EC155C" w:rsidRDefault="0050097D" w:rsidP="0050097D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>Parameters:</w:t>
      </w:r>
    </w:p>
    <w:p w14:paraId="26ED626F" w14:textId="4F8CBB7D" w:rsidR="0050097D" w:rsidRPr="00EC155C" w:rsidRDefault="00E622F7" w:rsidP="0050097D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b/>
          <w:bCs/>
          <w:color w:val="000000"/>
          <w:sz w:val="22"/>
          <w:szCs w:val="22"/>
        </w:rPr>
        <w:t>Replication number</w:t>
      </w:r>
      <w:r w:rsidR="00F24D8B" w:rsidRPr="00EC155C">
        <w:rPr>
          <w:b/>
          <w:bCs/>
          <w:color w:val="000000"/>
          <w:sz w:val="22"/>
          <w:szCs w:val="22"/>
        </w:rPr>
        <w:t xml:space="preserve"> </w:t>
      </w:r>
      <w:r w:rsidR="001B23B8" w:rsidRPr="00EC155C">
        <w:rPr>
          <w:b/>
          <w:bCs/>
          <w:i/>
          <w:iCs/>
          <w:color w:val="000000"/>
          <w:sz w:val="22"/>
          <w:szCs w:val="22"/>
        </w:rPr>
        <w:t>R</w:t>
      </w:r>
      <w:r w:rsidR="001B23B8" w:rsidRPr="00EC155C">
        <w:rPr>
          <w:b/>
          <w:bCs/>
          <w:i/>
          <w:iCs/>
          <w:color w:val="000000"/>
          <w:sz w:val="22"/>
          <w:szCs w:val="22"/>
          <w:vertAlign w:val="subscript"/>
        </w:rPr>
        <w:t>0</w:t>
      </w:r>
      <w:r w:rsidR="001B23B8" w:rsidRPr="00EC155C">
        <w:rPr>
          <w:color w:val="000000"/>
          <w:sz w:val="22"/>
          <w:szCs w:val="22"/>
        </w:rPr>
        <w:t xml:space="preserve"> </w:t>
      </w:r>
      <w:r w:rsidR="001B23B8" w:rsidRPr="00EC155C">
        <w:rPr>
          <w:b/>
          <w:bCs/>
          <w:color w:val="000000"/>
          <w:sz w:val="22"/>
          <w:szCs w:val="22"/>
        </w:rPr>
        <w:t>3.15</w:t>
      </w:r>
      <w:r w:rsidR="000544BD" w:rsidRPr="00EC155C">
        <w:rPr>
          <w:color w:val="000000"/>
          <w:sz w:val="22"/>
          <w:szCs w:val="22"/>
        </w:rPr>
        <w:t xml:space="preserve">: </w:t>
      </w:r>
      <w:r w:rsidR="00E31A5F" w:rsidRPr="00EC155C">
        <w:rPr>
          <w:color w:val="000000"/>
          <w:sz w:val="22"/>
          <w:szCs w:val="22"/>
        </w:rPr>
        <w:t xml:space="preserve">mean of </w:t>
      </w:r>
      <w:r w:rsidR="002B3108" w:rsidRPr="00EC155C">
        <w:rPr>
          <w:color w:val="000000"/>
          <w:sz w:val="22"/>
          <w:szCs w:val="22"/>
        </w:rPr>
        <w:t xml:space="preserve">day-over-day </w:t>
      </w:r>
      <w:r w:rsidR="00693817" w:rsidRPr="00EC155C">
        <w:rPr>
          <w:color w:val="000000"/>
          <w:sz w:val="22"/>
          <w:szCs w:val="22"/>
        </w:rPr>
        <w:t xml:space="preserve">case increases </w:t>
      </w:r>
      <w:r w:rsidR="00E31A5F" w:rsidRPr="00EC155C">
        <w:rPr>
          <w:color w:val="000000"/>
          <w:sz w:val="22"/>
          <w:szCs w:val="22"/>
        </w:rPr>
        <w:t>between May 2 and May 14</w:t>
      </w:r>
      <w:r w:rsidR="000544BD" w:rsidRPr="00EC155C">
        <w:rPr>
          <w:color w:val="000000"/>
          <w:sz w:val="22"/>
          <w:szCs w:val="22"/>
        </w:rPr>
        <w:t xml:space="preserve"> [</w:t>
      </w:r>
      <w:hyperlink r:id="rId15" w:history="1">
        <w:r w:rsidR="000544BD" w:rsidRPr="00EC155C">
          <w:rPr>
            <w:rStyle w:val="Hyperlink"/>
            <w:sz w:val="22"/>
            <w:szCs w:val="22"/>
          </w:rPr>
          <w:t>8</w:t>
        </w:r>
      </w:hyperlink>
      <w:r w:rsidR="000544BD" w:rsidRPr="00EC155C">
        <w:rPr>
          <w:color w:val="000000"/>
          <w:sz w:val="22"/>
          <w:szCs w:val="22"/>
        </w:rPr>
        <w:t>]</w:t>
      </w:r>
    </w:p>
    <w:p w14:paraId="53A4BE25" w14:textId="348F4119" w:rsidR="00E52A6F" w:rsidRPr="00EC155C" w:rsidRDefault="005F6C4C" w:rsidP="00342598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b/>
          <w:bCs/>
          <w:color w:val="000000"/>
          <w:sz w:val="22"/>
          <w:szCs w:val="22"/>
        </w:rPr>
        <w:t xml:space="preserve">Removal parameter </w:t>
      </w:r>
      <m:oMath>
        <m:r>
          <m:rPr>
            <m:sty m:val="bi"/>
          </m:rPr>
          <w:rPr>
            <w:rFonts w:ascii="Cambria Math" w:hAnsi="Cambria Math"/>
            <w:color w:val="000000"/>
            <w:sz w:val="22"/>
            <w:szCs w:val="22"/>
          </w:rPr>
          <m:t>γ</m:t>
        </m:r>
      </m:oMath>
      <w:r w:rsidR="002B3108" w:rsidRPr="00EC155C">
        <w:rPr>
          <w:b/>
          <w:bCs/>
          <w:color w:val="000000"/>
          <w:sz w:val="22"/>
          <w:szCs w:val="22"/>
        </w:rPr>
        <w:t xml:space="preserve"> </w:t>
      </w:r>
      <w:r w:rsidR="00516EF0" w:rsidRPr="00EC155C">
        <w:rPr>
          <w:b/>
          <w:bCs/>
          <w:color w:val="000000"/>
          <w:sz w:val="22"/>
          <w:szCs w:val="22"/>
        </w:rPr>
        <w:t>14</w:t>
      </w:r>
      <w:r w:rsidR="00516EF0" w:rsidRPr="00EC155C">
        <w:rPr>
          <w:b/>
          <w:bCs/>
          <w:color w:val="000000"/>
          <w:sz w:val="22"/>
          <w:szCs w:val="22"/>
        </w:rPr>
        <w:softHyphen/>
      </w:r>
      <w:r w:rsidR="00516EF0" w:rsidRPr="00EC155C">
        <w:rPr>
          <w:b/>
          <w:bCs/>
          <w:color w:val="000000"/>
          <w:sz w:val="22"/>
          <w:szCs w:val="22"/>
          <w:vertAlign w:val="superscript"/>
        </w:rPr>
        <w:t>-1</w:t>
      </w:r>
      <w:r w:rsidR="00516EF0" w:rsidRPr="00EC155C">
        <w:rPr>
          <w:b/>
          <w:bCs/>
          <w:color w:val="000000"/>
          <w:sz w:val="22"/>
          <w:szCs w:val="22"/>
        </w:rPr>
        <w:t xml:space="preserve"> days</w:t>
      </w:r>
      <w:r w:rsidR="00516EF0" w:rsidRPr="00EC155C">
        <w:rPr>
          <w:b/>
          <w:bCs/>
          <w:color w:val="000000"/>
          <w:sz w:val="22"/>
          <w:szCs w:val="22"/>
          <w:vertAlign w:val="superscript"/>
        </w:rPr>
        <w:t>-1</w:t>
      </w:r>
      <w:r w:rsidR="000544BD" w:rsidRPr="00EC155C">
        <w:rPr>
          <w:color w:val="000000"/>
          <w:sz w:val="22"/>
          <w:szCs w:val="22"/>
        </w:rPr>
        <w:t>:</w:t>
      </w:r>
      <w:r w:rsidR="001B7C27" w:rsidRPr="00EC155C">
        <w:rPr>
          <w:color w:val="000000"/>
          <w:sz w:val="22"/>
          <w:szCs w:val="22"/>
        </w:rPr>
        <w:t xml:space="preserve"> persons are now considered non-infectious</w:t>
      </w:r>
      <w:r w:rsidR="000544BD" w:rsidRPr="00EC155C">
        <w:rPr>
          <w:color w:val="000000"/>
          <w:sz w:val="22"/>
          <w:szCs w:val="22"/>
        </w:rPr>
        <w:t xml:space="preserve"> </w:t>
      </w:r>
      <w:r w:rsidR="001B7C27" w:rsidRPr="00EC155C">
        <w:rPr>
          <w:color w:val="000000"/>
          <w:sz w:val="22"/>
          <w:szCs w:val="22"/>
        </w:rPr>
        <w:t>10 days after symptom onse</w:t>
      </w:r>
      <w:r w:rsidR="00342598" w:rsidRPr="00EC155C">
        <w:rPr>
          <w:color w:val="000000"/>
          <w:sz w:val="22"/>
          <w:szCs w:val="22"/>
        </w:rPr>
        <w:t>t [</w:t>
      </w:r>
      <w:r w:rsidR="00342598" w:rsidRPr="00EC155C">
        <w:rPr>
          <w:color w:val="000000"/>
          <w:sz w:val="22"/>
          <w:szCs w:val="22"/>
        </w:rPr>
        <w:fldChar w:fldCharType="begin"/>
      </w:r>
      <w:r w:rsidR="00914723" w:rsidRPr="00EC155C">
        <w:rPr>
          <w:color w:val="000000"/>
          <w:sz w:val="22"/>
          <w:szCs w:val="22"/>
        </w:rPr>
        <w:instrText>HYPERLINK "https://www.cdc.gov/coronavirus/2019-ncov/if-you-are-sick/end-home-isolation.html"</w:instrText>
      </w:r>
      <w:r w:rsidR="00914723" w:rsidRPr="00EC155C">
        <w:rPr>
          <w:color w:val="000000"/>
          <w:sz w:val="22"/>
          <w:szCs w:val="22"/>
        </w:rPr>
      </w:r>
      <w:r w:rsidR="00342598" w:rsidRPr="00EC155C">
        <w:rPr>
          <w:color w:val="000000"/>
          <w:sz w:val="22"/>
          <w:szCs w:val="22"/>
        </w:rPr>
        <w:fldChar w:fldCharType="separate"/>
      </w:r>
      <w:r w:rsidR="00342598" w:rsidRPr="00EC155C">
        <w:rPr>
          <w:rStyle w:val="Hyperlink"/>
          <w:sz w:val="22"/>
          <w:szCs w:val="22"/>
        </w:rPr>
        <w:t>9</w:t>
      </w:r>
      <w:r w:rsidR="00342598" w:rsidRPr="00EC155C">
        <w:rPr>
          <w:color w:val="000000"/>
          <w:sz w:val="22"/>
          <w:szCs w:val="22"/>
        </w:rPr>
        <w:fldChar w:fldCharType="end"/>
      </w:r>
      <w:r w:rsidR="00342598" w:rsidRPr="00EC155C">
        <w:rPr>
          <w:color w:val="000000"/>
          <w:sz w:val="22"/>
          <w:szCs w:val="22"/>
        </w:rPr>
        <w:t xml:space="preserve">] </w:t>
      </w:r>
      <w:r w:rsidR="00E01CE8" w:rsidRPr="00EC155C">
        <w:rPr>
          <w:color w:val="000000"/>
          <w:sz w:val="22"/>
          <w:szCs w:val="22"/>
        </w:rPr>
        <w:t>following an incubation period with a median of 5 days (exhibiting symptoms on the 5</w:t>
      </w:r>
      <w:r w:rsidR="00E01CE8" w:rsidRPr="00EC155C">
        <w:rPr>
          <w:color w:val="000000"/>
          <w:sz w:val="22"/>
          <w:szCs w:val="22"/>
          <w:vertAlign w:val="superscript"/>
        </w:rPr>
        <w:t>th</w:t>
      </w:r>
      <w:r w:rsidR="00E01CE8" w:rsidRPr="00EC155C">
        <w:rPr>
          <w:color w:val="000000"/>
          <w:sz w:val="22"/>
          <w:szCs w:val="22"/>
        </w:rPr>
        <w:t xml:space="preserve"> day) [</w:t>
      </w:r>
      <w:hyperlink r:id="rId16" w:history="1">
        <w:r w:rsidR="00E01CE8" w:rsidRPr="00EC155C">
          <w:rPr>
            <w:rStyle w:val="Hyperlink"/>
            <w:sz w:val="22"/>
            <w:szCs w:val="22"/>
          </w:rPr>
          <w:t>1</w:t>
        </w:r>
        <w:r w:rsidR="00E01CE8" w:rsidRPr="00EC155C">
          <w:rPr>
            <w:rStyle w:val="Hyperlink"/>
            <w:sz w:val="22"/>
            <w:szCs w:val="22"/>
          </w:rPr>
          <w:t>0</w:t>
        </w:r>
      </w:hyperlink>
      <w:r w:rsidR="00E01CE8" w:rsidRPr="00EC155C">
        <w:rPr>
          <w:color w:val="000000"/>
          <w:sz w:val="22"/>
          <w:szCs w:val="22"/>
        </w:rPr>
        <w:t>]</w:t>
      </w:r>
    </w:p>
    <w:p w14:paraId="0E367EFA" w14:textId="047D1A90" w:rsidR="00917641" w:rsidRPr="00EC155C" w:rsidRDefault="005F6C4C" w:rsidP="00342598">
      <w:pPr>
        <w:shd w:val="clear" w:color="auto" w:fill="FFFFFF"/>
        <w:rPr>
          <w:b/>
          <w:bCs/>
          <w:color w:val="000000"/>
          <w:sz w:val="22"/>
          <w:szCs w:val="22"/>
        </w:rPr>
      </w:pPr>
      <w:r w:rsidRPr="00EC155C">
        <w:rPr>
          <w:b/>
          <w:bCs/>
          <w:color w:val="000000"/>
          <w:sz w:val="22"/>
          <w:szCs w:val="22"/>
        </w:rPr>
        <w:t xml:space="preserve">Transmission parameter </w:t>
      </w:r>
      <m:oMath>
        <m:r>
          <m:rPr>
            <m:sty m:val="bi"/>
          </m:rPr>
          <w:rPr>
            <w:rFonts w:ascii="Cambria Math" w:hAnsi="Cambria Math"/>
            <w:color w:val="000000"/>
            <w:sz w:val="22"/>
            <w:szCs w:val="22"/>
          </w:rPr>
          <m:t>β</m:t>
        </m:r>
      </m:oMath>
      <w:r w:rsidR="007F21C8">
        <w:rPr>
          <w:b/>
          <w:bCs/>
          <w:color w:val="000000"/>
          <w:sz w:val="22"/>
          <w:szCs w:val="22"/>
        </w:rPr>
        <w:t xml:space="preserve"> </w:t>
      </w:r>
      <w:r w:rsidR="007F21C8" w:rsidRPr="00EC155C">
        <w:rPr>
          <w:b/>
          <w:bCs/>
          <w:color w:val="000000"/>
          <w:sz w:val="22"/>
          <w:szCs w:val="22"/>
        </w:rPr>
        <w:t xml:space="preserve">0.225 </w:t>
      </w:r>
      <w:proofErr w:type="gramStart"/>
      <w:r w:rsidR="007F21C8" w:rsidRPr="00EC155C">
        <w:rPr>
          <w:b/>
          <w:bCs/>
          <w:color w:val="000000"/>
          <w:sz w:val="22"/>
          <w:szCs w:val="22"/>
        </w:rPr>
        <w:t>days</w:t>
      </w:r>
      <w:r w:rsidR="007F21C8" w:rsidRPr="00EC155C">
        <w:rPr>
          <w:b/>
          <w:bCs/>
          <w:color w:val="000000"/>
          <w:sz w:val="22"/>
          <w:szCs w:val="22"/>
          <w:vertAlign w:val="superscript"/>
        </w:rPr>
        <w:t>-1</w:t>
      </w:r>
      <w:proofErr w:type="gramEnd"/>
      <w:r w:rsidR="007F21C8">
        <w:rPr>
          <w:color w:val="000000"/>
          <w:sz w:val="22"/>
          <w:szCs w:val="22"/>
        </w:rPr>
        <w:t>: R</w:t>
      </w:r>
      <w:r w:rsidR="004E3DED" w:rsidRPr="007F21C8">
        <w:rPr>
          <w:color w:val="000000"/>
          <w:sz w:val="22"/>
          <w:szCs w:val="22"/>
          <w:vertAlign w:val="subscript"/>
        </w:rPr>
        <w:t>0</w:t>
      </w:r>
      <w:r w:rsidR="004E3DED" w:rsidRPr="007F21C8">
        <w:rPr>
          <w:color w:val="000000"/>
          <w:sz w:val="22"/>
          <w:szCs w:val="22"/>
          <w:vertAlign w:val="subscript"/>
        </w:rPr>
        <w:t xml:space="preserve"> </w:t>
      </w:r>
      <w:r w:rsidR="004E3DED" w:rsidRPr="007F21C8">
        <w:rPr>
          <w:color w:val="000000"/>
          <w:sz w:val="22"/>
          <w:szCs w:val="22"/>
        </w:rPr>
        <w:t xml:space="preserve">* </w:t>
      </w:r>
      <m:oMath>
        <m:r>
          <w:rPr>
            <w:rFonts w:ascii="Cambria Math" w:hAnsi="Cambria Math"/>
            <w:color w:val="000000"/>
            <w:sz w:val="22"/>
            <w:szCs w:val="22"/>
          </w:rPr>
          <m:t>γ</m:t>
        </m:r>
      </m:oMath>
      <w:r w:rsidR="00E3289F" w:rsidRPr="007F21C8">
        <w:rPr>
          <w:color w:val="000000"/>
          <w:sz w:val="22"/>
          <w:szCs w:val="22"/>
        </w:rPr>
        <w:t xml:space="preserve"> </w:t>
      </w:r>
    </w:p>
    <w:p w14:paraId="54A0DD28" w14:textId="52472404" w:rsidR="000F2638" w:rsidRPr="00EC155C" w:rsidRDefault="000F2638" w:rsidP="00342598">
      <w:pPr>
        <w:shd w:val="clear" w:color="auto" w:fill="FFFFFF"/>
        <w:rPr>
          <w:b/>
          <w:bCs/>
          <w:color w:val="000000"/>
          <w:sz w:val="22"/>
          <w:szCs w:val="22"/>
        </w:rPr>
      </w:pPr>
    </w:p>
    <w:p w14:paraId="0E3D83D9" w14:textId="1795C00E" w:rsidR="00C53543" w:rsidRPr="00EC155C" w:rsidRDefault="00C53543" w:rsidP="00342598">
      <w:pPr>
        <w:shd w:val="clear" w:color="auto" w:fill="FFFFFF"/>
        <w:rPr>
          <w:b/>
          <w:bCs/>
          <w:color w:val="000000"/>
          <w:sz w:val="22"/>
          <w:szCs w:val="22"/>
        </w:rPr>
      </w:pPr>
      <w:r w:rsidRPr="003A2DB3">
        <w:rPr>
          <w:color w:val="000000"/>
          <w:sz w:val="22"/>
          <w:szCs w:val="22"/>
        </w:rPr>
        <w:t>Time horizon</w:t>
      </w:r>
      <w:r w:rsidR="003A2DB3" w:rsidRPr="003A2DB3">
        <w:rPr>
          <w:color w:val="000000"/>
          <w:sz w:val="22"/>
          <w:szCs w:val="22"/>
        </w:rPr>
        <w:t>:</w:t>
      </w:r>
      <w:r w:rsidR="001E2140" w:rsidRPr="00EC155C">
        <w:rPr>
          <w:b/>
          <w:bCs/>
          <w:color w:val="000000"/>
          <w:sz w:val="22"/>
          <w:szCs w:val="22"/>
        </w:rPr>
        <w:t xml:space="preserve"> </w:t>
      </w:r>
      <w:r w:rsidR="00BA54A3" w:rsidRPr="00EC155C">
        <w:rPr>
          <w:b/>
          <w:bCs/>
          <w:color w:val="000000"/>
          <w:sz w:val="22"/>
          <w:szCs w:val="22"/>
        </w:rPr>
        <w:t>150</w:t>
      </w:r>
      <w:r w:rsidR="003A2DB3">
        <w:rPr>
          <w:b/>
          <w:bCs/>
          <w:color w:val="000000"/>
          <w:sz w:val="22"/>
          <w:szCs w:val="22"/>
        </w:rPr>
        <w:t xml:space="preserve"> days</w:t>
      </w:r>
    </w:p>
    <w:p w14:paraId="162DCE7C" w14:textId="77777777" w:rsidR="00BC3992" w:rsidRPr="00EC155C" w:rsidRDefault="00BC3992" w:rsidP="00342598">
      <w:pPr>
        <w:shd w:val="clear" w:color="auto" w:fill="FFFFFF"/>
        <w:rPr>
          <w:b/>
          <w:bCs/>
          <w:color w:val="000000"/>
          <w:sz w:val="22"/>
          <w:szCs w:val="22"/>
        </w:rPr>
      </w:pPr>
    </w:p>
    <w:p w14:paraId="33FCF00B" w14:textId="205179E3" w:rsidR="00206CA4" w:rsidRPr="00EC155C" w:rsidRDefault="00206CA4" w:rsidP="00206CA4">
      <w:pPr>
        <w:rPr>
          <w:sz w:val="22"/>
          <w:szCs w:val="22"/>
        </w:rPr>
      </w:pPr>
      <w:r w:rsidRPr="00EC155C">
        <w:rPr>
          <w:noProof/>
          <w:sz w:val="22"/>
          <w:szCs w:val="22"/>
        </w:rPr>
        <w:drawing>
          <wp:inline distT="0" distB="0" distL="0" distR="0" wp14:anchorId="1FA5BAD3" wp14:editId="7BE87806">
            <wp:extent cx="2683510" cy="1769110"/>
            <wp:effectExtent l="0" t="0" r="0" b="0"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EC70" w14:textId="2C4D7278" w:rsidR="00BC3992" w:rsidRPr="00EC155C" w:rsidRDefault="00BC3992" w:rsidP="00BC3992">
      <w:pPr>
        <w:rPr>
          <w:sz w:val="22"/>
          <w:szCs w:val="22"/>
        </w:rPr>
      </w:pPr>
    </w:p>
    <w:p w14:paraId="06B5617C" w14:textId="396A5BE8" w:rsidR="00192EA9" w:rsidRPr="00192EA9" w:rsidRDefault="00192EA9" w:rsidP="00192EA9">
      <w:pPr>
        <w:rPr>
          <w:sz w:val="22"/>
          <w:szCs w:val="22"/>
        </w:rPr>
      </w:pPr>
      <w:r w:rsidRPr="00EC155C">
        <w:rPr>
          <w:noProof/>
          <w:sz w:val="22"/>
          <w:szCs w:val="22"/>
        </w:rPr>
        <w:drawing>
          <wp:inline distT="0" distB="0" distL="0" distR="0" wp14:anchorId="02EAD9E2" wp14:editId="67AD6FE2">
            <wp:extent cx="2678430" cy="1764030"/>
            <wp:effectExtent l="0" t="0" r="0" b="0"/>
            <wp:docPr id="1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55C">
        <w:rPr>
          <w:noProof/>
          <w:sz w:val="22"/>
          <w:szCs w:val="22"/>
        </w:rPr>
        <w:drawing>
          <wp:inline distT="0" distB="0" distL="0" distR="0" wp14:anchorId="40549CDC" wp14:editId="17F1D935">
            <wp:extent cx="3085465" cy="176276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895B" w14:textId="13F51712" w:rsidR="00AE74C2" w:rsidRPr="00EC155C" w:rsidRDefault="00AE74C2" w:rsidP="00AE74C2">
      <w:pPr>
        <w:rPr>
          <w:sz w:val="22"/>
          <w:szCs w:val="22"/>
        </w:rPr>
      </w:pPr>
      <w:r w:rsidRPr="00EC155C">
        <w:rPr>
          <w:sz w:val="22"/>
          <w:szCs w:val="22"/>
        </w:rPr>
        <w:t xml:space="preserve"> </w:t>
      </w:r>
    </w:p>
    <w:p w14:paraId="0A338EA3" w14:textId="362D3B3B" w:rsidR="00266D23" w:rsidRPr="00266D23" w:rsidRDefault="00266D23" w:rsidP="00266D23">
      <w:pPr>
        <w:rPr>
          <w:sz w:val="22"/>
          <w:szCs w:val="22"/>
        </w:rPr>
      </w:pPr>
    </w:p>
    <w:p w14:paraId="65954157" w14:textId="77777777" w:rsidR="00266D23" w:rsidRPr="00EC155C" w:rsidRDefault="00266D23" w:rsidP="00BC3992">
      <w:pPr>
        <w:rPr>
          <w:sz w:val="22"/>
          <w:szCs w:val="22"/>
        </w:rPr>
      </w:pPr>
    </w:p>
    <w:p w14:paraId="74B56845" w14:textId="73128C9E" w:rsidR="00C468EB" w:rsidRPr="00EC155C" w:rsidRDefault="00071BED" w:rsidP="00BC3992">
      <w:pPr>
        <w:rPr>
          <w:sz w:val="22"/>
          <w:szCs w:val="22"/>
        </w:rPr>
      </w:pPr>
      <w:r w:rsidRPr="00EC155C">
        <w:rPr>
          <w:sz w:val="22"/>
          <w:szCs w:val="22"/>
        </w:rPr>
        <w:t>With the aforementioned</w:t>
      </w:r>
      <w:r w:rsidR="00F63AB9" w:rsidRPr="00EC155C">
        <w:rPr>
          <w:sz w:val="22"/>
          <w:szCs w:val="22"/>
        </w:rPr>
        <w:t xml:space="preserve"> parameters and no further </w:t>
      </w:r>
      <w:r w:rsidR="001D2C39" w:rsidRPr="00EC155C">
        <w:rPr>
          <w:sz w:val="22"/>
          <w:szCs w:val="22"/>
        </w:rPr>
        <w:t>restrictions or stresses</w:t>
      </w:r>
      <w:r w:rsidR="00F63AB9" w:rsidRPr="00EC155C">
        <w:rPr>
          <w:sz w:val="22"/>
          <w:szCs w:val="22"/>
        </w:rPr>
        <w:t xml:space="preserve"> imposed on the system</w:t>
      </w:r>
      <w:r w:rsidR="00A66668" w:rsidRPr="00EC155C">
        <w:rPr>
          <w:sz w:val="22"/>
          <w:szCs w:val="22"/>
        </w:rPr>
        <w:t xml:space="preserve">, </w:t>
      </w:r>
      <w:proofErr w:type="spellStart"/>
      <w:r w:rsidR="00A66668" w:rsidRPr="00EC155C">
        <w:rPr>
          <w:sz w:val="22"/>
          <w:szCs w:val="22"/>
        </w:rPr>
        <w:t>S</w:t>
      </w:r>
      <w:r w:rsidR="0009457D" w:rsidRPr="00EC155C">
        <w:rPr>
          <w:sz w:val="22"/>
          <w:szCs w:val="22"/>
        </w:rPr>
        <w:t>I</w:t>
      </w:r>
      <w:r w:rsidR="00A66668" w:rsidRPr="00EC155C">
        <w:rPr>
          <w:sz w:val="22"/>
          <w:szCs w:val="22"/>
        </w:rPr>
        <w:t>r</w:t>
      </w:r>
      <w:proofErr w:type="spellEnd"/>
      <w:r w:rsidR="00A66668" w:rsidRPr="00EC155C">
        <w:rPr>
          <w:sz w:val="22"/>
          <w:szCs w:val="22"/>
        </w:rPr>
        <w:t xml:space="preserve"> predicts a peak day of infections </w:t>
      </w:r>
      <w:r w:rsidR="00382D4C" w:rsidRPr="00EC155C">
        <w:rPr>
          <w:sz w:val="22"/>
          <w:szCs w:val="22"/>
        </w:rPr>
        <w:t>49 days out,</w:t>
      </w:r>
      <w:r w:rsidR="00B9309F" w:rsidRPr="00EC155C">
        <w:rPr>
          <w:sz w:val="22"/>
          <w:szCs w:val="22"/>
        </w:rPr>
        <w:t xml:space="preserve"> </w:t>
      </w:r>
      <w:r w:rsidR="004F5817" w:rsidRPr="00EC155C">
        <w:rPr>
          <w:sz w:val="22"/>
          <w:szCs w:val="22"/>
        </w:rPr>
        <w:t>Ju</w:t>
      </w:r>
      <w:r w:rsidR="00376F43" w:rsidRPr="00EC155C">
        <w:rPr>
          <w:sz w:val="22"/>
          <w:szCs w:val="22"/>
        </w:rPr>
        <w:t>ly</w:t>
      </w:r>
      <w:r w:rsidR="004F5817" w:rsidRPr="00EC155C">
        <w:rPr>
          <w:sz w:val="22"/>
          <w:szCs w:val="22"/>
        </w:rPr>
        <w:t xml:space="preserve"> </w:t>
      </w:r>
      <w:r w:rsidR="0049597C" w:rsidRPr="00EC155C">
        <w:rPr>
          <w:sz w:val="22"/>
          <w:szCs w:val="22"/>
        </w:rPr>
        <w:t>19</w:t>
      </w:r>
      <w:r w:rsidR="004F5817" w:rsidRPr="00EC155C">
        <w:rPr>
          <w:sz w:val="22"/>
          <w:szCs w:val="22"/>
        </w:rPr>
        <w:t xml:space="preserve">. </w:t>
      </w:r>
      <w:r w:rsidR="001D2C39" w:rsidRPr="00EC155C">
        <w:rPr>
          <w:sz w:val="22"/>
          <w:szCs w:val="22"/>
        </w:rPr>
        <w:t>Unperturbed, t</w:t>
      </w:r>
      <w:r w:rsidR="0009457D" w:rsidRPr="00EC155C">
        <w:rPr>
          <w:sz w:val="22"/>
          <w:szCs w:val="22"/>
        </w:rPr>
        <w:t>his</w:t>
      </w:r>
      <w:r w:rsidR="00337B52" w:rsidRPr="00EC155C">
        <w:rPr>
          <w:sz w:val="22"/>
          <w:szCs w:val="22"/>
        </w:rPr>
        <w:t xml:space="preserve"> model’s </w:t>
      </w:r>
      <w:r w:rsidR="00C468EB" w:rsidRPr="00EC155C">
        <w:rPr>
          <w:sz w:val="22"/>
          <w:szCs w:val="22"/>
        </w:rPr>
        <w:t>peak day prediction is</w:t>
      </w:r>
      <w:r w:rsidR="0009457D" w:rsidRPr="00EC155C">
        <w:rPr>
          <w:sz w:val="22"/>
          <w:szCs w:val="22"/>
        </w:rPr>
        <w:t xml:space="preserve"> </w:t>
      </w:r>
      <w:r w:rsidR="00273357">
        <w:rPr>
          <w:sz w:val="22"/>
          <w:szCs w:val="22"/>
        </w:rPr>
        <w:t xml:space="preserve">still </w:t>
      </w:r>
      <w:r w:rsidR="0009457D" w:rsidRPr="00EC155C">
        <w:rPr>
          <w:sz w:val="22"/>
          <w:szCs w:val="22"/>
        </w:rPr>
        <w:t xml:space="preserve">quite close to </w:t>
      </w:r>
      <w:r w:rsidR="001D2C39" w:rsidRPr="00EC155C">
        <w:rPr>
          <w:sz w:val="22"/>
          <w:szCs w:val="22"/>
        </w:rPr>
        <w:t>the actual peak date of Ju</w:t>
      </w:r>
      <w:r w:rsidR="00376F43" w:rsidRPr="00EC155C">
        <w:rPr>
          <w:sz w:val="22"/>
          <w:szCs w:val="22"/>
        </w:rPr>
        <w:t>ly</w:t>
      </w:r>
      <w:r w:rsidR="001D2C39" w:rsidRPr="00EC155C">
        <w:rPr>
          <w:sz w:val="22"/>
          <w:szCs w:val="22"/>
        </w:rPr>
        <w:t xml:space="preserve"> 17. </w:t>
      </w:r>
      <w:r w:rsidR="00453898" w:rsidRPr="00EC155C">
        <w:rPr>
          <w:sz w:val="22"/>
          <w:szCs w:val="22"/>
        </w:rPr>
        <w:t>It</w:t>
      </w:r>
      <w:r w:rsidR="0094384B" w:rsidRPr="00EC155C">
        <w:rPr>
          <w:sz w:val="22"/>
          <w:szCs w:val="22"/>
        </w:rPr>
        <w:t xml:space="preserve">s peak rate of </w:t>
      </w:r>
      <w:r w:rsidR="0094384B" w:rsidRPr="00EC155C">
        <w:rPr>
          <w:sz w:val="22"/>
          <w:szCs w:val="22"/>
        </w:rPr>
        <w:t>31</w:t>
      </w:r>
      <w:r w:rsidR="00381BB8" w:rsidRPr="00EC155C">
        <w:rPr>
          <w:sz w:val="22"/>
          <w:szCs w:val="22"/>
        </w:rPr>
        <w:t>.</w:t>
      </w:r>
      <w:r w:rsidR="0094384B" w:rsidRPr="00EC155C">
        <w:rPr>
          <w:sz w:val="22"/>
          <w:szCs w:val="22"/>
        </w:rPr>
        <w:t>8</w:t>
      </w:r>
      <w:r w:rsidR="00A957D1" w:rsidRPr="00EC155C">
        <w:rPr>
          <w:sz w:val="22"/>
          <w:szCs w:val="22"/>
        </w:rPr>
        <w:t>2%</w:t>
      </w:r>
      <w:r w:rsidR="0094384B" w:rsidRPr="00EC155C">
        <w:rPr>
          <w:sz w:val="22"/>
          <w:szCs w:val="22"/>
        </w:rPr>
        <w:t xml:space="preserve"> </w:t>
      </w:r>
      <w:r w:rsidR="00301129" w:rsidRPr="00EC155C">
        <w:rPr>
          <w:sz w:val="22"/>
          <w:szCs w:val="22"/>
        </w:rPr>
        <w:t>(or 9.2</w:t>
      </w:r>
      <w:r w:rsidR="00A957D1" w:rsidRPr="00EC155C">
        <w:rPr>
          <w:sz w:val="22"/>
          <w:szCs w:val="22"/>
        </w:rPr>
        <w:t>3</w:t>
      </w:r>
      <w:r w:rsidR="00301129" w:rsidRPr="00EC155C">
        <w:rPr>
          <w:sz w:val="22"/>
          <w:szCs w:val="22"/>
        </w:rPr>
        <w:t>E6/29E6</w:t>
      </w:r>
      <w:r w:rsidR="00DE6921" w:rsidRPr="00EC155C">
        <w:rPr>
          <w:sz w:val="22"/>
          <w:szCs w:val="22"/>
        </w:rPr>
        <w:t xml:space="preserve"> persons</w:t>
      </w:r>
      <w:r w:rsidR="00301129" w:rsidRPr="00EC155C">
        <w:rPr>
          <w:sz w:val="22"/>
          <w:szCs w:val="22"/>
        </w:rPr>
        <w:t xml:space="preserve">) </w:t>
      </w:r>
      <w:r w:rsidR="0094384B" w:rsidRPr="00EC155C">
        <w:rPr>
          <w:sz w:val="22"/>
          <w:szCs w:val="22"/>
        </w:rPr>
        <w:t xml:space="preserve">is </w:t>
      </w:r>
      <w:r w:rsidR="0094384B" w:rsidRPr="00EC155C">
        <w:rPr>
          <w:sz w:val="22"/>
          <w:szCs w:val="22"/>
        </w:rPr>
        <w:lastRenderedPageBreak/>
        <w:t xml:space="preserve">quite an over-reaching estimation. </w:t>
      </w:r>
      <w:r w:rsidR="009C0D5E" w:rsidRPr="00EC155C">
        <w:rPr>
          <w:sz w:val="22"/>
          <w:szCs w:val="22"/>
        </w:rPr>
        <w:t>At the end of the time horizon</w:t>
      </w:r>
      <w:r w:rsidR="00EE3710" w:rsidRPr="00EC155C">
        <w:rPr>
          <w:sz w:val="22"/>
          <w:szCs w:val="22"/>
        </w:rPr>
        <w:t xml:space="preserve"> of </w:t>
      </w:r>
      <w:r w:rsidR="009376D0" w:rsidRPr="00EC155C">
        <w:rPr>
          <w:sz w:val="22"/>
          <w:szCs w:val="22"/>
        </w:rPr>
        <w:t>150</w:t>
      </w:r>
      <w:r w:rsidR="00EE3710" w:rsidRPr="00EC155C">
        <w:rPr>
          <w:sz w:val="22"/>
          <w:szCs w:val="22"/>
        </w:rPr>
        <w:t xml:space="preserve"> days</w:t>
      </w:r>
      <w:r w:rsidR="009C0D5E" w:rsidRPr="00EC155C">
        <w:rPr>
          <w:sz w:val="22"/>
          <w:szCs w:val="22"/>
        </w:rPr>
        <w:t xml:space="preserve">, it is expected that </w:t>
      </w:r>
      <w:r w:rsidR="00EE3710" w:rsidRPr="00EC155C">
        <w:rPr>
          <w:sz w:val="22"/>
          <w:szCs w:val="22"/>
        </w:rPr>
        <w:t>94</w:t>
      </w:r>
      <w:r w:rsidR="00DE6921" w:rsidRPr="00EC155C">
        <w:rPr>
          <w:sz w:val="22"/>
          <w:szCs w:val="22"/>
        </w:rPr>
        <w:t>.</w:t>
      </w:r>
      <w:r w:rsidR="00EE3710" w:rsidRPr="00EC155C">
        <w:rPr>
          <w:sz w:val="22"/>
          <w:szCs w:val="22"/>
        </w:rPr>
        <w:t xml:space="preserve">97% of the population would have been infected. </w:t>
      </w:r>
      <w:r w:rsidR="009C0D5E" w:rsidRPr="00EC155C">
        <w:rPr>
          <w:sz w:val="22"/>
          <w:szCs w:val="22"/>
        </w:rPr>
        <w:t xml:space="preserve"> </w:t>
      </w:r>
    </w:p>
    <w:p w14:paraId="02B73ECD" w14:textId="44AD9D99" w:rsidR="00467EEB" w:rsidRPr="00EC155C" w:rsidRDefault="00467EEB" w:rsidP="00BC3992">
      <w:pPr>
        <w:rPr>
          <w:sz w:val="22"/>
          <w:szCs w:val="22"/>
        </w:rPr>
      </w:pPr>
    </w:p>
    <w:p w14:paraId="5383BFDC" w14:textId="77777777" w:rsidR="00DE6921" w:rsidRPr="00EC155C" w:rsidRDefault="00DE6921" w:rsidP="00BC3992">
      <w:pPr>
        <w:rPr>
          <w:sz w:val="22"/>
          <w:szCs w:val="22"/>
        </w:rPr>
      </w:pPr>
    </w:p>
    <w:p w14:paraId="58363A56" w14:textId="6476BBF1" w:rsidR="00B311D6" w:rsidRPr="00EC155C" w:rsidRDefault="0015196D" w:rsidP="00342598">
      <w:pPr>
        <w:shd w:val="clear" w:color="auto" w:fill="FFFFFF"/>
        <w:rPr>
          <w:b/>
          <w:bCs/>
          <w:color w:val="000000"/>
          <w:sz w:val="22"/>
          <w:szCs w:val="22"/>
        </w:rPr>
      </w:pPr>
      <w:r w:rsidRPr="00EC155C">
        <w:rPr>
          <w:b/>
          <w:bCs/>
          <w:color w:val="000000"/>
          <w:sz w:val="22"/>
          <w:szCs w:val="22"/>
        </w:rPr>
        <w:t>Modeling</w:t>
      </w:r>
      <w:r w:rsidR="00273357">
        <w:rPr>
          <w:b/>
          <w:bCs/>
          <w:color w:val="000000"/>
          <w:sz w:val="22"/>
          <w:szCs w:val="22"/>
        </w:rPr>
        <w:t xml:space="preserve"> a</w:t>
      </w:r>
      <w:r w:rsidRPr="00EC155C">
        <w:rPr>
          <w:b/>
          <w:bCs/>
          <w:color w:val="000000"/>
          <w:sz w:val="22"/>
          <w:szCs w:val="22"/>
        </w:rPr>
        <w:t xml:space="preserve"> </w:t>
      </w:r>
      <w:r w:rsidR="008172CE" w:rsidRPr="00EC155C">
        <w:rPr>
          <w:b/>
          <w:bCs/>
          <w:color w:val="000000"/>
          <w:sz w:val="22"/>
          <w:szCs w:val="22"/>
        </w:rPr>
        <w:t>month</w:t>
      </w:r>
      <w:r w:rsidRPr="00EC155C">
        <w:rPr>
          <w:b/>
          <w:bCs/>
          <w:color w:val="000000"/>
          <w:sz w:val="22"/>
          <w:szCs w:val="22"/>
        </w:rPr>
        <w:t>s</w:t>
      </w:r>
      <w:r w:rsidR="00004DFF" w:rsidRPr="00EC155C">
        <w:rPr>
          <w:b/>
          <w:bCs/>
          <w:color w:val="000000"/>
          <w:sz w:val="22"/>
          <w:szCs w:val="22"/>
        </w:rPr>
        <w:t>-</w:t>
      </w:r>
      <w:r w:rsidRPr="00EC155C">
        <w:rPr>
          <w:b/>
          <w:bCs/>
          <w:color w:val="000000"/>
          <w:sz w:val="22"/>
          <w:szCs w:val="22"/>
        </w:rPr>
        <w:t xml:space="preserve">long mass </w:t>
      </w:r>
      <w:r w:rsidR="00056855">
        <w:rPr>
          <w:b/>
          <w:bCs/>
          <w:color w:val="000000"/>
          <w:sz w:val="22"/>
          <w:szCs w:val="22"/>
        </w:rPr>
        <w:t>gathering</w:t>
      </w:r>
    </w:p>
    <w:p w14:paraId="575E847B" w14:textId="25225351" w:rsidR="00B311D6" w:rsidRPr="00EC155C" w:rsidRDefault="00B311D6" w:rsidP="00342598">
      <w:pPr>
        <w:shd w:val="clear" w:color="auto" w:fill="FFFFFF"/>
        <w:rPr>
          <w:b/>
          <w:bCs/>
          <w:color w:val="000000"/>
          <w:sz w:val="22"/>
          <w:szCs w:val="22"/>
        </w:rPr>
      </w:pPr>
    </w:p>
    <w:p w14:paraId="5DC3F7DA" w14:textId="4097ED8D" w:rsidR="006E2F63" w:rsidRPr="00EC155C" w:rsidRDefault="00A01CD4" w:rsidP="00342598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Ostensibly, mass gatherings increase the transmission parameter (and replication number in turn). We will consider </w:t>
      </w:r>
      <m:oMath>
        <m:r>
          <m:rPr>
            <m:sty m:val="bi"/>
          </m:rPr>
          <w:rPr>
            <w:rFonts w:ascii="Cambria Math" w:hAnsi="Cambria Math"/>
            <w:color w:val="000000"/>
            <w:sz w:val="22"/>
            <w:szCs w:val="22"/>
          </w:rPr>
          <m:t>β_mg</m:t>
        </m:r>
      </m:oMath>
      <w:r w:rsidRPr="00EC155C">
        <w:rPr>
          <w:b/>
          <w:bCs/>
          <w:color w:val="000000"/>
          <w:sz w:val="22"/>
          <w:szCs w:val="22"/>
        </w:rPr>
        <w:t xml:space="preserve"> </w:t>
      </w:r>
      <w:r w:rsidRPr="00EC155C">
        <w:rPr>
          <w:color w:val="000000"/>
          <w:sz w:val="22"/>
          <w:szCs w:val="22"/>
        </w:rPr>
        <w:t>of 0.</w:t>
      </w:r>
      <w:r w:rsidR="007B2BE4" w:rsidRPr="00EC155C">
        <w:rPr>
          <w:color w:val="000000"/>
          <w:sz w:val="22"/>
          <w:szCs w:val="22"/>
        </w:rPr>
        <w:t>29</w:t>
      </w:r>
      <w:r w:rsidR="00B06211" w:rsidRPr="00EC155C">
        <w:rPr>
          <w:color w:val="000000"/>
          <w:sz w:val="22"/>
          <w:szCs w:val="22"/>
        </w:rPr>
        <w:t xml:space="preserve"> </w:t>
      </w:r>
      <w:r w:rsidR="009E0966" w:rsidRPr="00EC155C">
        <w:rPr>
          <w:color w:val="000000"/>
          <w:sz w:val="22"/>
          <w:szCs w:val="22"/>
        </w:rPr>
        <w:t>(1.</w:t>
      </w:r>
      <w:r w:rsidR="00E64534" w:rsidRPr="00EC155C">
        <w:rPr>
          <w:color w:val="000000"/>
          <w:sz w:val="22"/>
          <w:szCs w:val="22"/>
        </w:rPr>
        <w:t>29</w:t>
      </w:r>
      <w:r w:rsidR="009E0966" w:rsidRPr="00EC155C">
        <w:rPr>
          <w:color w:val="000000"/>
          <w:sz w:val="22"/>
          <w:szCs w:val="22"/>
        </w:rPr>
        <w:t>x</w:t>
      </w:r>
      <m:oMath>
        <m:r>
          <m:rPr>
            <m:sty m:val="bi"/>
          </m:rPr>
          <w:rPr>
            <w:rFonts w:ascii="Cambria Math" w:hAnsi="Cambria Math"/>
            <w:color w:val="00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 w:val="22"/>
            <w:szCs w:val="22"/>
          </w:rPr>
          <m:t>β</m:t>
        </m:r>
      </m:oMath>
      <w:r w:rsidR="009E0966" w:rsidRPr="00EC155C">
        <w:rPr>
          <w:color w:val="000000"/>
          <w:sz w:val="22"/>
          <w:szCs w:val="22"/>
        </w:rPr>
        <w:t xml:space="preserve">) </w:t>
      </w:r>
      <w:r w:rsidR="00B06211" w:rsidRPr="00EC155C">
        <w:rPr>
          <w:color w:val="000000"/>
          <w:sz w:val="22"/>
          <w:szCs w:val="22"/>
        </w:rPr>
        <w:t>throughout the month of June</w:t>
      </w:r>
      <w:r w:rsidR="001742EB" w:rsidRPr="00EC155C">
        <w:rPr>
          <w:color w:val="000000"/>
          <w:sz w:val="22"/>
          <w:szCs w:val="22"/>
        </w:rPr>
        <w:t>.</w:t>
      </w:r>
      <w:r w:rsidR="00A31BFC" w:rsidRPr="00EC155C">
        <w:rPr>
          <w:rStyle w:val="FootnoteReference"/>
          <w:color w:val="000000"/>
          <w:sz w:val="22"/>
          <w:szCs w:val="22"/>
        </w:rPr>
        <w:footnoteReference w:id="2"/>
      </w:r>
      <w:r w:rsidR="00206A2E" w:rsidRPr="00EC155C">
        <w:rPr>
          <w:color w:val="000000"/>
          <w:sz w:val="22"/>
          <w:szCs w:val="22"/>
        </w:rPr>
        <w:t xml:space="preserve"> </w:t>
      </w:r>
      <w:r w:rsidRPr="00EC155C">
        <w:rPr>
          <w:color w:val="000000"/>
          <w:sz w:val="22"/>
          <w:szCs w:val="22"/>
        </w:rPr>
        <w:t xml:space="preserve">Though June’s protests extended through August, </w:t>
      </w:r>
      <w:r w:rsidR="00D84D62" w:rsidRPr="00EC155C">
        <w:rPr>
          <w:color w:val="000000"/>
          <w:sz w:val="22"/>
          <w:szCs w:val="22"/>
        </w:rPr>
        <w:t xml:space="preserve">a mask order was put into place July 2 which should have limited transmission even in close contact. </w:t>
      </w:r>
      <w:r w:rsidR="00A25C30" w:rsidRPr="00EC155C">
        <w:rPr>
          <w:color w:val="000000"/>
          <w:sz w:val="22"/>
          <w:szCs w:val="22"/>
        </w:rPr>
        <w:t>Thus</w:t>
      </w:r>
      <w:r w:rsidR="00A67387">
        <w:rPr>
          <w:color w:val="000000"/>
          <w:sz w:val="22"/>
          <w:szCs w:val="22"/>
        </w:rPr>
        <w:t>,</w:t>
      </w:r>
      <w:r w:rsidR="00A25C30" w:rsidRPr="00EC155C">
        <w:rPr>
          <w:color w:val="000000"/>
          <w:sz w:val="22"/>
          <w:szCs w:val="22"/>
        </w:rPr>
        <w:t xml:space="preserve"> we will impose a higher transmission parameter for </w:t>
      </w:r>
      <w:r w:rsidR="00001617" w:rsidRPr="00EC155C">
        <w:rPr>
          <w:color w:val="000000"/>
          <w:sz w:val="22"/>
          <w:szCs w:val="22"/>
        </w:rPr>
        <w:t xml:space="preserve">32 </w:t>
      </w:r>
      <w:r w:rsidR="00A25C30" w:rsidRPr="00EC155C">
        <w:rPr>
          <w:color w:val="000000"/>
          <w:sz w:val="22"/>
          <w:szCs w:val="22"/>
        </w:rPr>
        <w:t>days</w:t>
      </w:r>
      <w:r w:rsidR="008A4C36" w:rsidRPr="00EC155C">
        <w:rPr>
          <w:color w:val="000000"/>
          <w:sz w:val="22"/>
          <w:szCs w:val="22"/>
        </w:rPr>
        <w:t xml:space="preserve"> only</w:t>
      </w:r>
      <w:r w:rsidR="00A25C30" w:rsidRPr="00EC155C">
        <w:rPr>
          <w:color w:val="000000"/>
          <w:sz w:val="22"/>
          <w:szCs w:val="22"/>
        </w:rPr>
        <w:t xml:space="preserve"> (May 31-July 2) </w:t>
      </w:r>
      <w:r w:rsidR="008A4C36" w:rsidRPr="00EC155C">
        <w:rPr>
          <w:color w:val="000000"/>
          <w:sz w:val="22"/>
          <w:szCs w:val="22"/>
        </w:rPr>
        <w:t xml:space="preserve">and </w:t>
      </w:r>
      <w:r w:rsidR="00001617" w:rsidRPr="00EC155C">
        <w:rPr>
          <w:color w:val="000000"/>
          <w:sz w:val="22"/>
          <w:szCs w:val="22"/>
        </w:rPr>
        <w:t xml:space="preserve">observe the consequences. </w:t>
      </w:r>
    </w:p>
    <w:p w14:paraId="2015D0D9" w14:textId="20EB50A9" w:rsidR="00D849F7" w:rsidRPr="00EC155C" w:rsidRDefault="00D849F7" w:rsidP="00342598">
      <w:pPr>
        <w:shd w:val="clear" w:color="auto" w:fill="FFFFFF"/>
        <w:rPr>
          <w:color w:val="000000"/>
          <w:sz w:val="22"/>
          <w:szCs w:val="22"/>
        </w:rPr>
      </w:pPr>
    </w:p>
    <w:p w14:paraId="7E822900" w14:textId="435EC319" w:rsidR="00B25FA7" w:rsidRPr="00EC155C" w:rsidRDefault="000F110F" w:rsidP="000F110F">
      <w:pPr>
        <w:rPr>
          <w:sz w:val="22"/>
          <w:szCs w:val="22"/>
        </w:rPr>
      </w:pPr>
      <w:r w:rsidRPr="00EC155C">
        <w:rPr>
          <w:noProof/>
          <w:sz w:val="22"/>
          <w:szCs w:val="22"/>
        </w:rPr>
        <w:drawing>
          <wp:inline distT="0" distB="0" distL="0" distR="0" wp14:anchorId="08BA5FA2" wp14:editId="37041371">
            <wp:extent cx="2518410" cy="1769110"/>
            <wp:effectExtent l="0" t="0" r="0" b="0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04BC" w14:textId="77777777" w:rsidR="00D849F7" w:rsidRPr="00EC155C" w:rsidRDefault="00D849F7" w:rsidP="00342598">
      <w:pPr>
        <w:shd w:val="clear" w:color="auto" w:fill="FFFFFF"/>
        <w:rPr>
          <w:color w:val="000000"/>
          <w:sz w:val="22"/>
          <w:szCs w:val="22"/>
        </w:rPr>
      </w:pPr>
    </w:p>
    <w:p w14:paraId="57CF48B8" w14:textId="77777777" w:rsidR="00EF66C2" w:rsidRPr="00EC155C" w:rsidRDefault="00EF66C2" w:rsidP="00342598">
      <w:pPr>
        <w:shd w:val="clear" w:color="auto" w:fill="FFFFFF"/>
        <w:rPr>
          <w:color w:val="000000"/>
          <w:sz w:val="22"/>
          <w:szCs w:val="22"/>
        </w:rPr>
      </w:pPr>
    </w:p>
    <w:p w14:paraId="30A309CC" w14:textId="2C8732C0" w:rsidR="00A7333F" w:rsidRPr="00EC155C" w:rsidRDefault="00A7333F" w:rsidP="00A7333F">
      <w:pPr>
        <w:rPr>
          <w:sz w:val="22"/>
          <w:szCs w:val="22"/>
        </w:rPr>
      </w:pPr>
      <w:r w:rsidRPr="00EC155C">
        <w:rPr>
          <w:noProof/>
          <w:sz w:val="22"/>
          <w:szCs w:val="22"/>
        </w:rPr>
        <w:drawing>
          <wp:inline distT="0" distB="0" distL="0" distR="0" wp14:anchorId="0461A27B" wp14:editId="49457DD3">
            <wp:extent cx="2518410" cy="1769110"/>
            <wp:effectExtent l="0" t="0" r="0" b="0"/>
            <wp:docPr id="13" name="Picture 1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55C">
        <w:rPr>
          <w:noProof/>
          <w:sz w:val="22"/>
          <w:szCs w:val="22"/>
        </w:rPr>
        <w:drawing>
          <wp:inline distT="0" distB="0" distL="0" distR="0" wp14:anchorId="59B2B7FB" wp14:editId="789083E5">
            <wp:extent cx="2615565" cy="1769110"/>
            <wp:effectExtent l="0" t="0" r="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AB07" w14:textId="77777777" w:rsidR="00A7333F" w:rsidRPr="00EC155C" w:rsidRDefault="00A7333F" w:rsidP="00A7333F">
      <w:pPr>
        <w:rPr>
          <w:color w:val="000000"/>
          <w:sz w:val="22"/>
          <w:szCs w:val="22"/>
        </w:rPr>
      </w:pPr>
    </w:p>
    <w:p w14:paraId="2232E1AD" w14:textId="37812FB2" w:rsidR="00B25FA7" w:rsidRPr="00B25FA7" w:rsidRDefault="00B25FA7" w:rsidP="00B25FA7">
      <w:pPr>
        <w:rPr>
          <w:color w:val="000000"/>
          <w:sz w:val="22"/>
          <w:szCs w:val="22"/>
        </w:rPr>
      </w:pPr>
      <w:r w:rsidRPr="00EC155C">
        <w:rPr>
          <w:noProof/>
          <w:color w:val="000000"/>
          <w:sz w:val="22"/>
          <w:szCs w:val="22"/>
        </w:rPr>
        <w:t xml:space="preserve"> </w:t>
      </w:r>
    </w:p>
    <w:p w14:paraId="3EA09B87" w14:textId="11AC7AAF" w:rsidR="00D849F7" w:rsidRPr="00D849F7" w:rsidRDefault="00D849F7" w:rsidP="00D849F7">
      <w:pPr>
        <w:rPr>
          <w:sz w:val="22"/>
          <w:szCs w:val="22"/>
        </w:rPr>
      </w:pPr>
    </w:p>
    <w:p w14:paraId="7E411340" w14:textId="681C761D" w:rsidR="006E2F63" w:rsidRPr="00EC155C" w:rsidRDefault="00BE1B7B" w:rsidP="00342598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As modeled, this </w:t>
      </w:r>
      <w:proofErr w:type="spellStart"/>
      <w:r w:rsidRPr="00EC155C">
        <w:rPr>
          <w:color w:val="000000"/>
          <w:sz w:val="22"/>
          <w:szCs w:val="22"/>
        </w:rPr>
        <w:t>SIr</w:t>
      </w:r>
      <w:proofErr w:type="spellEnd"/>
      <w:r w:rsidRPr="00EC155C">
        <w:rPr>
          <w:color w:val="000000"/>
          <w:sz w:val="22"/>
          <w:szCs w:val="22"/>
        </w:rPr>
        <w:t xml:space="preserve"> model account</w:t>
      </w:r>
      <w:r w:rsidR="00A67387">
        <w:rPr>
          <w:color w:val="000000"/>
          <w:sz w:val="22"/>
          <w:szCs w:val="22"/>
        </w:rPr>
        <w:t>s</w:t>
      </w:r>
      <w:r w:rsidRPr="00EC155C">
        <w:rPr>
          <w:color w:val="000000"/>
          <w:sz w:val="22"/>
          <w:szCs w:val="22"/>
        </w:rPr>
        <w:t xml:space="preserve"> for </w:t>
      </w:r>
      <w:r w:rsidR="00CA0085" w:rsidRPr="00EC155C">
        <w:rPr>
          <w:color w:val="000000"/>
          <w:sz w:val="22"/>
          <w:szCs w:val="22"/>
        </w:rPr>
        <w:t xml:space="preserve">32 days of </w:t>
      </w:r>
      <w:r w:rsidR="00912D01" w:rsidRPr="00EC155C">
        <w:rPr>
          <w:color w:val="000000"/>
          <w:sz w:val="22"/>
          <w:szCs w:val="22"/>
        </w:rPr>
        <w:t>elevated</w:t>
      </w:r>
      <w:r w:rsidR="00CA0085" w:rsidRPr="00EC155C">
        <w:rPr>
          <w:color w:val="000000"/>
          <w:sz w:val="22"/>
          <w:szCs w:val="22"/>
        </w:rPr>
        <w:t xml:space="preserve"> transmission</w:t>
      </w:r>
      <w:r w:rsidR="00C859EA" w:rsidRPr="00EC155C">
        <w:rPr>
          <w:color w:val="000000"/>
          <w:sz w:val="22"/>
          <w:szCs w:val="22"/>
        </w:rPr>
        <w:t>s</w:t>
      </w:r>
      <w:r w:rsidR="00CA0085" w:rsidRPr="00EC155C">
        <w:rPr>
          <w:color w:val="000000"/>
          <w:sz w:val="22"/>
          <w:szCs w:val="22"/>
        </w:rPr>
        <w:t xml:space="preserve"> </w:t>
      </w:r>
      <w:r w:rsidR="004564C4" w:rsidRPr="00EC155C">
        <w:rPr>
          <w:color w:val="000000"/>
          <w:sz w:val="22"/>
          <w:szCs w:val="22"/>
        </w:rPr>
        <w:t xml:space="preserve">without mask impositions or </w:t>
      </w:r>
      <w:r w:rsidR="005E4A4C" w:rsidRPr="00EC155C">
        <w:rPr>
          <w:color w:val="000000"/>
          <w:sz w:val="22"/>
          <w:szCs w:val="22"/>
        </w:rPr>
        <w:t>gathering</w:t>
      </w:r>
      <w:r w:rsidR="004564C4" w:rsidRPr="00EC155C">
        <w:rPr>
          <w:color w:val="000000"/>
          <w:sz w:val="22"/>
          <w:szCs w:val="22"/>
        </w:rPr>
        <w:t xml:space="preserve"> restrictions</w:t>
      </w:r>
      <w:r w:rsidR="00192EA9" w:rsidRPr="00EC155C">
        <w:rPr>
          <w:color w:val="000000"/>
          <w:sz w:val="22"/>
          <w:szCs w:val="22"/>
        </w:rPr>
        <w:t xml:space="preserve">. </w:t>
      </w:r>
      <w:r w:rsidR="007D244B" w:rsidRPr="00EC155C">
        <w:rPr>
          <w:color w:val="000000"/>
          <w:sz w:val="22"/>
          <w:szCs w:val="22"/>
        </w:rPr>
        <w:t xml:space="preserve">This model’s peak prediction </w:t>
      </w:r>
      <w:r w:rsidR="00A7333F" w:rsidRPr="00EC155C">
        <w:rPr>
          <w:color w:val="000000"/>
          <w:sz w:val="22"/>
          <w:szCs w:val="22"/>
        </w:rPr>
        <w:t xml:space="preserve">is 46 days out </w:t>
      </w:r>
      <w:r w:rsidR="00F54CC0" w:rsidRPr="00EC155C">
        <w:rPr>
          <w:color w:val="000000"/>
          <w:sz w:val="22"/>
          <w:szCs w:val="22"/>
        </w:rPr>
        <w:t>(</w:t>
      </w:r>
      <w:r w:rsidR="00A7333F" w:rsidRPr="00EC155C">
        <w:rPr>
          <w:color w:val="000000"/>
          <w:sz w:val="22"/>
          <w:szCs w:val="22"/>
        </w:rPr>
        <w:t>July 16</w:t>
      </w:r>
      <w:r w:rsidR="00F54CC0" w:rsidRPr="00EC155C">
        <w:rPr>
          <w:color w:val="000000"/>
          <w:sz w:val="22"/>
          <w:szCs w:val="22"/>
        </w:rPr>
        <w:t>)</w:t>
      </w:r>
      <w:r w:rsidR="00A7333F" w:rsidRPr="00EC155C">
        <w:rPr>
          <w:color w:val="000000"/>
          <w:sz w:val="22"/>
          <w:szCs w:val="22"/>
        </w:rPr>
        <w:t xml:space="preserve"> with a </w:t>
      </w:r>
      <w:r w:rsidR="006B48F2" w:rsidRPr="00EC155C">
        <w:rPr>
          <w:color w:val="000000"/>
          <w:sz w:val="22"/>
          <w:szCs w:val="22"/>
        </w:rPr>
        <w:t xml:space="preserve">predicted peak </w:t>
      </w:r>
      <w:r w:rsidR="00735C8C" w:rsidRPr="00EC155C">
        <w:rPr>
          <w:color w:val="000000"/>
          <w:sz w:val="22"/>
          <w:szCs w:val="22"/>
        </w:rPr>
        <w:t xml:space="preserve">infection </w:t>
      </w:r>
      <w:r w:rsidR="006B48F2" w:rsidRPr="00EC155C">
        <w:rPr>
          <w:color w:val="000000"/>
          <w:sz w:val="22"/>
          <w:szCs w:val="22"/>
        </w:rPr>
        <w:t xml:space="preserve">rate of </w:t>
      </w:r>
      <w:r w:rsidR="00F54CC0" w:rsidRPr="00EC155C">
        <w:rPr>
          <w:color w:val="000000"/>
          <w:sz w:val="22"/>
          <w:szCs w:val="22"/>
        </w:rPr>
        <w:t>39</w:t>
      </w:r>
      <w:r w:rsidR="00735C8C" w:rsidRPr="00EC155C">
        <w:rPr>
          <w:color w:val="000000"/>
          <w:sz w:val="22"/>
          <w:szCs w:val="22"/>
        </w:rPr>
        <w:t>.</w:t>
      </w:r>
      <w:r w:rsidR="00F54CC0" w:rsidRPr="00EC155C">
        <w:rPr>
          <w:color w:val="000000"/>
          <w:sz w:val="22"/>
          <w:szCs w:val="22"/>
        </w:rPr>
        <w:t>73</w:t>
      </w:r>
      <w:r w:rsidR="00735C8C" w:rsidRPr="00EC155C">
        <w:rPr>
          <w:color w:val="000000"/>
          <w:sz w:val="22"/>
          <w:szCs w:val="22"/>
        </w:rPr>
        <w:t>%</w:t>
      </w:r>
      <w:r w:rsidR="0049597C" w:rsidRPr="00EC155C">
        <w:rPr>
          <w:color w:val="000000"/>
          <w:sz w:val="22"/>
          <w:szCs w:val="22"/>
        </w:rPr>
        <w:t xml:space="preserve">. </w:t>
      </w:r>
      <w:r w:rsidR="009376D0" w:rsidRPr="00EC155C">
        <w:rPr>
          <w:color w:val="000000"/>
          <w:sz w:val="22"/>
          <w:szCs w:val="22"/>
        </w:rPr>
        <w:t xml:space="preserve">and </w:t>
      </w:r>
      <w:r w:rsidR="00032BE5">
        <w:rPr>
          <w:color w:val="000000"/>
          <w:sz w:val="22"/>
          <w:szCs w:val="22"/>
        </w:rPr>
        <w:t xml:space="preserve">a </w:t>
      </w:r>
      <w:r w:rsidR="009376D0" w:rsidRPr="00EC155C">
        <w:rPr>
          <w:color w:val="000000"/>
          <w:sz w:val="22"/>
          <w:szCs w:val="22"/>
        </w:rPr>
        <w:t xml:space="preserve">total </w:t>
      </w:r>
      <w:r w:rsidR="001E3732" w:rsidRPr="00EC155C">
        <w:rPr>
          <w:color w:val="000000"/>
          <w:sz w:val="22"/>
          <w:szCs w:val="22"/>
        </w:rPr>
        <w:t>9</w:t>
      </w:r>
      <w:r w:rsidR="00AC7466" w:rsidRPr="00EC155C">
        <w:rPr>
          <w:color w:val="000000"/>
          <w:sz w:val="22"/>
          <w:szCs w:val="22"/>
        </w:rPr>
        <w:t>7</w:t>
      </w:r>
      <w:r w:rsidR="00BC23AB" w:rsidRPr="00EC155C">
        <w:rPr>
          <w:color w:val="000000"/>
          <w:sz w:val="22"/>
          <w:szCs w:val="22"/>
        </w:rPr>
        <w:t>.</w:t>
      </w:r>
      <w:r w:rsidR="00AC7466" w:rsidRPr="00EC155C">
        <w:rPr>
          <w:color w:val="000000"/>
          <w:sz w:val="22"/>
          <w:szCs w:val="22"/>
        </w:rPr>
        <w:t>3</w:t>
      </w:r>
      <w:r w:rsidR="00BC23AB" w:rsidRPr="00EC155C">
        <w:rPr>
          <w:color w:val="000000"/>
          <w:sz w:val="22"/>
          <w:szCs w:val="22"/>
        </w:rPr>
        <w:t xml:space="preserve">8% of the population infected at the end of </w:t>
      </w:r>
      <w:r w:rsidR="000C61A0" w:rsidRPr="00EC155C">
        <w:rPr>
          <w:color w:val="000000"/>
          <w:sz w:val="22"/>
          <w:szCs w:val="22"/>
        </w:rPr>
        <w:t xml:space="preserve">the </w:t>
      </w:r>
      <w:proofErr w:type="gramStart"/>
      <w:r w:rsidR="000C61A0" w:rsidRPr="00EC155C">
        <w:rPr>
          <w:color w:val="000000"/>
          <w:sz w:val="22"/>
          <w:szCs w:val="22"/>
        </w:rPr>
        <w:t>150 day</w:t>
      </w:r>
      <w:proofErr w:type="gramEnd"/>
      <w:r w:rsidR="000C61A0" w:rsidRPr="00EC155C">
        <w:rPr>
          <w:color w:val="000000"/>
          <w:sz w:val="22"/>
          <w:szCs w:val="22"/>
        </w:rPr>
        <w:t xml:space="preserve"> time-horizon.</w:t>
      </w:r>
    </w:p>
    <w:p w14:paraId="794B73A4" w14:textId="34E65ACA" w:rsidR="006E2F63" w:rsidRPr="006E2F63" w:rsidRDefault="006E2F63" w:rsidP="006E2F63">
      <w:pPr>
        <w:rPr>
          <w:sz w:val="22"/>
          <w:szCs w:val="22"/>
        </w:rPr>
      </w:pPr>
    </w:p>
    <w:p w14:paraId="5EA04F17" w14:textId="77777777" w:rsidR="006E2F63" w:rsidRPr="006E2F63" w:rsidRDefault="006E2F63" w:rsidP="006E2F63">
      <w:pPr>
        <w:rPr>
          <w:color w:val="000000"/>
          <w:sz w:val="22"/>
          <w:szCs w:val="22"/>
        </w:rPr>
      </w:pPr>
    </w:p>
    <w:p w14:paraId="06C1B9D3" w14:textId="6F892D5C" w:rsidR="00E171C2" w:rsidRPr="00EC155C" w:rsidRDefault="000C61A0" w:rsidP="00A07CB5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 xml:space="preserve">Ostensibly, the </w:t>
      </w:r>
      <w:r w:rsidR="006956A7" w:rsidRPr="00EC155C">
        <w:rPr>
          <w:color w:val="000000"/>
          <w:sz w:val="22"/>
          <w:szCs w:val="22"/>
        </w:rPr>
        <w:t xml:space="preserve">simple </w:t>
      </w:r>
      <w:proofErr w:type="spellStart"/>
      <w:r w:rsidRPr="00EC155C">
        <w:rPr>
          <w:color w:val="000000"/>
          <w:sz w:val="22"/>
          <w:szCs w:val="22"/>
        </w:rPr>
        <w:t>SIr</w:t>
      </w:r>
      <w:proofErr w:type="spellEnd"/>
      <w:r w:rsidRPr="00EC155C">
        <w:rPr>
          <w:color w:val="000000"/>
          <w:sz w:val="22"/>
          <w:szCs w:val="22"/>
        </w:rPr>
        <w:t xml:space="preserve"> </w:t>
      </w:r>
      <w:r w:rsidR="006956A7" w:rsidRPr="00EC155C">
        <w:rPr>
          <w:color w:val="000000"/>
          <w:sz w:val="22"/>
          <w:szCs w:val="22"/>
        </w:rPr>
        <w:t>is not an accurate predictor of COVID-19 transmissions</w:t>
      </w:r>
      <w:r w:rsidR="001902C8" w:rsidRPr="00EC155C">
        <w:rPr>
          <w:color w:val="000000"/>
          <w:sz w:val="22"/>
          <w:szCs w:val="22"/>
        </w:rPr>
        <w:t xml:space="preserve"> and </w:t>
      </w:r>
      <w:r w:rsidR="002E4DC5" w:rsidRPr="00EC155C">
        <w:rPr>
          <w:color w:val="000000"/>
          <w:sz w:val="22"/>
          <w:szCs w:val="22"/>
        </w:rPr>
        <w:t xml:space="preserve">seemingly </w:t>
      </w:r>
      <w:r w:rsidR="007F3E75" w:rsidRPr="00EC155C">
        <w:rPr>
          <w:color w:val="000000"/>
          <w:sz w:val="22"/>
          <w:szCs w:val="22"/>
        </w:rPr>
        <w:t xml:space="preserve">grossly </w:t>
      </w:r>
      <w:r w:rsidR="00BF2B78" w:rsidRPr="00EC155C">
        <w:rPr>
          <w:color w:val="000000"/>
          <w:sz w:val="22"/>
          <w:szCs w:val="22"/>
        </w:rPr>
        <w:t>overpredicts</w:t>
      </w:r>
      <w:r w:rsidR="002E4DC5" w:rsidRPr="00EC155C">
        <w:rPr>
          <w:color w:val="000000"/>
          <w:sz w:val="22"/>
          <w:szCs w:val="22"/>
        </w:rPr>
        <w:t xml:space="preserve"> rates of infection</w:t>
      </w:r>
      <w:r w:rsidR="00B73F3B" w:rsidRPr="00EC155C">
        <w:rPr>
          <w:color w:val="000000"/>
          <w:sz w:val="22"/>
          <w:szCs w:val="22"/>
        </w:rPr>
        <w:t xml:space="preserve"> </w:t>
      </w:r>
      <w:r w:rsidR="00B73F3B" w:rsidRPr="00EC155C">
        <w:rPr>
          <w:color w:val="000000"/>
          <w:sz w:val="22"/>
          <w:szCs w:val="22"/>
        </w:rPr>
        <w:t>(considering the cumulative case count as of September 1,2020</w:t>
      </w:r>
      <w:r w:rsidR="00017208" w:rsidRPr="00EC155C">
        <w:rPr>
          <w:color w:val="000000"/>
          <w:sz w:val="22"/>
          <w:szCs w:val="22"/>
        </w:rPr>
        <w:t xml:space="preserve">, </w:t>
      </w:r>
      <w:r w:rsidR="00206660" w:rsidRPr="00EC155C">
        <w:rPr>
          <w:color w:val="000000"/>
          <w:sz w:val="22"/>
          <w:szCs w:val="22"/>
        </w:rPr>
        <w:t>92 days post-May</w:t>
      </w:r>
      <w:r w:rsidR="002460F0" w:rsidRPr="00EC155C">
        <w:rPr>
          <w:color w:val="000000"/>
          <w:sz w:val="22"/>
          <w:szCs w:val="22"/>
        </w:rPr>
        <w:t xml:space="preserve"> 1,</w:t>
      </w:r>
      <w:r w:rsidR="00B73F3B" w:rsidRPr="00EC155C">
        <w:rPr>
          <w:color w:val="000000"/>
          <w:sz w:val="22"/>
          <w:szCs w:val="22"/>
        </w:rPr>
        <w:t xml:space="preserve"> is 617,333 </w:t>
      </w:r>
      <w:r w:rsidR="00032BE5">
        <w:rPr>
          <w:color w:val="000000"/>
          <w:sz w:val="22"/>
          <w:szCs w:val="22"/>
        </w:rPr>
        <w:t xml:space="preserve">or </w:t>
      </w:r>
      <w:r w:rsidR="00B73F3B" w:rsidRPr="00EC155C">
        <w:rPr>
          <w:color w:val="000000"/>
          <w:sz w:val="22"/>
          <w:szCs w:val="22"/>
        </w:rPr>
        <w:t>2.13% of the state’s population</w:t>
      </w:r>
      <w:r w:rsidR="00017208" w:rsidRPr="00EC155C">
        <w:rPr>
          <w:color w:val="000000"/>
          <w:sz w:val="22"/>
          <w:szCs w:val="22"/>
        </w:rPr>
        <w:t>.</w:t>
      </w:r>
      <w:r w:rsidR="00B819D1" w:rsidRPr="00EC155C">
        <w:rPr>
          <w:color w:val="000000"/>
          <w:sz w:val="22"/>
          <w:szCs w:val="22"/>
        </w:rPr>
        <w:t xml:space="preserve"> </w:t>
      </w:r>
      <w:r w:rsidR="00E171C2" w:rsidRPr="00EC155C">
        <w:rPr>
          <w:color w:val="000000"/>
          <w:sz w:val="22"/>
          <w:szCs w:val="22"/>
        </w:rPr>
        <w:t>One glaring assumption is</w:t>
      </w:r>
      <w:r w:rsidR="00032BE5">
        <w:rPr>
          <w:color w:val="000000"/>
          <w:sz w:val="22"/>
          <w:szCs w:val="22"/>
        </w:rPr>
        <w:t xml:space="preserve"> the imposition of</w:t>
      </w:r>
      <w:r w:rsidR="00E171C2" w:rsidRPr="00EC155C">
        <w:rPr>
          <w:color w:val="000000"/>
          <w:sz w:val="22"/>
          <w:szCs w:val="22"/>
        </w:rPr>
        <w:t xml:space="preserve"> </w:t>
      </w:r>
      <w:r w:rsidR="00E171C2" w:rsidRPr="00EC155C">
        <w:rPr>
          <w:color w:val="000000"/>
          <w:sz w:val="22"/>
          <w:szCs w:val="22"/>
        </w:rPr>
        <w:lastRenderedPageBreak/>
        <w:t>statewide parameters while evidently different counties have very different landscapes</w:t>
      </w:r>
      <w:r w:rsidR="00B7663D">
        <w:rPr>
          <w:color w:val="000000"/>
          <w:sz w:val="22"/>
          <w:szCs w:val="22"/>
        </w:rPr>
        <w:t xml:space="preserve"> [</w:t>
      </w:r>
      <w:r w:rsidR="00B7663D">
        <w:rPr>
          <w:color w:val="000000"/>
          <w:sz w:val="22"/>
          <w:szCs w:val="22"/>
        </w:rPr>
        <w:fldChar w:fldCharType="begin"/>
      </w:r>
      <w:r w:rsidR="00B7663D">
        <w:rPr>
          <w:color w:val="000000"/>
          <w:sz w:val="22"/>
          <w:szCs w:val="22"/>
        </w:rPr>
        <w:instrText xml:space="preserve"> REF _Ref49957212 \r \h </w:instrText>
      </w:r>
      <w:r w:rsidR="00B7663D">
        <w:rPr>
          <w:color w:val="000000"/>
          <w:sz w:val="22"/>
          <w:szCs w:val="22"/>
        </w:rPr>
      </w:r>
      <w:r w:rsidR="00B7663D">
        <w:rPr>
          <w:color w:val="000000"/>
          <w:sz w:val="22"/>
          <w:szCs w:val="22"/>
        </w:rPr>
        <w:fldChar w:fldCharType="separate"/>
      </w:r>
      <w:r w:rsidR="00B7663D">
        <w:rPr>
          <w:color w:val="000000"/>
          <w:sz w:val="22"/>
          <w:szCs w:val="22"/>
        </w:rPr>
        <w:t>1</w:t>
      </w:r>
      <w:r w:rsidR="00B7663D">
        <w:rPr>
          <w:color w:val="000000"/>
          <w:sz w:val="22"/>
          <w:szCs w:val="22"/>
        </w:rPr>
        <w:t>3</w:t>
      </w:r>
      <w:r w:rsidR="00B7663D">
        <w:rPr>
          <w:color w:val="000000"/>
          <w:sz w:val="22"/>
          <w:szCs w:val="22"/>
        </w:rPr>
        <w:fldChar w:fldCharType="end"/>
      </w:r>
      <w:r w:rsidR="00B7663D">
        <w:rPr>
          <w:color w:val="000000"/>
          <w:sz w:val="22"/>
          <w:szCs w:val="22"/>
        </w:rPr>
        <w:t>]</w:t>
      </w:r>
      <w:r w:rsidR="00E171C2" w:rsidRPr="00EC155C">
        <w:rPr>
          <w:color w:val="000000"/>
          <w:sz w:val="22"/>
          <w:szCs w:val="22"/>
        </w:rPr>
        <w:t>. However</w:t>
      </w:r>
      <w:r w:rsidR="00B7663D">
        <w:rPr>
          <w:color w:val="000000"/>
          <w:sz w:val="22"/>
          <w:szCs w:val="22"/>
        </w:rPr>
        <w:t>,</w:t>
      </w:r>
      <w:r w:rsidR="00E171C2" w:rsidRPr="00EC155C">
        <w:rPr>
          <w:color w:val="000000"/>
          <w:sz w:val="22"/>
          <w:szCs w:val="22"/>
        </w:rPr>
        <w:t xml:space="preserve"> it would be remiss to model one county</w:t>
      </w:r>
      <w:r w:rsidR="00B73F3B" w:rsidRPr="00EC155C">
        <w:rPr>
          <w:color w:val="000000"/>
          <w:sz w:val="22"/>
          <w:szCs w:val="22"/>
        </w:rPr>
        <w:t xml:space="preserve"> (e.g. Houston, TX)</w:t>
      </w:r>
      <w:r w:rsidR="00E171C2" w:rsidRPr="00EC155C">
        <w:rPr>
          <w:color w:val="000000"/>
          <w:sz w:val="22"/>
          <w:szCs w:val="22"/>
        </w:rPr>
        <w:t xml:space="preserve"> in isolation as counties are in close contact with one another and protests specifically attracted demonstrators from neighboring counties (and states).</w:t>
      </w:r>
    </w:p>
    <w:p w14:paraId="67B95DA9" w14:textId="77777777" w:rsidR="00E171C2" w:rsidRPr="00EC155C" w:rsidRDefault="00E171C2" w:rsidP="00A07CB5">
      <w:pPr>
        <w:shd w:val="clear" w:color="auto" w:fill="FFFFFF"/>
        <w:rPr>
          <w:color w:val="000000"/>
          <w:sz w:val="22"/>
          <w:szCs w:val="22"/>
        </w:rPr>
      </w:pPr>
    </w:p>
    <w:p w14:paraId="4372ACE1" w14:textId="66C346AB" w:rsidR="00034A6C" w:rsidRPr="00EC155C" w:rsidRDefault="004B0CCA" w:rsidP="00A07CB5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Notably, t</w:t>
      </w:r>
      <w:r w:rsidR="00E171C2" w:rsidRPr="00EC155C">
        <w:rPr>
          <w:color w:val="000000"/>
          <w:sz w:val="22"/>
          <w:szCs w:val="22"/>
        </w:rPr>
        <w:t>hough</w:t>
      </w:r>
      <w:r w:rsidR="00324726" w:rsidRPr="00EC155C">
        <w:rPr>
          <w:color w:val="000000"/>
          <w:sz w:val="22"/>
          <w:szCs w:val="22"/>
        </w:rPr>
        <w:t xml:space="preserve"> the replicat</w:t>
      </w:r>
      <w:r w:rsidR="00703809" w:rsidRPr="00EC155C">
        <w:rPr>
          <w:color w:val="000000"/>
          <w:sz w:val="22"/>
          <w:szCs w:val="22"/>
        </w:rPr>
        <w:t xml:space="preserve">ion </w:t>
      </w:r>
      <w:r w:rsidR="00BD74FD" w:rsidRPr="00EC155C">
        <w:rPr>
          <w:color w:val="000000"/>
          <w:sz w:val="22"/>
          <w:szCs w:val="22"/>
        </w:rPr>
        <w:t>rate seems to be tapering off</w:t>
      </w:r>
      <w:r w:rsidR="00E171C2" w:rsidRPr="00EC155C">
        <w:rPr>
          <w:color w:val="000000"/>
          <w:sz w:val="22"/>
          <w:szCs w:val="22"/>
        </w:rPr>
        <w:t xml:space="preserve">, the case count continues to </w:t>
      </w:r>
      <w:proofErr w:type="gramStart"/>
      <w:r w:rsidR="00E171C2" w:rsidRPr="00EC155C">
        <w:rPr>
          <w:color w:val="000000"/>
          <w:sz w:val="22"/>
          <w:szCs w:val="22"/>
        </w:rPr>
        <w:t>rise</w:t>
      </w:r>
      <w:proofErr w:type="gramEnd"/>
      <w:r w:rsidR="00E171C2" w:rsidRPr="00EC155C">
        <w:rPr>
          <w:color w:val="000000"/>
          <w:sz w:val="22"/>
          <w:szCs w:val="22"/>
        </w:rPr>
        <w:t xml:space="preserve"> and it</w:t>
      </w:r>
      <w:r w:rsidR="00034A6C" w:rsidRPr="00EC155C">
        <w:rPr>
          <w:color w:val="000000"/>
          <w:sz w:val="22"/>
          <w:szCs w:val="22"/>
        </w:rPr>
        <w:t xml:space="preserve"> is not yet clear that Texas has cleared its infection surge</w:t>
      </w:r>
      <w:r w:rsidR="00E171C2" w:rsidRPr="00EC155C">
        <w:rPr>
          <w:color w:val="000000"/>
          <w:sz w:val="22"/>
          <w:szCs w:val="22"/>
        </w:rPr>
        <w:t xml:space="preserve"> hurdle</w:t>
      </w:r>
      <w:r w:rsidR="00034A6C" w:rsidRPr="00EC155C">
        <w:rPr>
          <w:color w:val="000000"/>
          <w:sz w:val="22"/>
          <w:szCs w:val="22"/>
        </w:rPr>
        <w:t xml:space="preserve">. </w:t>
      </w:r>
      <w:r w:rsidR="00BD74FD" w:rsidRPr="00EC155C">
        <w:rPr>
          <w:color w:val="000000"/>
          <w:sz w:val="22"/>
          <w:szCs w:val="22"/>
        </w:rPr>
        <w:t xml:space="preserve"> </w:t>
      </w:r>
    </w:p>
    <w:p w14:paraId="1CCC473A" w14:textId="77777777" w:rsidR="009E4A9B" w:rsidRPr="00EC155C" w:rsidRDefault="009E4A9B" w:rsidP="00A07CB5">
      <w:pPr>
        <w:shd w:val="clear" w:color="auto" w:fill="FFFFFF"/>
        <w:rPr>
          <w:color w:val="000000"/>
          <w:sz w:val="22"/>
          <w:szCs w:val="22"/>
        </w:rPr>
      </w:pPr>
    </w:p>
    <w:p w14:paraId="63098A44" w14:textId="7574944A" w:rsidR="00BD5866" w:rsidRDefault="00E25D95" w:rsidP="00A07CB5">
      <w:pPr>
        <w:shd w:val="clear" w:color="auto" w:fill="FFFFFF"/>
        <w:rPr>
          <w:color w:val="000000"/>
          <w:sz w:val="22"/>
          <w:szCs w:val="22"/>
        </w:rPr>
      </w:pPr>
      <w:r w:rsidRPr="00EC155C">
        <w:rPr>
          <w:color w:val="000000"/>
          <w:sz w:val="22"/>
          <w:szCs w:val="22"/>
        </w:rPr>
        <w:t>With overestimation caveats in place</w:t>
      </w:r>
      <w:r w:rsidR="00034A6C" w:rsidRPr="00EC155C">
        <w:rPr>
          <w:color w:val="000000"/>
          <w:sz w:val="22"/>
          <w:szCs w:val="22"/>
        </w:rPr>
        <w:t xml:space="preserve">, </w:t>
      </w:r>
      <w:r w:rsidR="00EA2274" w:rsidRPr="00EC155C">
        <w:rPr>
          <w:color w:val="000000"/>
          <w:sz w:val="22"/>
          <w:szCs w:val="22"/>
        </w:rPr>
        <w:t xml:space="preserve">the difference in </w:t>
      </w:r>
      <w:r w:rsidR="005812C3" w:rsidRPr="00EC155C">
        <w:rPr>
          <w:color w:val="000000"/>
          <w:sz w:val="22"/>
          <w:szCs w:val="22"/>
        </w:rPr>
        <w:t xml:space="preserve">percentage removed between the </w:t>
      </w:r>
      <w:r w:rsidR="005F578F">
        <w:rPr>
          <w:color w:val="000000"/>
          <w:sz w:val="22"/>
          <w:szCs w:val="22"/>
        </w:rPr>
        <w:t>U</w:t>
      </w:r>
      <w:r w:rsidR="005812C3" w:rsidRPr="00EC155C">
        <w:rPr>
          <w:color w:val="000000"/>
          <w:sz w:val="22"/>
          <w:szCs w:val="22"/>
        </w:rPr>
        <w:t xml:space="preserve">nperturbed and </w:t>
      </w:r>
      <w:r w:rsidR="005F578F">
        <w:rPr>
          <w:color w:val="000000"/>
          <w:sz w:val="22"/>
          <w:szCs w:val="22"/>
        </w:rPr>
        <w:t>M</w:t>
      </w:r>
      <w:r w:rsidR="005812C3" w:rsidRPr="00EC155C">
        <w:rPr>
          <w:color w:val="000000"/>
          <w:sz w:val="22"/>
          <w:szCs w:val="22"/>
        </w:rPr>
        <w:t>ass</w:t>
      </w:r>
      <w:r w:rsidR="009C2938">
        <w:rPr>
          <w:color w:val="000000"/>
          <w:sz w:val="22"/>
          <w:szCs w:val="22"/>
        </w:rPr>
        <w:t xml:space="preserve"> </w:t>
      </w:r>
      <w:r w:rsidR="005F578F">
        <w:rPr>
          <w:color w:val="000000"/>
          <w:sz w:val="22"/>
          <w:szCs w:val="22"/>
        </w:rPr>
        <w:t>G</w:t>
      </w:r>
      <w:r w:rsidR="005812C3" w:rsidRPr="00EC155C">
        <w:rPr>
          <w:color w:val="000000"/>
          <w:sz w:val="22"/>
          <w:szCs w:val="22"/>
        </w:rPr>
        <w:t xml:space="preserve">athering models is </w:t>
      </w:r>
      <w:r w:rsidR="009E4A9B" w:rsidRPr="00EC155C">
        <w:rPr>
          <w:color w:val="000000"/>
          <w:sz w:val="22"/>
          <w:szCs w:val="22"/>
        </w:rPr>
        <w:t xml:space="preserve">2.59%. </w:t>
      </w:r>
      <w:r w:rsidR="00A07CB5" w:rsidRPr="00EC155C">
        <w:rPr>
          <w:color w:val="000000"/>
          <w:sz w:val="22"/>
          <w:szCs w:val="22"/>
        </w:rPr>
        <w:t xml:space="preserve">With a 1% death rate in a population of 29 million, this translates to </w:t>
      </w:r>
      <w:r w:rsidR="00194EAB" w:rsidRPr="00EC155C">
        <w:rPr>
          <w:color w:val="000000"/>
          <w:sz w:val="22"/>
          <w:szCs w:val="22"/>
        </w:rPr>
        <w:t xml:space="preserve">more than </w:t>
      </w:r>
      <w:r w:rsidR="001902C8" w:rsidRPr="00EC155C">
        <w:rPr>
          <w:color w:val="000000"/>
          <w:sz w:val="22"/>
          <w:szCs w:val="22"/>
        </w:rPr>
        <w:t>7500</w:t>
      </w:r>
      <w:r w:rsidR="00194EAB" w:rsidRPr="00EC155C">
        <w:rPr>
          <w:color w:val="000000"/>
          <w:sz w:val="22"/>
          <w:szCs w:val="22"/>
        </w:rPr>
        <w:t xml:space="preserve"> deaths in excess</w:t>
      </w:r>
      <w:r w:rsidR="001902C8" w:rsidRPr="00EC155C">
        <w:rPr>
          <w:color w:val="000000"/>
          <w:sz w:val="22"/>
          <w:szCs w:val="22"/>
        </w:rPr>
        <w:t xml:space="preserve">. </w:t>
      </w:r>
    </w:p>
    <w:p w14:paraId="0D3F9B7C" w14:textId="5C3C956C" w:rsidR="00265CCD" w:rsidRDefault="00265CCD" w:rsidP="00A07CB5">
      <w:pPr>
        <w:shd w:val="clear" w:color="auto" w:fill="FFFFFF"/>
        <w:rPr>
          <w:color w:val="000000"/>
          <w:sz w:val="22"/>
          <w:szCs w:val="22"/>
        </w:rPr>
      </w:pPr>
    </w:p>
    <w:p w14:paraId="1B3D44FA" w14:textId="54D2F307" w:rsidR="00265CCD" w:rsidRPr="00EC155C" w:rsidRDefault="004E4DE4" w:rsidP="00A07CB5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Evidently, restrictions and measures</w:t>
      </w:r>
      <w:r w:rsidR="000E05CD">
        <w:rPr>
          <w:color w:val="000000"/>
          <w:sz w:val="22"/>
          <w:szCs w:val="22"/>
        </w:rPr>
        <w:t xml:space="preserve"> </w:t>
      </w:r>
      <w:r w:rsidR="00D626BE">
        <w:rPr>
          <w:color w:val="000000"/>
          <w:sz w:val="22"/>
          <w:szCs w:val="22"/>
        </w:rPr>
        <w:t>designed</w:t>
      </w:r>
      <w:r>
        <w:rPr>
          <w:color w:val="000000"/>
          <w:sz w:val="22"/>
          <w:szCs w:val="22"/>
        </w:rPr>
        <w:t xml:space="preserve"> to reduce </w:t>
      </w:r>
      <w:r w:rsidR="000E05CD">
        <w:rPr>
          <w:color w:val="000000"/>
          <w:sz w:val="22"/>
          <w:szCs w:val="22"/>
        </w:rPr>
        <w:t>points</w:t>
      </w:r>
      <w:r>
        <w:rPr>
          <w:color w:val="000000"/>
          <w:sz w:val="22"/>
          <w:szCs w:val="22"/>
        </w:rPr>
        <w:t xml:space="preserve"> of contact </w:t>
      </w:r>
      <w:r w:rsidR="007F33F0">
        <w:rPr>
          <w:color w:val="000000"/>
          <w:sz w:val="22"/>
          <w:szCs w:val="22"/>
        </w:rPr>
        <w:t>such as lockdowns and mask</w:t>
      </w:r>
      <w:r w:rsidR="00CB2A4B">
        <w:rPr>
          <w:color w:val="000000"/>
          <w:sz w:val="22"/>
          <w:szCs w:val="22"/>
        </w:rPr>
        <w:t xml:space="preserve"> orders</w:t>
      </w:r>
      <w:r w:rsidR="007F33F0">
        <w:rPr>
          <w:color w:val="000000"/>
          <w:sz w:val="22"/>
          <w:szCs w:val="22"/>
        </w:rPr>
        <w:t xml:space="preserve"> </w:t>
      </w:r>
      <w:r w:rsidR="000C79ED">
        <w:rPr>
          <w:color w:val="000000"/>
          <w:sz w:val="22"/>
          <w:szCs w:val="22"/>
        </w:rPr>
        <w:t>have significant</w:t>
      </w:r>
      <w:r w:rsidR="007F33F0">
        <w:rPr>
          <w:color w:val="000000"/>
          <w:sz w:val="22"/>
          <w:szCs w:val="22"/>
        </w:rPr>
        <w:t>ly reduced</w:t>
      </w:r>
      <w:r w:rsidR="000C79ED">
        <w:rPr>
          <w:color w:val="000000"/>
          <w:sz w:val="22"/>
          <w:szCs w:val="22"/>
        </w:rPr>
        <w:t xml:space="preserve"> viral transmission</w:t>
      </w:r>
      <w:r w:rsidR="0029748E">
        <w:rPr>
          <w:color w:val="000000"/>
          <w:sz w:val="22"/>
          <w:szCs w:val="22"/>
        </w:rPr>
        <w:t xml:space="preserve">. </w:t>
      </w:r>
      <w:proofErr w:type="spellStart"/>
      <w:r w:rsidR="0029748E">
        <w:rPr>
          <w:color w:val="000000"/>
          <w:sz w:val="22"/>
          <w:szCs w:val="22"/>
        </w:rPr>
        <w:t>Co</w:t>
      </w:r>
      <w:r w:rsidR="00715927">
        <w:rPr>
          <w:color w:val="000000"/>
          <w:sz w:val="22"/>
          <w:szCs w:val="22"/>
        </w:rPr>
        <w:t>ntrapositivel</w:t>
      </w:r>
      <w:r w:rsidR="00A505A5">
        <w:rPr>
          <w:color w:val="000000"/>
          <w:sz w:val="22"/>
          <w:szCs w:val="22"/>
        </w:rPr>
        <w:t>y</w:t>
      </w:r>
      <w:proofErr w:type="spellEnd"/>
      <w:r w:rsidR="00715927">
        <w:rPr>
          <w:color w:val="000000"/>
          <w:sz w:val="22"/>
          <w:szCs w:val="22"/>
        </w:rPr>
        <w:t xml:space="preserve">, </w:t>
      </w:r>
      <w:r w:rsidR="00FB213D">
        <w:rPr>
          <w:color w:val="000000"/>
          <w:sz w:val="22"/>
          <w:szCs w:val="22"/>
        </w:rPr>
        <w:t xml:space="preserve">recent surges in </w:t>
      </w:r>
      <w:r w:rsidR="007F0657">
        <w:rPr>
          <w:color w:val="000000"/>
          <w:sz w:val="22"/>
          <w:szCs w:val="22"/>
        </w:rPr>
        <w:t>COVID-19 cases</w:t>
      </w:r>
      <w:r w:rsidR="00A40756">
        <w:rPr>
          <w:color w:val="000000"/>
          <w:sz w:val="22"/>
          <w:szCs w:val="22"/>
        </w:rPr>
        <w:t xml:space="preserve"> </w:t>
      </w:r>
      <w:r w:rsidR="00CE1AAA">
        <w:rPr>
          <w:color w:val="000000"/>
          <w:sz w:val="22"/>
          <w:szCs w:val="22"/>
        </w:rPr>
        <w:t>and replication rates</w:t>
      </w:r>
      <w:r w:rsidR="007F0657">
        <w:rPr>
          <w:color w:val="000000"/>
          <w:sz w:val="22"/>
          <w:szCs w:val="22"/>
        </w:rPr>
        <w:t xml:space="preserve"> across</w:t>
      </w:r>
      <w:r w:rsidR="00CE1AAA">
        <w:rPr>
          <w:color w:val="000000"/>
          <w:sz w:val="22"/>
          <w:szCs w:val="22"/>
        </w:rPr>
        <w:t xml:space="preserve"> multiple states in</w:t>
      </w:r>
      <w:r w:rsidR="007F0657">
        <w:rPr>
          <w:color w:val="000000"/>
          <w:sz w:val="22"/>
          <w:szCs w:val="22"/>
        </w:rPr>
        <w:t xml:space="preserve"> the US indicate that there </w:t>
      </w:r>
      <w:proofErr w:type="gramStart"/>
      <w:r w:rsidR="007F0657">
        <w:rPr>
          <w:color w:val="000000"/>
          <w:sz w:val="22"/>
          <w:szCs w:val="22"/>
        </w:rPr>
        <w:t>have</w:t>
      </w:r>
      <w:proofErr w:type="gramEnd"/>
      <w:r w:rsidR="007F0657">
        <w:rPr>
          <w:color w:val="000000"/>
          <w:sz w:val="22"/>
          <w:szCs w:val="22"/>
        </w:rPr>
        <w:t xml:space="preserve"> been </w:t>
      </w:r>
      <w:r w:rsidR="00CE1AAA">
        <w:rPr>
          <w:color w:val="000000"/>
          <w:sz w:val="22"/>
          <w:szCs w:val="22"/>
        </w:rPr>
        <w:t xml:space="preserve">a loosening of </w:t>
      </w:r>
      <w:r w:rsidR="00EF141E">
        <w:rPr>
          <w:color w:val="000000"/>
          <w:sz w:val="22"/>
          <w:szCs w:val="22"/>
        </w:rPr>
        <w:t>restriction</w:t>
      </w:r>
      <w:r w:rsidR="00C04850">
        <w:rPr>
          <w:color w:val="000000"/>
          <w:sz w:val="22"/>
          <w:szCs w:val="22"/>
        </w:rPr>
        <w:t>s</w:t>
      </w:r>
      <w:r w:rsidR="00056855">
        <w:rPr>
          <w:color w:val="000000"/>
          <w:sz w:val="22"/>
          <w:szCs w:val="22"/>
        </w:rPr>
        <w:t>.</w:t>
      </w:r>
      <w:r w:rsidR="00EF141E">
        <w:rPr>
          <w:color w:val="000000"/>
          <w:sz w:val="22"/>
          <w:szCs w:val="22"/>
        </w:rPr>
        <w:t xml:space="preserve"> One </w:t>
      </w:r>
      <w:r w:rsidR="00C04850">
        <w:rPr>
          <w:color w:val="000000"/>
          <w:sz w:val="22"/>
          <w:szCs w:val="22"/>
        </w:rPr>
        <w:t xml:space="preserve">cause </w:t>
      </w:r>
      <w:r w:rsidR="00692A86">
        <w:rPr>
          <w:color w:val="000000"/>
          <w:sz w:val="22"/>
          <w:szCs w:val="22"/>
        </w:rPr>
        <w:t xml:space="preserve">for increased points of contact </w:t>
      </w:r>
      <w:r w:rsidR="00C04850">
        <w:rPr>
          <w:color w:val="000000"/>
          <w:sz w:val="22"/>
          <w:szCs w:val="22"/>
        </w:rPr>
        <w:t xml:space="preserve">may be mass </w:t>
      </w:r>
      <w:r w:rsidR="005E2703">
        <w:rPr>
          <w:color w:val="000000"/>
          <w:sz w:val="22"/>
          <w:szCs w:val="22"/>
        </w:rPr>
        <w:t xml:space="preserve">gatherings of </w:t>
      </w:r>
      <w:r w:rsidR="00C04850">
        <w:rPr>
          <w:color w:val="000000"/>
          <w:sz w:val="22"/>
          <w:szCs w:val="22"/>
        </w:rPr>
        <w:t xml:space="preserve">protest </w:t>
      </w:r>
      <w:r w:rsidR="00C03689">
        <w:rPr>
          <w:color w:val="000000"/>
          <w:sz w:val="22"/>
          <w:szCs w:val="22"/>
        </w:rPr>
        <w:t xml:space="preserve">which </w:t>
      </w:r>
      <w:r w:rsidR="005E2703">
        <w:rPr>
          <w:color w:val="000000"/>
          <w:sz w:val="22"/>
          <w:szCs w:val="22"/>
        </w:rPr>
        <w:t xml:space="preserve">have ignited all over the country in </w:t>
      </w:r>
      <w:r w:rsidR="00C03689">
        <w:rPr>
          <w:color w:val="000000"/>
          <w:sz w:val="22"/>
          <w:szCs w:val="22"/>
        </w:rPr>
        <w:t>co-</w:t>
      </w:r>
      <w:r w:rsidR="005E2703">
        <w:rPr>
          <w:color w:val="000000"/>
          <w:sz w:val="22"/>
          <w:szCs w:val="22"/>
        </w:rPr>
        <w:t>occurrence</w:t>
      </w:r>
      <w:r w:rsidR="00C03689">
        <w:rPr>
          <w:color w:val="000000"/>
          <w:sz w:val="22"/>
          <w:szCs w:val="22"/>
        </w:rPr>
        <w:t xml:space="preserve"> with the pandemic</w:t>
      </w:r>
      <w:r w:rsidR="005E2703">
        <w:rPr>
          <w:color w:val="000000"/>
          <w:sz w:val="22"/>
          <w:szCs w:val="22"/>
        </w:rPr>
        <w:t xml:space="preserve">. </w:t>
      </w:r>
      <w:r w:rsidR="00E00A2D">
        <w:rPr>
          <w:color w:val="000000"/>
          <w:sz w:val="22"/>
          <w:szCs w:val="22"/>
        </w:rPr>
        <w:t>As per this writeup, r</w:t>
      </w:r>
      <w:r w:rsidR="005E2703">
        <w:rPr>
          <w:color w:val="000000"/>
          <w:sz w:val="22"/>
          <w:szCs w:val="22"/>
        </w:rPr>
        <w:t xml:space="preserve">eports </w:t>
      </w:r>
      <w:r w:rsidR="00B83ED1">
        <w:rPr>
          <w:color w:val="000000"/>
          <w:sz w:val="22"/>
          <w:szCs w:val="22"/>
        </w:rPr>
        <w:t>shortly following mass gathering</w:t>
      </w:r>
      <w:r w:rsidR="003B3FB5">
        <w:rPr>
          <w:color w:val="000000"/>
          <w:sz w:val="22"/>
          <w:szCs w:val="22"/>
        </w:rPr>
        <w:t>s</w:t>
      </w:r>
      <w:r w:rsidR="00B83ED1">
        <w:rPr>
          <w:color w:val="000000"/>
          <w:sz w:val="22"/>
          <w:szCs w:val="22"/>
        </w:rPr>
        <w:t xml:space="preserve"> </w:t>
      </w:r>
      <w:r w:rsidR="00592B64">
        <w:rPr>
          <w:color w:val="000000"/>
          <w:sz w:val="22"/>
          <w:szCs w:val="22"/>
        </w:rPr>
        <w:t>could</w:t>
      </w:r>
      <w:r w:rsidR="00B83ED1">
        <w:rPr>
          <w:color w:val="000000"/>
          <w:sz w:val="22"/>
          <w:szCs w:val="22"/>
        </w:rPr>
        <w:t xml:space="preserve"> be prematurely conclusive as </w:t>
      </w:r>
      <w:r w:rsidR="00E00A2D">
        <w:rPr>
          <w:color w:val="000000"/>
          <w:sz w:val="22"/>
          <w:szCs w:val="22"/>
        </w:rPr>
        <w:t xml:space="preserve">even an </w:t>
      </w:r>
      <w:r w:rsidR="00592B64">
        <w:rPr>
          <w:color w:val="000000"/>
          <w:sz w:val="22"/>
          <w:szCs w:val="22"/>
        </w:rPr>
        <w:t xml:space="preserve">exponential </w:t>
      </w:r>
      <w:r w:rsidR="00627591">
        <w:rPr>
          <w:color w:val="000000"/>
          <w:sz w:val="22"/>
          <w:szCs w:val="22"/>
        </w:rPr>
        <w:t>rise require</w:t>
      </w:r>
      <w:r w:rsidR="00E00A2D">
        <w:rPr>
          <w:color w:val="000000"/>
          <w:sz w:val="22"/>
          <w:szCs w:val="22"/>
        </w:rPr>
        <w:t>s</w:t>
      </w:r>
      <w:r w:rsidR="00627591">
        <w:rPr>
          <w:color w:val="000000"/>
          <w:sz w:val="22"/>
          <w:szCs w:val="22"/>
        </w:rPr>
        <w:t xml:space="preserve"> a few generations’ transmission for an evident and undeniable surge</w:t>
      </w:r>
      <w:r w:rsidR="000616E1">
        <w:rPr>
          <w:color w:val="000000"/>
          <w:sz w:val="22"/>
          <w:szCs w:val="22"/>
        </w:rPr>
        <w:t xml:space="preserve">: this </w:t>
      </w:r>
      <w:proofErr w:type="spellStart"/>
      <w:r w:rsidR="000616E1">
        <w:rPr>
          <w:color w:val="000000"/>
          <w:sz w:val="22"/>
          <w:szCs w:val="22"/>
        </w:rPr>
        <w:t>SIr</w:t>
      </w:r>
      <w:proofErr w:type="spellEnd"/>
      <w:r w:rsidR="000616E1">
        <w:rPr>
          <w:color w:val="000000"/>
          <w:sz w:val="22"/>
          <w:szCs w:val="22"/>
        </w:rPr>
        <w:t xml:space="preserve"> estimation </w:t>
      </w:r>
      <w:r w:rsidR="00895508">
        <w:rPr>
          <w:color w:val="000000"/>
          <w:sz w:val="22"/>
          <w:szCs w:val="22"/>
        </w:rPr>
        <w:t xml:space="preserve">indicates a peak would </w:t>
      </w:r>
      <w:r w:rsidR="000A0DC8">
        <w:rPr>
          <w:color w:val="000000"/>
          <w:sz w:val="22"/>
          <w:szCs w:val="22"/>
        </w:rPr>
        <w:t xml:space="preserve">emerge well over a month following loosening of restrictions (with </w:t>
      </w:r>
      <w:r w:rsidR="009866A5">
        <w:rPr>
          <w:color w:val="000000"/>
          <w:sz w:val="22"/>
          <w:szCs w:val="22"/>
        </w:rPr>
        <w:t xml:space="preserve">unspeakable </w:t>
      </w:r>
      <w:r w:rsidR="000A0DC8">
        <w:rPr>
          <w:color w:val="000000"/>
          <w:sz w:val="22"/>
          <w:szCs w:val="22"/>
        </w:rPr>
        <w:t xml:space="preserve">death </w:t>
      </w:r>
      <w:r w:rsidR="009866A5">
        <w:rPr>
          <w:color w:val="000000"/>
          <w:sz w:val="22"/>
          <w:szCs w:val="22"/>
        </w:rPr>
        <w:t>count</w:t>
      </w:r>
      <w:r w:rsidR="000A0DC8">
        <w:rPr>
          <w:color w:val="000000"/>
          <w:sz w:val="22"/>
          <w:szCs w:val="22"/>
        </w:rPr>
        <w:t xml:space="preserve">s following in its wake). Thus, it behooves the international community to </w:t>
      </w:r>
      <w:r w:rsidR="00A628F7">
        <w:rPr>
          <w:color w:val="000000"/>
          <w:sz w:val="22"/>
          <w:szCs w:val="22"/>
        </w:rPr>
        <w:t xml:space="preserve">respect the </w:t>
      </w:r>
      <w:r w:rsidR="00E4685E">
        <w:rPr>
          <w:color w:val="000000"/>
          <w:sz w:val="22"/>
          <w:szCs w:val="22"/>
        </w:rPr>
        <w:t xml:space="preserve">rampant </w:t>
      </w:r>
      <w:r w:rsidR="00A628F7">
        <w:rPr>
          <w:color w:val="000000"/>
          <w:sz w:val="22"/>
          <w:szCs w:val="22"/>
        </w:rPr>
        <w:t>viole</w:t>
      </w:r>
      <w:r w:rsidR="00E4685E">
        <w:rPr>
          <w:color w:val="000000"/>
          <w:sz w:val="22"/>
          <w:szCs w:val="22"/>
        </w:rPr>
        <w:t xml:space="preserve">nce of an unchecked virus </w:t>
      </w:r>
      <w:r w:rsidR="009866A5">
        <w:rPr>
          <w:color w:val="000000"/>
          <w:sz w:val="22"/>
          <w:szCs w:val="22"/>
        </w:rPr>
        <w:t xml:space="preserve">and </w:t>
      </w:r>
      <w:r w:rsidR="00E4685E">
        <w:rPr>
          <w:color w:val="000000"/>
          <w:sz w:val="22"/>
          <w:szCs w:val="22"/>
        </w:rPr>
        <w:t>a</w:t>
      </w:r>
      <w:r w:rsidR="00C91239">
        <w:rPr>
          <w:color w:val="000000"/>
          <w:sz w:val="22"/>
          <w:szCs w:val="22"/>
        </w:rPr>
        <w:t>dopt as many measures of restriction as possible</w:t>
      </w:r>
      <w:r w:rsidR="009866A5">
        <w:rPr>
          <w:color w:val="000000"/>
          <w:sz w:val="22"/>
          <w:szCs w:val="22"/>
        </w:rPr>
        <w:t xml:space="preserve"> until a safe and effective vaccine is available</w:t>
      </w:r>
      <w:r w:rsidR="00C91239">
        <w:rPr>
          <w:color w:val="000000"/>
          <w:sz w:val="22"/>
          <w:szCs w:val="22"/>
        </w:rPr>
        <w:t xml:space="preserve">. It is </w:t>
      </w:r>
      <w:r w:rsidR="009866A5">
        <w:rPr>
          <w:color w:val="000000"/>
          <w:sz w:val="22"/>
          <w:szCs w:val="22"/>
        </w:rPr>
        <w:t xml:space="preserve">further </w:t>
      </w:r>
      <w:r w:rsidR="00C91239">
        <w:rPr>
          <w:color w:val="000000"/>
          <w:sz w:val="22"/>
          <w:szCs w:val="22"/>
        </w:rPr>
        <w:t xml:space="preserve">incumbent upon </w:t>
      </w:r>
      <w:r w:rsidR="00D42A79">
        <w:rPr>
          <w:color w:val="000000"/>
          <w:sz w:val="22"/>
          <w:szCs w:val="22"/>
        </w:rPr>
        <w:t xml:space="preserve">political </w:t>
      </w:r>
      <w:r w:rsidR="00C91239">
        <w:rPr>
          <w:color w:val="000000"/>
          <w:sz w:val="22"/>
          <w:szCs w:val="22"/>
        </w:rPr>
        <w:t xml:space="preserve">leaders not to turn a blind eye to the </w:t>
      </w:r>
      <w:r w:rsidR="00D42A79">
        <w:rPr>
          <w:color w:val="000000"/>
          <w:sz w:val="22"/>
          <w:szCs w:val="22"/>
        </w:rPr>
        <w:t xml:space="preserve">apolitical </w:t>
      </w:r>
      <w:r w:rsidR="009454CA">
        <w:rPr>
          <w:color w:val="000000"/>
          <w:sz w:val="22"/>
          <w:szCs w:val="22"/>
        </w:rPr>
        <w:t xml:space="preserve">virus, </w:t>
      </w:r>
      <w:r w:rsidR="00250126">
        <w:rPr>
          <w:color w:val="000000"/>
          <w:sz w:val="22"/>
          <w:szCs w:val="22"/>
        </w:rPr>
        <w:t xml:space="preserve">to put the safety of their </w:t>
      </w:r>
      <w:r w:rsidR="009454CA">
        <w:rPr>
          <w:color w:val="000000"/>
          <w:sz w:val="22"/>
          <w:szCs w:val="22"/>
        </w:rPr>
        <w:t>citizens</w:t>
      </w:r>
      <w:r w:rsidR="00250126">
        <w:rPr>
          <w:color w:val="000000"/>
          <w:sz w:val="22"/>
          <w:szCs w:val="22"/>
        </w:rPr>
        <w:t xml:space="preserve"> first</w:t>
      </w:r>
      <w:r w:rsidR="009454CA">
        <w:rPr>
          <w:color w:val="000000"/>
          <w:sz w:val="22"/>
          <w:szCs w:val="22"/>
        </w:rPr>
        <w:t>,</w:t>
      </w:r>
      <w:r w:rsidR="00250126">
        <w:rPr>
          <w:color w:val="000000"/>
          <w:sz w:val="22"/>
          <w:szCs w:val="22"/>
        </w:rPr>
        <w:t xml:space="preserve"> and provide remote means for </w:t>
      </w:r>
      <w:r w:rsidR="009454CA">
        <w:rPr>
          <w:color w:val="000000"/>
          <w:sz w:val="22"/>
          <w:szCs w:val="22"/>
        </w:rPr>
        <w:t xml:space="preserve">their constituents to </w:t>
      </w:r>
      <w:r w:rsidR="007A3BCE">
        <w:rPr>
          <w:color w:val="000000"/>
          <w:sz w:val="22"/>
          <w:szCs w:val="22"/>
        </w:rPr>
        <w:t>exercis</w:t>
      </w:r>
      <w:r w:rsidR="000A7D1F">
        <w:rPr>
          <w:color w:val="000000"/>
          <w:sz w:val="22"/>
          <w:szCs w:val="22"/>
        </w:rPr>
        <w:t>e</w:t>
      </w:r>
      <w:r w:rsidR="007A3BCE">
        <w:rPr>
          <w:color w:val="000000"/>
          <w:sz w:val="22"/>
          <w:szCs w:val="22"/>
        </w:rPr>
        <w:t xml:space="preserve"> </w:t>
      </w:r>
      <w:r w:rsidR="009454CA">
        <w:rPr>
          <w:color w:val="000000"/>
          <w:sz w:val="22"/>
          <w:szCs w:val="22"/>
        </w:rPr>
        <w:t xml:space="preserve">their </w:t>
      </w:r>
      <w:r w:rsidR="007A3BCE">
        <w:rPr>
          <w:color w:val="000000"/>
          <w:sz w:val="22"/>
          <w:szCs w:val="22"/>
        </w:rPr>
        <w:t xml:space="preserve">democratic </w:t>
      </w:r>
      <w:r w:rsidR="009454CA">
        <w:rPr>
          <w:color w:val="000000"/>
          <w:sz w:val="22"/>
          <w:szCs w:val="22"/>
        </w:rPr>
        <w:t>voice and freedoms</w:t>
      </w:r>
      <w:r w:rsidR="007A3BCE">
        <w:rPr>
          <w:color w:val="000000"/>
          <w:sz w:val="22"/>
          <w:szCs w:val="22"/>
        </w:rPr>
        <w:t xml:space="preserve">. </w:t>
      </w:r>
    </w:p>
    <w:p w14:paraId="69C8F018" w14:textId="77777777" w:rsidR="00A07CB5" w:rsidRPr="00EC155C" w:rsidRDefault="00A07CB5" w:rsidP="00A07CB5">
      <w:pPr>
        <w:shd w:val="clear" w:color="auto" w:fill="FFFFFF"/>
        <w:rPr>
          <w:color w:val="000000"/>
          <w:sz w:val="22"/>
          <w:szCs w:val="22"/>
        </w:rPr>
      </w:pPr>
    </w:p>
    <w:p w14:paraId="2A0E70E1" w14:textId="77777777" w:rsidR="001632FA" w:rsidRPr="00EC155C" w:rsidRDefault="001632FA">
      <w:pPr>
        <w:rPr>
          <w:color w:val="000000"/>
          <w:sz w:val="22"/>
          <w:szCs w:val="22"/>
        </w:rPr>
      </w:pPr>
    </w:p>
    <w:p w14:paraId="22070309" w14:textId="77777777" w:rsidR="001632FA" w:rsidRPr="00EC155C" w:rsidRDefault="001632FA">
      <w:pPr>
        <w:rPr>
          <w:color w:val="000000"/>
          <w:sz w:val="22"/>
          <w:szCs w:val="22"/>
        </w:rPr>
      </w:pPr>
    </w:p>
    <w:p w14:paraId="266776D7" w14:textId="77777777" w:rsidR="000A7D1F" w:rsidRDefault="000A7D1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A59203F" w14:textId="3BC241EA" w:rsidR="00920DE5" w:rsidRPr="00EC155C" w:rsidRDefault="00920DE5">
      <w:pPr>
        <w:rPr>
          <w:sz w:val="22"/>
          <w:szCs w:val="22"/>
        </w:rPr>
      </w:pPr>
      <w:r w:rsidRPr="00EC155C">
        <w:rPr>
          <w:sz w:val="22"/>
          <w:szCs w:val="22"/>
        </w:rPr>
        <w:lastRenderedPageBreak/>
        <w:t>Works cited</w:t>
      </w:r>
    </w:p>
    <w:p w14:paraId="3A9ECBD1" w14:textId="78FDEF08" w:rsidR="00920DE5" w:rsidRPr="00EC155C" w:rsidRDefault="00920DE5">
      <w:pPr>
        <w:rPr>
          <w:sz w:val="22"/>
          <w:szCs w:val="22"/>
        </w:rPr>
      </w:pPr>
    </w:p>
    <w:p w14:paraId="556118E6" w14:textId="2E731972" w:rsidR="00920DE5" w:rsidRPr="00EC155C" w:rsidRDefault="00920DE5" w:rsidP="001015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Che Mat, Nor Fazila et al. “A single mass gathering resulted in massive transmission of COVID-19 infections in Malaysia with further international spread.” </w:t>
      </w:r>
      <w:r w:rsidRPr="00EC155C">
        <w:rPr>
          <w:rFonts w:ascii="Times New Roman" w:eastAsia="Times New Roman" w:hAnsi="Times New Roman" w:cs="Times New Roman"/>
          <w:i/>
          <w:iCs/>
          <w:color w:val="303030"/>
          <w:sz w:val="22"/>
          <w:szCs w:val="22"/>
          <w:shd w:val="clear" w:color="auto" w:fill="FFFFFF"/>
        </w:rPr>
        <w:t>Journal of travel medicine</w:t>
      </w:r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 vol. 27,3 (2020): taaa059. doi:10.1093/</w:t>
      </w:r>
      <w:proofErr w:type="spellStart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jtm</w:t>
      </w:r>
      <w:proofErr w:type="spellEnd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/taaa059</w:t>
      </w:r>
    </w:p>
    <w:p w14:paraId="10A40023" w14:textId="2D5BDCDE" w:rsidR="00101523" w:rsidRPr="00EC155C" w:rsidRDefault="00101523" w:rsidP="006105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Kevin Systrom, Thomas Vladek and Mike Krieger. </w:t>
      </w:r>
      <w:proofErr w:type="spellStart"/>
      <w:proofErr w:type="gramStart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Rt.live</w:t>
      </w:r>
      <w:proofErr w:type="spellEnd"/>
      <w:proofErr w:type="gramEnd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 (2020). GitHub repository, </w:t>
      </w:r>
      <w:hyperlink r:id="rId23" w:history="1">
        <w:r w:rsidR="00A27ED7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https://github.com/rtcovidlive/covid-model</w:t>
        </w:r>
      </w:hyperlink>
    </w:p>
    <w:p w14:paraId="64BDDC24" w14:textId="77777777" w:rsidR="00A27ED7" w:rsidRPr="00EC155C" w:rsidRDefault="00A27ED7" w:rsidP="00A27E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Valentine, Randall et al. “Relationship of George Floyd protests to increases in COVID-19 cases using event study methodology.” Journal of public health (2020): n. </w:t>
      </w:r>
      <w:proofErr w:type="spellStart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pag</w:t>
      </w:r>
      <w:proofErr w:type="spellEnd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.</w:t>
      </w:r>
    </w:p>
    <w:p w14:paraId="0BCC8564" w14:textId="77777777" w:rsidR="00A27ED7" w:rsidRPr="00EC155C" w:rsidRDefault="00A27ED7" w:rsidP="00A27E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proofErr w:type="spellStart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Fasehun</w:t>
      </w:r>
      <w:proofErr w:type="spellEnd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 LO. Reviewing COVID-19 Modelling amidst Recent United States Protests. Annals of Global Health. 2020; 86(1): 76, 1–2. DOI: https://doi.org/10.5334/aogh.2970</w:t>
      </w:r>
    </w:p>
    <w:p w14:paraId="12B4C2BF" w14:textId="77777777" w:rsidR="00586716" w:rsidRPr="00EC155C" w:rsidRDefault="00586716" w:rsidP="005867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Hennes, Rebecca (June 2, 2020). </w:t>
      </w:r>
      <w:hyperlink r:id="rId24" w:history="1">
        <w:r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"Scenes from the Houston march for George Floyd"</w:t>
        </w:r>
      </w:hyperlink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. Houston Chronicle. Retrieved June 3, 2020.</w:t>
      </w:r>
    </w:p>
    <w:p w14:paraId="77B6ABD8" w14:textId="2B8D1C99" w:rsidR="00A27ED7" w:rsidRPr="00EC155C" w:rsidRDefault="00A66EFE" w:rsidP="007C0E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25" w:history="1">
        <w:r w:rsidR="007C0EDB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https://www.pewresearch.org/fact-tank/2020/06/24/recent-protest-attendees-are-more-racially-and-ethnically-diverse-younger-than-americans-overall/</w:t>
        </w:r>
      </w:hyperlink>
    </w:p>
    <w:p w14:paraId="5F8EED6D" w14:textId="439605C5" w:rsidR="00417402" w:rsidRPr="00EC155C" w:rsidRDefault="00532788" w:rsidP="004174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26" w:history="1">
        <w:r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https://www.cdc.gov/coronavirus/2019-ncov/covid-data/investigations-discovery/hospitalization</w:t>
        </w:r>
        <w:r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-</w:t>
        </w:r>
        <w:r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death-by-age.html</w:t>
        </w:r>
      </w:hyperlink>
    </w:p>
    <w:p w14:paraId="3FC6B3E7" w14:textId="1CE5EF2D" w:rsidR="00DA20E1" w:rsidRPr="00EC155C" w:rsidRDefault="00DA20E1" w:rsidP="00DA20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https://en.wikipedia.org/wiki/COVID-19_pandemic_in_Texas</w:t>
      </w:r>
    </w:p>
    <w:p w14:paraId="6B90A6C2" w14:textId="20E4F1DB" w:rsidR="00101523" w:rsidRPr="00EC155C" w:rsidRDefault="00101523" w:rsidP="001015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27" w:history="1">
        <w:r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https://www.cdc.gov/coronavirus/2019-ncov/if-you-are-sick/end-home-isolation.html</w:t>
        </w:r>
      </w:hyperlink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 </w:t>
      </w:r>
    </w:p>
    <w:p w14:paraId="3BEA7838" w14:textId="43A6B13B" w:rsidR="00E01CE8" w:rsidRPr="00EC155C" w:rsidRDefault="00E01CE8" w:rsidP="00E01C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The Incubation Period of Coronavirus Disease 2019 (COVID-19) From Publicly Reported Confirmed Cases: Estimation and Application. Ann Intern Med </w:t>
      </w:r>
      <w:proofErr w:type="gramStart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2020;172:577</w:t>
      </w:r>
      <w:proofErr w:type="gramEnd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-582.</w:t>
      </w:r>
    </w:p>
    <w:p w14:paraId="0A1F28AB" w14:textId="3E6EC6C9" w:rsidR="00E01CE8" w:rsidRPr="00EC155C" w:rsidRDefault="001E1BB9" w:rsidP="001E1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bookmarkStart w:id="0" w:name="_Ref49951327"/>
      <w:r w:rsidRPr="00EC155C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Shen, Ye et al. “A Cluster of COVID-19 Infections Indicating Person-To-Person Transmission among Casual Contacts from Social Gatherings: An Outbreak Case-Contact Investigation.” (2020).</w:t>
      </w:r>
      <w:bookmarkEnd w:id="0"/>
    </w:p>
    <w:p w14:paraId="3E86FDF0" w14:textId="77777777" w:rsidR="00101523" w:rsidRPr="00EC155C" w:rsidRDefault="00A66EFE" w:rsidP="001015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28" w:anchor="states" w:history="1">
        <w:r w:rsidR="00101523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https://www.nytimes.com/interactive/2020/us/coronavirus-us</w:t>
        </w:r>
        <w:r w:rsidR="00101523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-</w:t>
        </w:r>
        <w:r w:rsidR="00101523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cases.html#states</w:t>
        </w:r>
      </w:hyperlink>
    </w:p>
    <w:p w14:paraId="1B62FEBB" w14:textId="40041210" w:rsidR="001B23E8" w:rsidRPr="00EC155C" w:rsidRDefault="00A66EFE" w:rsidP="00704E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29" w:history="1">
        <w:bookmarkStart w:id="1" w:name="_Ref49957212"/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https://dshs.texas.gov/c</w:t>
        </w:r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o</w:t>
        </w:r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ronavirus/additionaldata/</w:t>
        </w:r>
        <w:bookmarkEnd w:id="1"/>
      </w:hyperlink>
    </w:p>
    <w:p w14:paraId="73CAA93D" w14:textId="77777777" w:rsidR="001B23E8" w:rsidRPr="00EC155C" w:rsidRDefault="00A66EFE" w:rsidP="001B23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30" w:history="1"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https://www.tmc.edu/coronavirus-updates/infection-rate-in-the-greater-houston-area/</w:t>
        </w:r>
      </w:hyperlink>
    </w:p>
    <w:p w14:paraId="5B0450A4" w14:textId="77777777" w:rsidR="001B23E8" w:rsidRPr="00EC155C" w:rsidRDefault="00A66EFE" w:rsidP="001B23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31" w:history="1"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https://apps.texastribune.org/features/2020/texas-c</w:t>
        </w:r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o</w:t>
        </w:r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ronavirus-cases-map/</w:t>
        </w:r>
      </w:hyperlink>
    </w:p>
    <w:p w14:paraId="69E1DE64" w14:textId="77777777" w:rsidR="001B23E8" w:rsidRPr="00EC155C" w:rsidRDefault="00A66EFE" w:rsidP="001B23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hyperlink r:id="rId32" w:history="1">
        <w:r w:rsidR="001B23E8" w:rsidRPr="00EC155C">
          <w:rPr>
            <w:rFonts w:ascii="Times New Roman" w:eastAsia="Times New Roman" w:hAnsi="Times New Roman" w:cs="Times New Roman"/>
            <w:color w:val="303030"/>
            <w:sz w:val="22"/>
            <w:szCs w:val="22"/>
            <w:shd w:val="clear" w:color="auto" w:fill="FFFFFF"/>
          </w:rPr>
          <w:t>https://covidtracking.com/</w:t>
        </w:r>
      </w:hyperlink>
    </w:p>
    <w:p w14:paraId="40C80B81" w14:textId="09050487" w:rsidR="00920DE5" w:rsidRPr="00EC155C" w:rsidRDefault="00920DE5">
      <w:pPr>
        <w:rPr>
          <w:sz w:val="22"/>
          <w:szCs w:val="22"/>
        </w:rPr>
      </w:pPr>
    </w:p>
    <w:p w14:paraId="208B61C6" w14:textId="77777777" w:rsidR="00920DE5" w:rsidRPr="00EC155C" w:rsidRDefault="00920DE5">
      <w:pPr>
        <w:rPr>
          <w:sz w:val="22"/>
          <w:szCs w:val="22"/>
        </w:rPr>
      </w:pPr>
    </w:p>
    <w:sectPr w:rsidR="00920DE5" w:rsidRPr="00EC155C" w:rsidSect="006B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B1CF0" w14:textId="77777777" w:rsidR="00EE71EE" w:rsidRDefault="00EE71EE" w:rsidP="00EE71EE">
      <w:r>
        <w:separator/>
      </w:r>
    </w:p>
  </w:endnote>
  <w:endnote w:type="continuationSeparator" w:id="0">
    <w:p w14:paraId="50500B31" w14:textId="77777777" w:rsidR="00EE71EE" w:rsidRDefault="00EE71EE" w:rsidP="00EE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A410B" w14:textId="77777777" w:rsidR="00EE71EE" w:rsidRDefault="00EE71EE" w:rsidP="00EE71EE">
      <w:r>
        <w:separator/>
      </w:r>
    </w:p>
  </w:footnote>
  <w:footnote w:type="continuationSeparator" w:id="0">
    <w:p w14:paraId="2BEA1521" w14:textId="77777777" w:rsidR="00EE71EE" w:rsidRDefault="00EE71EE" w:rsidP="00EE71EE">
      <w:r>
        <w:continuationSeparator/>
      </w:r>
    </w:p>
  </w:footnote>
  <w:footnote w:id="1">
    <w:p w14:paraId="3B8B757D" w14:textId="22CE073E" w:rsidR="00EE71EE" w:rsidRDefault="00EE71EE" w:rsidP="00EE71EE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E07062">
        <w:rPr>
          <w:color w:val="000000"/>
          <w:sz w:val="22"/>
          <w:szCs w:val="22"/>
        </w:rPr>
        <w:t xml:space="preserve">Curiously, Texas’ death curve is </w:t>
      </w:r>
      <w:r w:rsidR="006A4553" w:rsidRPr="00E07062">
        <w:rPr>
          <w:color w:val="000000"/>
          <w:sz w:val="22"/>
          <w:szCs w:val="22"/>
        </w:rPr>
        <w:t>temporally</w:t>
      </w:r>
      <w:r w:rsidRPr="00E07062">
        <w:rPr>
          <w:color w:val="000000"/>
          <w:sz w:val="22"/>
          <w:szCs w:val="22"/>
        </w:rPr>
        <w:t xml:space="preserve"> translated from its infection curve by about a month</w:t>
      </w:r>
      <w:r w:rsidR="006A4553" w:rsidRPr="00E07062">
        <w:rPr>
          <w:color w:val="000000"/>
          <w:sz w:val="22"/>
          <w:szCs w:val="22"/>
        </w:rPr>
        <w:t>,</w:t>
      </w:r>
      <w:r w:rsidRPr="00E07062">
        <w:rPr>
          <w:color w:val="000000"/>
          <w:sz w:val="22"/>
          <w:szCs w:val="22"/>
        </w:rPr>
        <w:t xml:space="preserve"> or 2-</w:t>
      </w:r>
      <w:r w:rsidR="008B5DB9" w:rsidRPr="00E07062">
        <w:rPr>
          <w:color w:val="000000"/>
          <w:sz w:val="22"/>
          <w:szCs w:val="22"/>
        </w:rPr>
        <w:t>4</w:t>
      </w:r>
      <w:r w:rsidRPr="00E07062">
        <w:rPr>
          <w:color w:val="000000"/>
          <w:sz w:val="22"/>
          <w:szCs w:val="22"/>
        </w:rPr>
        <w:t xml:space="preserve"> generations of transmission. This phenomenon is not seen in curves of states whose infection peak hit a few months prior (</w:t>
      </w:r>
      <w:proofErr w:type="spellStart"/>
      <w:r w:rsidRPr="00E07062">
        <w:rPr>
          <w:color w:val="000000"/>
          <w:sz w:val="22"/>
          <w:szCs w:val="22"/>
        </w:rPr>
        <w:t>eg</w:t>
      </w:r>
      <w:proofErr w:type="spellEnd"/>
      <w:r w:rsidRPr="00E07062">
        <w:rPr>
          <w:color w:val="000000"/>
          <w:sz w:val="22"/>
          <w:szCs w:val="22"/>
        </w:rPr>
        <w:t xml:space="preserve"> NY). In corroboration to the alternative hypothesis, it may be the case that the spike of cases in Texas were largely in the younger population and it took 2-</w:t>
      </w:r>
      <w:r w:rsidR="0061194B" w:rsidRPr="00E07062">
        <w:rPr>
          <w:color w:val="000000"/>
          <w:sz w:val="22"/>
          <w:szCs w:val="22"/>
        </w:rPr>
        <w:t>4</w:t>
      </w:r>
      <w:r w:rsidRPr="00E07062">
        <w:rPr>
          <w:color w:val="000000"/>
          <w:sz w:val="22"/>
          <w:szCs w:val="22"/>
        </w:rPr>
        <w:t xml:space="preserve"> generations of transmissions to infect more vulnerable populations. Notably, the protesters themselves </w:t>
      </w:r>
      <w:hyperlink r:id="rId1" w:tgtFrame="_blank" w:history="1">
        <w:r w:rsidRPr="00E07062">
          <w:rPr>
            <w:color w:val="00006A"/>
            <w:sz w:val="22"/>
            <w:szCs w:val="22"/>
            <w:u w:val="single"/>
          </w:rPr>
          <w:t>skewed young</w:t>
        </w:r>
      </w:hyperlink>
      <w:r w:rsidRPr="00E07062">
        <w:rPr>
          <w:color w:val="000000"/>
          <w:sz w:val="22"/>
          <w:szCs w:val="22"/>
        </w:rPr>
        <w:t> with a </w:t>
      </w:r>
      <w:hyperlink r:id="rId2" w:tgtFrame="_blank" w:history="1">
        <w:r w:rsidRPr="00E07062">
          <w:rPr>
            <w:color w:val="00006A"/>
            <w:sz w:val="22"/>
            <w:szCs w:val="22"/>
            <w:u w:val="single"/>
          </w:rPr>
          <w:t>low risk of d</w:t>
        </w:r>
        <w:r w:rsidRPr="00E07062">
          <w:rPr>
            <w:color w:val="00006A"/>
            <w:sz w:val="22"/>
            <w:szCs w:val="22"/>
            <w:u w:val="single"/>
          </w:rPr>
          <w:t>y</w:t>
        </w:r>
        <w:r w:rsidRPr="00E07062">
          <w:rPr>
            <w:color w:val="00006A"/>
            <w:sz w:val="22"/>
            <w:szCs w:val="22"/>
            <w:u w:val="single"/>
          </w:rPr>
          <w:t>ing</w:t>
        </w:r>
      </w:hyperlink>
      <w:r w:rsidRPr="00E07062">
        <w:rPr>
          <w:color w:val="000000"/>
          <w:sz w:val="22"/>
          <w:szCs w:val="22"/>
        </w:rPr>
        <w:t xml:space="preserve"> [</w:t>
      </w:r>
      <w:r w:rsidR="00A66EFE" w:rsidRPr="00E07062">
        <w:rPr>
          <w:sz w:val="22"/>
          <w:szCs w:val="22"/>
        </w:rPr>
        <w:fldChar w:fldCharType="begin"/>
      </w:r>
      <w:r w:rsidR="00A66EFE" w:rsidRPr="00E07062">
        <w:rPr>
          <w:sz w:val="22"/>
          <w:szCs w:val="22"/>
        </w:rPr>
        <w:instrText xml:space="preserve"> HYPERLINK "https://www.pewresearch.org/fact-tank/2020/06/24/recent-protest-</w:instrText>
      </w:r>
      <w:r w:rsidR="00A66EFE" w:rsidRPr="00E07062">
        <w:rPr>
          <w:sz w:val="22"/>
          <w:szCs w:val="22"/>
        </w:rPr>
        <w:instrText xml:space="preserve">attendees-are-more-racially-and-ethnically-diverse-younger-than-americans-overall/" </w:instrText>
      </w:r>
      <w:r w:rsidR="00A66EFE" w:rsidRPr="00E07062">
        <w:rPr>
          <w:sz w:val="22"/>
          <w:szCs w:val="22"/>
        </w:rPr>
        <w:fldChar w:fldCharType="separate"/>
      </w:r>
      <w:r w:rsidRPr="00E07062">
        <w:rPr>
          <w:rStyle w:val="Hyperlink"/>
          <w:sz w:val="22"/>
          <w:szCs w:val="22"/>
        </w:rPr>
        <w:t>6</w:t>
      </w:r>
      <w:r w:rsidR="00A66EFE" w:rsidRPr="00E07062">
        <w:rPr>
          <w:rStyle w:val="Hyperlink"/>
          <w:sz w:val="22"/>
          <w:szCs w:val="22"/>
        </w:rPr>
        <w:fldChar w:fldCharType="end"/>
      </w:r>
      <w:r w:rsidR="00813741" w:rsidRPr="00E07062">
        <w:rPr>
          <w:rStyle w:val="Hyperlink"/>
          <w:sz w:val="22"/>
          <w:szCs w:val="22"/>
        </w:rPr>
        <w:t>,</w:t>
      </w:r>
      <w:r w:rsidR="00813741" w:rsidRPr="00E07062">
        <w:rPr>
          <w:rStyle w:val="Hyperlink"/>
          <w:sz w:val="22"/>
          <w:szCs w:val="22"/>
        </w:rPr>
        <w:fldChar w:fldCharType="begin"/>
      </w:r>
      <w:r w:rsidR="00813741" w:rsidRPr="00E07062">
        <w:rPr>
          <w:rStyle w:val="Hyperlink"/>
          <w:sz w:val="22"/>
          <w:szCs w:val="22"/>
        </w:rPr>
        <w:instrText xml:space="preserve"> HYPERLINK "https://www.cdc.gov/coronavirus/2019-ncov/covid-data/investigations-discovery/hospitalization-death-by-age.html" </w:instrText>
      </w:r>
      <w:r w:rsidR="00813741" w:rsidRPr="00E07062">
        <w:rPr>
          <w:rStyle w:val="Hyperlink"/>
          <w:sz w:val="22"/>
          <w:szCs w:val="22"/>
        </w:rPr>
      </w:r>
      <w:r w:rsidR="00813741" w:rsidRPr="00E07062">
        <w:rPr>
          <w:rStyle w:val="Hyperlink"/>
          <w:sz w:val="22"/>
          <w:szCs w:val="22"/>
        </w:rPr>
        <w:fldChar w:fldCharType="separate"/>
      </w:r>
      <w:r w:rsidR="00813741" w:rsidRPr="00E07062">
        <w:rPr>
          <w:rStyle w:val="Hyperlink"/>
          <w:sz w:val="22"/>
          <w:szCs w:val="22"/>
        </w:rPr>
        <w:t>7</w:t>
      </w:r>
      <w:r w:rsidR="00813741" w:rsidRPr="00E07062">
        <w:rPr>
          <w:rStyle w:val="Hyperlink"/>
          <w:sz w:val="22"/>
          <w:szCs w:val="22"/>
        </w:rPr>
        <w:fldChar w:fldCharType="end"/>
      </w:r>
      <w:r w:rsidRPr="00E07062">
        <w:rPr>
          <w:color w:val="000000"/>
          <w:sz w:val="22"/>
          <w:szCs w:val="22"/>
        </w:rPr>
        <w:t>].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1864E29" w14:textId="702700E4" w:rsidR="00EE71EE" w:rsidRDefault="00EE71EE">
      <w:pPr>
        <w:pStyle w:val="FootnoteText"/>
      </w:pPr>
    </w:p>
  </w:footnote>
  <w:footnote w:id="2">
    <w:p w14:paraId="67A7654A" w14:textId="57ED7EE8" w:rsidR="00A31BFC" w:rsidRDefault="00A31BFC">
      <w:pPr>
        <w:pStyle w:val="FootnoteText"/>
      </w:pPr>
      <w:r>
        <w:rPr>
          <w:rStyle w:val="FootnoteReference"/>
        </w:rPr>
        <w:footnoteRef/>
      </w:r>
      <w:r w:rsidRPr="00E07062">
        <w:rPr>
          <w:sz w:val="22"/>
          <w:szCs w:val="22"/>
        </w:rPr>
        <w:t>Admittedly a</w:t>
      </w:r>
      <w:r w:rsidR="00CE459E" w:rsidRPr="00E07062">
        <w:rPr>
          <w:sz w:val="22"/>
          <w:szCs w:val="22"/>
        </w:rPr>
        <w:t xml:space="preserve"> heuristic</w:t>
      </w:r>
      <w:r w:rsidR="00657DFA" w:rsidRPr="00E07062">
        <w:rPr>
          <w:sz w:val="22"/>
          <w:szCs w:val="22"/>
        </w:rPr>
        <w:t xml:space="preserve"> to define a ‘mass protest’</w:t>
      </w:r>
      <w:r w:rsidRPr="00E07062">
        <w:rPr>
          <w:sz w:val="22"/>
          <w:szCs w:val="22"/>
        </w:rPr>
        <w:t xml:space="preserve">, 0.29 </w:t>
      </w:r>
      <w:r w:rsidR="00C67915" w:rsidRPr="00E07062">
        <w:rPr>
          <w:sz w:val="22"/>
          <w:szCs w:val="22"/>
        </w:rPr>
        <w:t xml:space="preserve">has been estimated as the secondary attack </w:t>
      </w:r>
      <w:r w:rsidR="001742EB" w:rsidRPr="00E07062">
        <w:rPr>
          <w:sz w:val="22"/>
          <w:szCs w:val="22"/>
        </w:rPr>
        <w:t xml:space="preserve">rate </w:t>
      </w:r>
      <w:r w:rsidR="00B445AF" w:rsidRPr="00E07062">
        <w:rPr>
          <w:sz w:val="22"/>
          <w:szCs w:val="22"/>
        </w:rPr>
        <w:t xml:space="preserve">of an infected individual </w:t>
      </w:r>
      <w:r w:rsidR="001E1F58" w:rsidRPr="00E07062">
        <w:rPr>
          <w:sz w:val="22"/>
          <w:szCs w:val="22"/>
        </w:rPr>
        <w:t>among</w:t>
      </w:r>
      <w:r w:rsidR="001742EB" w:rsidRPr="00E07062">
        <w:rPr>
          <w:sz w:val="22"/>
          <w:szCs w:val="22"/>
        </w:rPr>
        <w:t xml:space="preserve"> </w:t>
      </w:r>
      <w:r w:rsidR="001E1F58" w:rsidRPr="00E07062">
        <w:rPr>
          <w:sz w:val="22"/>
          <w:szCs w:val="22"/>
        </w:rPr>
        <w:t>close contacts</w:t>
      </w:r>
      <w:r w:rsidR="003E6B6B" w:rsidRPr="00E07062">
        <w:rPr>
          <w:sz w:val="22"/>
          <w:szCs w:val="22"/>
        </w:rPr>
        <w:t xml:space="preserve"> </w:t>
      </w:r>
      <w:r w:rsidRPr="00E07062">
        <w:rPr>
          <w:color w:val="000000"/>
          <w:sz w:val="22"/>
          <w:szCs w:val="22"/>
        </w:rPr>
        <w:t>[</w:t>
      </w:r>
      <w:r w:rsidRPr="00E07062">
        <w:rPr>
          <w:color w:val="000000"/>
          <w:sz w:val="22"/>
          <w:szCs w:val="22"/>
        </w:rPr>
        <w:fldChar w:fldCharType="begin"/>
      </w:r>
      <w:r w:rsidRPr="00E07062">
        <w:rPr>
          <w:color w:val="000000"/>
          <w:sz w:val="22"/>
          <w:szCs w:val="22"/>
        </w:rPr>
        <w:instrText xml:space="preserve"> REF _Ref49951327 \r \h </w:instrText>
      </w:r>
      <w:r w:rsidRPr="00E07062">
        <w:rPr>
          <w:color w:val="000000"/>
          <w:sz w:val="22"/>
          <w:szCs w:val="22"/>
        </w:rPr>
      </w:r>
      <w:r w:rsidR="00E07062" w:rsidRPr="00E07062">
        <w:rPr>
          <w:color w:val="000000"/>
          <w:sz w:val="22"/>
          <w:szCs w:val="22"/>
        </w:rPr>
        <w:instrText xml:space="preserve"> \* MERGEFORMAT </w:instrText>
      </w:r>
      <w:r w:rsidRPr="00E07062">
        <w:rPr>
          <w:color w:val="000000"/>
          <w:sz w:val="22"/>
          <w:szCs w:val="22"/>
        </w:rPr>
        <w:fldChar w:fldCharType="separate"/>
      </w:r>
      <w:r w:rsidRPr="00E07062">
        <w:rPr>
          <w:color w:val="000000"/>
          <w:sz w:val="22"/>
          <w:szCs w:val="22"/>
        </w:rPr>
        <w:t>1</w:t>
      </w:r>
      <w:r w:rsidRPr="00E07062">
        <w:rPr>
          <w:color w:val="000000"/>
          <w:sz w:val="22"/>
          <w:szCs w:val="22"/>
        </w:rPr>
        <w:t>1</w:t>
      </w:r>
      <w:r w:rsidRPr="00E07062">
        <w:rPr>
          <w:color w:val="000000"/>
          <w:sz w:val="22"/>
          <w:szCs w:val="22"/>
        </w:rPr>
        <w:fldChar w:fldCharType="end"/>
      </w:r>
      <w:r w:rsidRPr="00E07062">
        <w:rPr>
          <w:color w:val="000000"/>
          <w:sz w:val="22"/>
          <w:szCs w:val="22"/>
        </w:rP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93EF3"/>
    <w:multiLevelType w:val="hybridMultilevel"/>
    <w:tmpl w:val="3558F748"/>
    <w:lvl w:ilvl="0" w:tplc="4D10D1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0303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7F66"/>
    <w:multiLevelType w:val="hybridMultilevel"/>
    <w:tmpl w:val="7124D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17"/>
    <w:rsid w:val="00001617"/>
    <w:rsid w:val="00004DFF"/>
    <w:rsid w:val="00011642"/>
    <w:rsid w:val="00017208"/>
    <w:rsid w:val="000258C2"/>
    <w:rsid w:val="00032BE5"/>
    <w:rsid w:val="00034A6C"/>
    <w:rsid w:val="000544BD"/>
    <w:rsid w:val="00056855"/>
    <w:rsid w:val="000616E1"/>
    <w:rsid w:val="00071BED"/>
    <w:rsid w:val="0007786B"/>
    <w:rsid w:val="00077F9A"/>
    <w:rsid w:val="0009457D"/>
    <w:rsid w:val="00097049"/>
    <w:rsid w:val="000A0DC8"/>
    <w:rsid w:val="000A5349"/>
    <w:rsid w:val="000A7D1F"/>
    <w:rsid w:val="000B73EB"/>
    <w:rsid w:val="000C61A0"/>
    <w:rsid w:val="000C79ED"/>
    <w:rsid w:val="000E05CD"/>
    <w:rsid w:val="000F110F"/>
    <w:rsid w:val="000F2638"/>
    <w:rsid w:val="000F4553"/>
    <w:rsid w:val="000F7149"/>
    <w:rsid w:val="00101523"/>
    <w:rsid w:val="00110C72"/>
    <w:rsid w:val="001130AC"/>
    <w:rsid w:val="00122D63"/>
    <w:rsid w:val="00134A37"/>
    <w:rsid w:val="00147E5B"/>
    <w:rsid w:val="0015196D"/>
    <w:rsid w:val="00153E61"/>
    <w:rsid w:val="001632FA"/>
    <w:rsid w:val="001711C4"/>
    <w:rsid w:val="00171CE7"/>
    <w:rsid w:val="001742EB"/>
    <w:rsid w:val="001823D4"/>
    <w:rsid w:val="001902C8"/>
    <w:rsid w:val="00192EA9"/>
    <w:rsid w:val="00194EAB"/>
    <w:rsid w:val="00197B68"/>
    <w:rsid w:val="001B23B8"/>
    <w:rsid w:val="001B23E8"/>
    <w:rsid w:val="001B7C27"/>
    <w:rsid w:val="001C18FC"/>
    <w:rsid w:val="001D2C39"/>
    <w:rsid w:val="001E1BB9"/>
    <w:rsid w:val="001E1F58"/>
    <w:rsid w:val="001E2140"/>
    <w:rsid w:val="001E3732"/>
    <w:rsid w:val="001F5F67"/>
    <w:rsid w:val="00206660"/>
    <w:rsid w:val="00206A2E"/>
    <w:rsid w:val="00206CA4"/>
    <w:rsid w:val="00206F82"/>
    <w:rsid w:val="00236C50"/>
    <w:rsid w:val="00237876"/>
    <w:rsid w:val="002460F0"/>
    <w:rsid w:val="00250126"/>
    <w:rsid w:val="00264947"/>
    <w:rsid w:val="00265CCD"/>
    <w:rsid w:val="00266D23"/>
    <w:rsid w:val="00273357"/>
    <w:rsid w:val="00276D1B"/>
    <w:rsid w:val="00286DEF"/>
    <w:rsid w:val="00294BDD"/>
    <w:rsid w:val="0029748E"/>
    <w:rsid w:val="002B3108"/>
    <w:rsid w:val="002B40FB"/>
    <w:rsid w:val="002C49A6"/>
    <w:rsid w:val="002D0E31"/>
    <w:rsid w:val="002D32EE"/>
    <w:rsid w:val="002D6E9E"/>
    <w:rsid w:val="002E4DC5"/>
    <w:rsid w:val="002F0879"/>
    <w:rsid w:val="00301129"/>
    <w:rsid w:val="00323B16"/>
    <w:rsid w:val="00324726"/>
    <w:rsid w:val="003303C8"/>
    <w:rsid w:val="00334D35"/>
    <w:rsid w:val="00337B52"/>
    <w:rsid w:val="00342598"/>
    <w:rsid w:val="00376F43"/>
    <w:rsid w:val="00381BB8"/>
    <w:rsid w:val="00382D4C"/>
    <w:rsid w:val="00390C45"/>
    <w:rsid w:val="00391363"/>
    <w:rsid w:val="003A2DB3"/>
    <w:rsid w:val="003B3FB5"/>
    <w:rsid w:val="003B57AD"/>
    <w:rsid w:val="003B5D54"/>
    <w:rsid w:val="003B6028"/>
    <w:rsid w:val="003E0074"/>
    <w:rsid w:val="003E6B6B"/>
    <w:rsid w:val="003E6E29"/>
    <w:rsid w:val="003F230A"/>
    <w:rsid w:val="003F3E9F"/>
    <w:rsid w:val="003F75B6"/>
    <w:rsid w:val="00403398"/>
    <w:rsid w:val="00406AA1"/>
    <w:rsid w:val="00407E8D"/>
    <w:rsid w:val="00410707"/>
    <w:rsid w:val="00413361"/>
    <w:rsid w:val="00417402"/>
    <w:rsid w:val="004216B8"/>
    <w:rsid w:val="00453898"/>
    <w:rsid w:val="004564C4"/>
    <w:rsid w:val="00463080"/>
    <w:rsid w:val="00467EEB"/>
    <w:rsid w:val="00470EC2"/>
    <w:rsid w:val="00483CDA"/>
    <w:rsid w:val="0049597C"/>
    <w:rsid w:val="004A11D0"/>
    <w:rsid w:val="004B0CCA"/>
    <w:rsid w:val="004B75FA"/>
    <w:rsid w:val="004C6F0E"/>
    <w:rsid w:val="004D11F5"/>
    <w:rsid w:val="004E3DED"/>
    <w:rsid w:val="004E4DE4"/>
    <w:rsid w:val="004F5817"/>
    <w:rsid w:val="0050073A"/>
    <w:rsid w:val="0050097D"/>
    <w:rsid w:val="00507036"/>
    <w:rsid w:val="00513DB0"/>
    <w:rsid w:val="00516EF0"/>
    <w:rsid w:val="00517A5A"/>
    <w:rsid w:val="00522884"/>
    <w:rsid w:val="00532788"/>
    <w:rsid w:val="00537BD9"/>
    <w:rsid w:val="00554012"/>
    <w:rsid w:val="005812C3"/>
    <w:rsid w:val="00584750"/>
    <w:rsid w:val="0058650A"/>
    <w:rsid w:val="00586716"/>
    <w:rsid w:val="00592B64"/>
    <w:rsid w:val="005A38CA"/>
    <w:rsid w:val="005C1BE1"/>
    <w:rsid w:val="005C2630"/>
    <w:rsid w:val="005D1917"/>
    <w:rsid w:val="005E2703"/>
    <w:rsid w:val="005E4A4C"/>
    <w:rsid w:val="005F5156"/>
    <w:rsid w:val="005F578F"/>
    <w:rsid w:val="005F6C4C"/>
    <w:rsid w:val="00610527"/>
    <w:rsid w:val="0061194B"/>
    <w:rsid w:val="00620B29"/>
    <w:rsid w:val="00622C61"/>
    <w:rsid w:val="00624C10"/>
    <w:rsid w:val="00627591"/>
    <w:rsid w:val="00657DFA"/>
    <w:rsid w:val="00671F39"/>
    <w:rsid w:val="00673789"/>
    <w:rsid w:val="00690BD8"/>
    <w:rsid w:val="00692A86"/>
    <w:rsid w:val="00693817"/>
    <w:rsid w:val="00693EF8"/>
    <w:rsid w:val="006956A7"/>
    <w:rsid w:val="006A4553"/>
    <w:rsid w:val="006A7CC6"/>
    <w:rsid w:val="006B0774"/>
    <w:rsid w:val="006B28FD"/>
    <w:rsid w:val="006B48F2"/>
    <w:rsid w:val="006E2F63"/>
    <w:rsid w:val="006E3AC0"/>
    <w:rsid w:val="00703809"/>
    <w:rsid w:val="00703EC8"/>
    <w:rsid w:val="00704EF0"/>
    <w:rsid w:val="00706046"/>
    <w:rsid w:val="00715927"/>
    <w:rsid w:val="00717647"/>
    <w:rsid w:val="00722182"/>
    <w:rsid w:val="00735C8C"/>
    <w:rsid w:val="00744C3B"/>
    <w:rsid w:val="00744C70"/>
    <w:rsid w:val="007609A9"/>
    <w:rsid w:val="00790417"/>
    <w:rsid w:val="00792775"/>
    <w:rsid w:val="007951BA"/>
    <w:rsid w:val="007A3BCE"/>
    <w:rsid w:val="007B2BE4"/>
    <w:rsid w:val="007C0EDB"/>
    <w:rsid w:val="007C13D8"/>
    <w:rsid w:val="007D0826"/>
    <w:rsid w:val="007D244B"/>
    <w:rsid w:val="007F0657"/>
    <w:rsid w:val="007F21C8"/>
    <w:rsid w:val="007F33F0"/>
    <w:rsid w:val="007F3E75"/>
    <w:rsid w:val="00813741"/>
    <w:rsid w:val="008172CE"/>
    <w:rsid w:val="00830183"/>
    <w:rsid w:val="00844C13"/>
    <w:rsid w:val="00880965"/>
    <w:rsid w:val="00884A18"/>
    <w:rsid w:val="00895508"/>
    <w:rsid w:val="008A4C36"/>
    <w:rsid w:val="008B5DB9"/>
    <w:rsid w:val="008C2660"/>
    <w:rsid w:val="008E0437"/>
    <w:rsid w:val="008E79DC"/>
    <w:rsid w:val="00904004"/>
    <w:rsid w:val="009043A7"/>
    <w:rsid w:val="00912D01"/>
    <w:rsid w:val="00914723"/>
    <w:rsid w:val="009148F7"/>
    <w:rsid w:val="00917641"/>
    <w:rsid w:val="00920DE5"/>
    <w:rsid w:val="0092651F"/>
    <w:rsid w:val="00930F5F"/>
    <w:rsid w:val="009373D9"/>
    <w:rsid w:val="009376D0"/>
    <w:rsid w:val="0094384B"/>
    <w:rsid w:val="009454CA"/>
    <w:rsid w:val="00960587"/>
    <w:rsid w:val="00963D49"/>
    <w:rsid w:val="00964932"/>
    <w:rsid w:val="0097189C"/>
    <w:rsid w:val="009816F7"/>
    <w:rsid w:val="009866A5"/>
    <w:rsid w:val="00994A58"/>
    <w:rsid w:val="009C0D5E"/>
    <w:rsid w:val="009C2884"/>
    <w:rsid w:val="009C2938"/>
    <w:rsid w:val="009D3724"/>
    <w:rsid w:val="009E0966"/>
    <w:rsid w:val="009E4A9B"/>
    <w:rsid w:val="00A01CD4"/>
    <w:rsid w:val="00A07CB5"/>
    <w:rsid w:val="00A13586"/>
    <w:rsid w:val="00A25C30"/>
    <w:rsid w:val="00A27ED7"/>
    <w:rsid w:val="00A31BFC"/>
    <w:rsid w:val="00A33237"/>
    <w:rsid w:val="00A37115"/>
    <w:rsid w:val="00A40756"/>
    <w:rsid w:val="00A44108"/>
    <w:rsid w:val="00A505A5"/>
    <w:rsid w:val="00A613B6"/>
    <w:rsid w:val="00A617B5"/>
    <w:rsid w:val="00A628F7"/>
    <w:rsid w:val="00A66668"/>
    <w:rsid w:val="00A66EFE"/>
    <w:rsid w:val="00A67387"/>
    <w:rsid w:val="00A7333F"/>
    <w:rsid w:val="00A80907"/>
    <w:rsid w:val="00A92587"/>
    <w:rsid w:val="00A9389B"/>
    <w:rsid w:val="00A957D1"/>
    <w:rsid w:val="00AB094F"/>
    <w:rsid w:val="00AC51EA"/>
    <w:rsid w:val="00AC7466"/>
    <w:rsid w:val="00AE74C2"/>
    <w:rsid w:val="00AF03F4"/>
    <w:rsid w:val="00B04D4F"/>
    <w:rsid w:val="00B06211"/>
    <w:rsid w:val="00B20DD7"/>
    <w:rsid w:val="00B25FA7"/>
    <w:rsid w:val="00B27151"/>
    <w:rsid w:val="00B311D6"/>
    <w:rsid w:val="00B40AB2"/>
    <w:rsid w:val="00B42FAB"/>
    <w:rsid w:val="00B445AF"/>
    <w:rsid w:val="00B73F3B"/>
    <w:rsid w:val="00B7663D"/>
    <w:rsid w:val="00B819D1"/>
    <w:rsid w:val="00B83ED1"/>
    <w:rsid w:val="00B9309F"/>
    <w:rsid w:val="00BA135F"/>
    <w:rsid w:val="00BA54A3"/>
    <w:rsid w:val="00BC23AB"/>
    <w:rsid w:val="00BC3990"/>
    <w:rsid w:val="00BC3992"/>
    <w:rsid w:val="00BC730A"/>
    <w:rsid w:val="00BD5686"/>
    <w:rsid w:val="00BD5866"/>
    <w:rsid w:val="00BD74FD"/>
    <w:rsid w:val="00BE1B7B"/>
    <w:rsid w:val="00BF2B78"/>
    <w:rsid w:val="00BF5F27"/>
    <w:rsid w:val="00C03689"/>
    <w:rsid w:val="00C044A7"/>
    <w:rsid w:val="00C04850"/>
    <w:rsid w:val="00C279C1"/>
    <w:rsid w:val="00C468EB"/>
    <w:rsid w:val="00C53543"/>
    <w:rsid w:val="00C67915"/>
    <w:rsid w:val="00C81245"/>
    <w:rsid w:val="00C859EA"/>
    <w:rsid w:val="00C91239"/>
    <w:rsid w:val="00CA0085"/>
    <w:rsid w:val="00CA248E"/>
    <w:rsid w:val="00CB2A4B"/>
    <w:rsid w:val="00CE005E"/>
    <w:rsid w:val="00CE1AAA"/>
    <w:rsid w:val="00CE3D9A"/>
    <w:rsid w:val="00CE459E"/>
    <w:rsid w:val="00CF5AC6"/>
    <w:rsid w:val="00D048F6"/>
    <w:rsid w:val="00D25302"/>
    <w:rsid w:val="00D30032"/>
    <w:rsid w:val="00D3035E"/>
    <w:rsid w:val="00D42A79"/>
    <w:rsid w:val="00D626BE"/>
    <w:rsid w:val="00D849F7"/>
    <w:rsid w:val="00D84D62"/>
    <w:rsid w:val="00DA20E1"/>
    <w:rsid w:val="00DC59F2"/>
    <w:rsid w:val="00DD21E1"/>
    <w:rsid w:val="00DD3C89"/>
    <w:rsid w:val="00DE53A2"/>
    <w:rsid w:val="00DE6921"/>
    <w:rsid w:val="00E00991"/>
    <w:rsid w:val="00E00A2D"/>
    <w:rsid w:val="00E01CE8"/>
    <w:rsid w:val="00E07062"/>
    <w:rsid w:val="00E15C2D"/>
    <w:rsid w:val="00E171C2"/>
    <w:rsid w:val="00E25D95"/>
    <w:rsid w:val="00E31A5F"/>
    <w:rsid w:val="00E3289F"/>
    <w:rsid w:val="00E3322E"/>
    <w:rsid w:val="00E4685E"/>
    <w:rsid w:val="00E4777B"/>
    <w:rsid w:val="00E52A6F"/>
    <w:rsid w:val="00E622F7"/>
    <w:rsid w:val="00E64534"/>
    <w:rsid w:val="00E73158"/>
    <w:rsid w:val="00E73811"/>
    <w:rsid w:val="00E97395"/>
    <w:rsid w:val="00EA2274"/>
    <w:rsid w:val="00EB57E0"/>
    <w:rsid w:val="00EC155C"/>
    <w:rsid w:val="00EC3A4E"/>
    <w:rsid w:val="00ED616A"/>
    <w:rsid w:val="00ED637E"/>
    <w:rsid w:val="00EE3710"/>
    <w:rsid w:val="00EE71EE"/>
    <w:rsid w:val="00EF141E"/>
    <w:rsid w:val="00EF53C7"/>
    <w:rsid w:val="00EF66C2"/>
    <w:rsid w:val="00F16E38"/>
    <w:rsid w:val="00F24D8B"/>
    <w:rsid w:val="00F42586"/>
    <w:rsid w:val="00F532A7"/>
    <w:rsid w:val="00F54CC0"/>
    <w:rsid w:val="00F62D00"/>
    <w:rsid w:val="00F63AB9"/>
    <w:rsid w:val="00F64A55"/>
    <w:rsid w:val="00F733F3"/>
    <w:rsid w:val="00F94B4F"/>
    <w:rsid w:val="00FB213D"/>
    <w:rsid w:val="00FC0133"/>
    <w:rsid w:val="00FC5891"/>
    <w:rsid w:val="00FD4685"/>
    <w:rsid w:val="00FE7C53"/>
    <w:rsid w:val="00FF6AD0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4512F"/>
  <w15:chartTrackingRefBased/>
  <w15:docId w15:val="{26E6CC22-3D49-574C-A43F-4159A37D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0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152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5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94BD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7ED7"/>
    <w:rPr>
      <w:i/>
      <w:iCs/>
    </w:rPr>
  </w:style>
  <w:style w:type="character" w:customStyle="1" w:styleId="reference-accessdate">
    <w:name w:val="reference-accessdate"/>
    <w:basedOn w:val="DefaultParagraphFont"/>
    <w:rsid w:val="00586716"/>
  </w:style>
  <w:style w:type="character" w:customStyle="1" w:styleId="nowrap">
    <w:name w:val="nowrap"/>
    <w:basedOn w:val="DefaultParagraphFont"/>
    <w:rsid w:val="00586716"/>
  </w:style>
  <w:style w:type="character" w:styleId="CommentReference">
    <w:name w:val="annotation reference"/>
    <w:basedOn w:val="DefaultParagraphFont"/>
    <w:uiPriority w:val="99"/>
    <w:semiHidden/>
    <w:unhideWhenUsed/>
    <w:rsid w:val="007C0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ED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E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E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EDB"/>
    <w:rPr>
      <w:rFonts w:ascii="Times New Roman" w:eastAsia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71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1E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1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B73E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3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0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4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7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t.live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cdc.gov/coronavirus/2019-ncov/covid-data/investigations-discovery/hospitalization-death-by-ag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hron.com/news/houston-texas/slideshow/Scenes-from-the-Houston-march-for-George-Floyd-202972.php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pewresearch.org/fact-tank/2020/06/24/recent-protest-attendees-are-more-racially-and-ethnically-diverse-younger-than-americans-overall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cc.org/latest-in-cardiology/journal-scans/2020/05/11/15/18/the-incubation-period-of-coronavirus-disease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shs.texas.gov/coronavirus/additional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dfs.semanticscholar.org/0ecc/653991dc5919a6817931e9eac5d87d698363.pdf?_ga=2.24931640.306705625.1597888815-1091882099.1595780748" TargetMode="External"/><Relationship Id="rId24" Type="http://schemas.openxmlformats.org/officeDocument/2006/relationships/hyperlink" Target="https://www.chron.com/news/houston-texas/slideshow/Scenes-from-the-Houston-march-for-George-Floyd-202972.php" TargetMode="External"/><Relationship Id="rId32" Type="http://schemas.openxmlformats.org/officeDocument/2006/relationships/hyperlink" Target="https://covidtracki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izmannacil-my.sharepoint.com/personal/renee_zacharowicz_weizmann_ac_il/Documents/SysMed/8.%09https:/en.wikipedia.org/wiki/COVID-19_pandemic_in_Texas" TargetMode="External"/><Relationship Id="rId23" Type="http://schemas.openxmlformats.org/officeDocument/2006/relationships/hyperlink" Target="https://github.com/rtcovidlive/covid-model" TargetMode="External"/><Relationship Id="rId28" Type="http://schemas.openxmlformats.org/officeDocument/2006/relationships/hyperlink" Target="https://www.nytimes.com/interactive/2020/us/coronavirus-us-cases.html" TargetMode="External"/><Relationship Id="rId10" Type="http://schemas.openxmlformats.org/officeDocument/2006/relationships/hyperlink" Target="https://academic.oup.com/jpubhealth/advance-article/doi/10.1093/pubmed/fdaa127/5880636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apps.texastribune.org/features/2020/texas-coronavirus-cases-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eidon01.ssrn.com/delivery.php?ID=270087070007121069000067066023013026019020004044012020102115093077081100074005091087126002106037044112055114065006117117019067030009070086068017105102031081076026091073066035120122110103068013070010118087081007067014068094031093122023113069113029121087&amp;EXT=pdf%20https://www.ncbi.nlm.nih.gov/pmc/articles/PMC7188142/" TargetMode="External"/><Relationship Id="rId14" Type="http://schemas.openxmlformats.org/officeDocument/2006/relationships/hyperlink" Target="https://weizmannacil-my.sharepoint.com/personal/renee_zacharowicz_weizmann_ac_il/Documents/SysMed/8.%09https:/en.wikipedia.org/wiki/COVID-19_pandemic_in_Texas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cdc.gov/coronavirus/2019-ncov/if-you-are-sick/end-home-isolation.html" TargetMode="External"/><Relationship Id="rId30" Type="http://schemas.openxmlformats.org/officeDocument/2006/relationships/hyperlink" Target="https://www.tmc.edu/coronavirus-updates/infection-rate-in-the-greater-houston-area/" TargetMode="External"/><Relationship Id="rId8" Type="http://schemas.openxmlformats.org/officeDocument/2006/relationships/hyperlink" Target="https://rt.live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dc.gov/coronavirus/2019-ncov/covid-data/investigations-discovery/hospitalization-death-by-age.html" TargetMode="External"/><Relationship Id="rId1" Type="http://schemas.openxmlformats.org/officeDocument/2006/relationships/hyperlink" Target="https://www.pewresearch.org/fact-tank/2020/06/24/recent-protest-attendees-are-more-racially-and-ethnically-diverse-younger-than-americans-over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51CE6B-69F1-7C4E-A675-1338B8F8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Zacharowicz</dc:creator>
  <cp:keywords/>
  <dc:description/>
  <cp:lastModifiedBy>Renee Zacharowicz</cp:lastModifiedBy>
  <cp:revision>2</cp:revision>
  <dcterms:created xsi:type="dcterms:W3CDTF">2020-09-02T21:33:00Z</dcterms:created>
  <dcterms:modified xsi:type="dcterms:W3CDTF">2020-09-02T21:33:00Z</dcterms:modified>
</cp:coreProperties>
</file>