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E7338" w14:textId="36FBBFF1" w:rsidR="00AF3052" w:rsidRPr="00F61413" w:rsidRDefault="00F61413">
      <w:pPr>
        <w:rPr>
          <w:u w:val="single"/>
        </w:rPr>
      </w:pPr>
      <w:r>
        <w:t>teste</w:t>
      </w:r>
    </w:p>
    <w:sectPr w:rsidR="00AF3052" w:rsidRPr="00F61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52"/>
    <w:rsid w:val="00AF3052"/>
    <w:rsid w:val="00B55967"/>
    <w:rsid w:val="00F6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17AC"/>
  <w15:chartTrackingRefBased/>
  <w15:docId w15:val="{8F2110CC-EC31-47B0-A842-A1C7A98E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3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3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3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3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3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3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3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3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3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3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3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3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30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30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3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30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3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3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3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3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3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3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3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30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30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30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3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30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3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Souza Santana Filho</dc:creator>
  <cp:keywords/>
  <dc:description/>
  <cp:lastModifiedBy>Renato Souza Santana Filho</cp:lastModifiedBy>
  <cp:revision>2</cp:revision>
  <dcterms:created xsi:type="dcterms:W3CDTF">2024-06-23T22:07:00Z</dcterms:created>
  <dcterms:modified xsi:type="dcterms:W3CDTF">2024-06-23T22:08:00Z</dcterms:modified>
</cp:coreProperties>
</file>