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10"/>
        <w:gridCol w:w="1477"/>
        <w:gridCol w:w="185"/>
        <w:gridCol w:w="1055"/>
        <w:gridCol w:w="1453"/>
      </w:tblGrid>
      <w:tr>
        <w:trPr>
          <w:trHeight w:val="1173" w:hRule="exact"/>
        </w:trPr>
        <w:tc>
          <w:tcPr>
            <w:gridSpan w:val="5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0" w:type="auto"/>
            <w:textDirection w:val="lrTb"/>
            <w:vAlign w:val="top"/>
          </w:tcPr>
          <w:p>
            <w:pPr>
              <w:ind w:right="17" w:left="0"/>
              <w:spacing w:before="16" w:after="0" w:line="240" w:lineRule="auto"/>
              <w:jc w:val="center"/>
            </w:pPr>
            <w:r>
              <w:drawing>
                <wp:inline>
                  <wp:extent cx="3469005" cy="73469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005" cy="73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10" w:type="auto"/>
            <w:textDirection w:val="lrTb"/>
            <w:vAlign w:val="top"/>
          </w:tcPr>
          <w:p>
            <w:pPr>
              <w:ind w:right="0" w:left="0" w:firstLine="0"/>
              <w:spacing w:before="72" w:after="0" w:line="206" w:lineRule="auto"/>
              <w:jc w:val="center"/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CLIENT
</w:t>
              <w:br/>
            </w: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KICKOFF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7" w:type="auto"/>
            <w:textDirection w:val="lrTb"/>
            <w:vAlign w:val="center"/>
          </w:tcPr>
          <w:p>
            <w:pPr>
              <w:ind w:right="0" w:left="0" w:firstLine="0"/>
              <w:spacing w:before="0" w:after="0" w:line="206" w:lineRule="auto"/>
              <w:jc w:val="center"/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MESSAGING
</w:t>
              <w:br/>
            </w: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DEVELOPMENT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7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4027" w:type="auto"/>
            <w:textDirection w:val="lrTb"/>
            <w:vAlign w:val="top"/>
          </w:tcPr>
          <w:p>
            <w:pPr>
              <w:ind w:right="0" w:left="0" w:firstLine="0"/>
              <w:spacing w:before="72" w:after="0" w:line="206" w:lineRule="auto"/>
              <w:jc w:val="center"/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SALES
</w:t>
              <w:br/>
            </w: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ALIGNMENT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0" w:type="auto"/>
            <w:textDirection w:val="lrTb"/>
            <w:vAlign w:val="center"/>
          </w:tcPr>
          <w:p>
            <w:pPr>
              <w:ind w:right="0" w:left="288" w:firstLine="0"/>
              <w:spacing w:before="0" w:after="0" w:line="206" w:lineRule="auto"/>
              <w:jc w:val="center"/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CAMPAIGN
</w:t>
              <w:br/>
            </w:r>
            <w:r>
              <w:rPr>
                <w:b w:val="true"/>
                <w:color w:val="#F44A3A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STRATEGY</w:t>
            </w:r>
          </w:p>
        </w:tc>
      </w:tr>
      <w:tr>
        <w:trPr>
          <w:trHeight w:val="10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10" w:type="auto"/>
            <w:textDirection w:val="lrTb"/>
            <w:vAlign w:val="top"/>
          </w:tcPr>
          <w:p>
            <w:pPr>
              <w:ind w:right="0" w:left="0" w:firstLine="0"/>
              <w:spacing w:before="0" w:after="0" w:line="432" w:lineRule="auto"/>
              <w:jc w:val="center"/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Our digital planning roadmap for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Inbound begins with a client
</w:t>
              <w:br/>
            </w:r>
            <w:r>
              <w:rPr>
                <w:color w:val="#666666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kickoff meeting. We identifyidtifygk</w:t>
            </w:r>
          </w:p>
          <w:p>
            <w:pPr>
              <w:ind w:right="0" w:left="0" w:firstLine="0"/>
              <w:spacing w:before="0" w:after="0" w:line="429" w:lineRule="auto"/>
              <w:jc w:val="center"/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and priorities, and lay a
</w:t>
              <w:br/>
            </w:r>
            <w:r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foundation that will build a strong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agency/client relationship.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87" w:type="auto"/>
            <w:textDirection w:val="lrTb"/>
            <w:vAlign w:val="top"/>
          </w:tcPr>
          <w:p>
            <w:pPr>
              <w:ind w:right="180" w:left="180" w:firstLine="0"/>
              <w:spacing w:before="0" w:after="0" w:line="429" w:lineRule="auto"/>
              <w:jc w:val="both"/>
              <w:rPr>
                <w:color w:val="#666666"/>
                <w:sz w:val="6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66666"/>
                <w:sz w:val="6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In this phase of the roadmap, we </w:t>
            </w:r>
            <w:r>
              <w:rPr>
                <w:color w:val="#666666"/>
                <w:sz w:val="6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document your company's brand </w:t>
            </w:r>
            <w:r>
              <w:rPr>
                <w:color w:val="#666666"/>
                <w:sz w:val="6"/>
                <w:lang w:val="en-US"/>
                <w:spacing w:val="9"/>
                <w:w w:val="100"/>
                <w:strike w:val="false"/>
                <w:vertAlign w:val="baseline"/>
                <w:rFonts w:ascii="Tahoma" w:hAnsi="Tahoma"/>
              </w:rPr>
              <w:t xml:space="preserve">voice/tone, remarkables, your </w:t>
            </w:r>
            <w:r>
              <w:rPr>
                <w:color w:val="#666666"/>
                <w:sz w:val="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ideal customer profile, buyer </w:t>
            </w:r>
            <w:r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personas, SE0 keywords, and</w:t>
            </w:r>
          </w:p>
          <w:p>
            <w:pPr>
              <w:ind w:right="0" w:left="0" w:firstLine="0"/>
              <w:spacing w:before="36" w:after="0" w:line="300" w:lineRule="auto"/>
              <w:jc w:val="center"/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campaign architecture.</w:t>
            </w:r>
          </w:p>
        </w:tc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27" w:type="auto"/>
            <w:textDirection w:val="lrTb"/>
            <w:vAlign w:val="top"/>
          </w:tcPr>
          <w:p>
            <w:pPr>
              <w:ind w:right="0" w:left="0" w:firstLine="0"/>
              <w:spacing w:before="0" w:after="0" w:line="432" w:lineRule="auto"/>
              <w:jc w:val="center"/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Marketing and Sales must be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aligned for our efforts to be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effective, so we dedicate time to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form field strategy, lifecycle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criteria, account and lead scoring,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sales channels, and results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reporting.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80" w:type="auto"/>
            <w:textDirection w:val="lrTb"/>
            <w:vAlign w:val="top"/>
          </w:tcPr>
          <w:p>
            <w:pPr>
              <w:ind w:right="0" w:left="324" w:firstLine="0"/>
              <w:spacing w:before="0" w:after="0" w:line="429" w:lineRule="auto"/>
              <w:jc w:val="center"/>
              <w:rPr>
                <w:color w:val="#666666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66666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Now for the fun part. It's time to
</w:t>
              <w:br/>
            </w:r>
            <w:r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optimize your digital presence,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map out the buyers journey, and
</w:t>
              <w:br/>
            </w:r>
            <w:r>
              <w:rPr>
                <w:color w:val="#666666"/>
                <w:sz w:val="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develop campaignslOnce the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roadmap is in place, we move to
</w:t>
              <w:br/>
            </w:r>
            <w:r>
              <w:rPr>
                <w:color w:val="#666666"/>
                <w:sz w:val="6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Build &amp;Setup, and a monthly
</w:t>
              <w:br/>
            </w:r>
            <w:r>
              <w:rPr>
                <w:color w:val="#666666"/>
                <w:sz w:val="6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cadence of inbound marketing
</w:t>
              <w:br/>
            </w:r>
            <w:r>
              <w:rPr>
                <w:color w:val="#666666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execution.</w:t>
            </w:r>
          </w:p>
        </w:tc>
      </w:tr>
    </w:tbl>
    <w:sectPr>
      <w:pgSz w:w="5827" w:h="2750" w:orient="landscape"/>
      <w:type w:val="nextPage"/>
      <w:textDirection w:val="lrTb"/>
      <w:pgMar w:bottom="0" w:top="136" w:right="105" w:left="18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