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4CB61" w14:textId="77777777" w:rsidR="00664D4A" w:rsidRDefault="00664D4A" w:rsidP="00664D4A">
      <w:pPr>
        <w:pStyle w:val="Ttulo"/>
        <w:rPr>
          <w:sz w:val="96"/>
        </w:rPr>
      </w:pPr>
    </w:p>
    <w:p w14:paraId="6542280A" w14:textId="77777777" w:rsidR="00664D4A" w:rsidRDefault="00664D4A" w:rsidP="004D03C3">
      <w:pPr>
        <w:pStyle w:val="Ttulo"/>
        <w:jc w:val="center"/>
        <w:rPr>
          <w:sz w:val="96"/>
        </w:rPr>
      </w:pPr>
    </w:p>
    <w:p w14:paraId="5CDFF1E3" w14:textId="2B5B3662" w:rsidR="00F8125F" w:rsidRPr="00AF3B76" w:rsidRDefault="00664D4A" w:rsidP="004D03C3">
      <w:pPr>
        <w:pStyle w:val="Ttulo"/>
        <w:jc w:val="center"/>
        <w:rPr>
          <w:sz w:val="96"/>
        </w:rPr>
      </w:pPr>
      <w:r w:rsidRPr="00AF3B76">
        <w:rPr>
          <w:sz w:val="96"/>
        </w:rPr>
        <w:t>Relatório</w:t>
      </w:r>
      <w:r w:rsidR="004D03C3" w:rsidRPr="00AF3B76">
        <w:rPr>
          <w:sz w:val="96"/>
        </w:rPr>
        <w:t xml:space="preserve"> Trabalho 2 INF 110</w:t>
      </w:r>
    </w:p>
    <w:p w14:paraId="164F79C5" w14:textId="77777777" w:rsidR="004D03C3" w:rsidRPr="00AF3B76" w:rsidRDefault="004D03C3" w:rsidP="004D03C3"/>
    <w:p w14:paraId="01FF280D" w14:textId="77777777" w:rsidR="004D03C3" w:rsidRPr="00AF3B76" w:rsidRDefault="004D03C3" w:rsidP="004D03C3"/>
    <w:p w14:paraId="34B03804" w14:textId="77777777" w:rsidR="004D03C3" w:rsidRPr="00AF3B76" w:rsidRDefault="004D03C3" w:rsidP="004D03C3"/>
    <w:p w14:paraId="6761BB42" w14:textId="77777777" w:rsidR="004D03C3" w:rsidRPr="00AF3B76" w:rsidRDefault="004D03C3" w:rsidP="004D03C3"/>
    <w:p w14:paraId="2B59C099" w14:textId="77777777" w:rsidR="004D03C3" w:rsidRPr="00AF3B76" w:rsidRDefault="004D03C3" w:rsidP="004D03C3"/>
    <w:p w14:paraId="2D3E7D75" w14:textId="77777777" w:rsidR="004D03C3" w:rsidRPr="00AF3B76" w:rsidRDefault="004D03C3" w:rsidP="004D03C3"/>
    <w:p w14:paraId="515FBD1B" w14:textId="77777777" w:rsidR="004D03C3" w:rsidRPr="00AF3B76" w:rsidRDefault="004D03C3" w:rsidP="004D03C3"/>
    <w:p w14:paraId="60E69936" w14:textId="77777777" w:rsidR="004D03C3" w:rsidRPr="00AF3B76" w:rsidRDefault="004D03C3" w:rsidP="004D03C3"/>
    <w:p w14:paraId="099095BF" w14:textId="77777777" w:rsidR="004D03C3" w:rsidRPr="00AF3B76" w:rsidRDefault="004D03C3" w:rsidP="004D03C3"/>
    <w:p w14:paraId="0ACD6DCC" w14:textId="77777777" w:rsidR="004D03C3" w:rsidRPr="00AF3B76" w:rsidRDefault="004D03C3" w:rsidP="004D03C3"/>
    <w:p w14:paraId="05F9E170" w14:textId="77777777" w:rsidR="004D03C3" w:rsidRPr="00AF3B76" w:rsidRDefault="004D03C3" w:rsidP="004D03C3"/>
    <w:p w14:paraId="5E4A2D40" w14:textId="77777777" w:rsidR="004D03C3" w:rsidRPr="00AF3B76" w:rsidRDefault="004D03C3" w:rsidP="004D03C3"/>
    <w:p w14:paraId="5EB6C67E" w14:textId="77777777" w:rsidR="004D03C3" w:rsidRPr="00AF3B76" w:rsidRDefault="004D03C3" w:rsidP="004D03C3"/>
    <w:p w14:paraId="24E9AC3D" w14:textId="77777777" w:rsidR="004D03C3" w:rsidRPr="00AF3B76" w:rsidRDefault="004D03C3" w:rsidP="004D03C3"/>
    <w:p w14:paraId="3381592F" w14:textId="77777777" w:rsidR="004D03C3" w:rsidRPr="00AF3B76" w:rsidRDefault="004D03C3" w:rsidP="004D03C3"/>
    <w:p w14:paraId="04471C52" w14:textId="77777777" w:rsidR="004D03C3" w:rsidRPr="00AF3B76" w:rsidRDefault="004D03C3" w:rsidP="004D03C3"/>
    <w:p w14:paraId="37162AC4" w14:textId="77777777" w:rsidR="004D03C3" w:rsidRPr="00AF3B76" w:rsidRDefault="004D03C3" w:rsidP="004D03C3"/>
    <w:p w14:paraId="687364C9" w14:textId="77777777" w:rsidR="004D03C3" w:rsidRPr="00AF3B76" w:rsidRDefault="004D03C3" w:rsidP="004D03C3"/>
    <w:p w14:paraId="2DEE6D14" w14:textId="77777777" w:rsidR="004D03C3" w:rsidRPr="00AF3B76" w:rsidRDefault="004D03C3" w:rsidP="004D03C3"/>
    <w:p w14:paraId="2EDB6DFC" w14:textId="77777777" w:rsidR="004D03C3" w:rsidRPr="00AF3B76" w:rsidRDefault="004D03C3" w:rsidP="004D03C3"/>
    <w:p w14:paraId="2A48B7DA" w14:textId="77777777" w:rsidR="00584E41" w:rsidRPr="00F3099F" w:rsidRDefault="006048B8" w:rsidP="00F3099F">
      <w:pPr>
        <w:jc w:val="both"/>
        <w:rPr>
          <w:rFonts w:ascii="Arial" w:hAnsi="Arial" w:cs="Arial"/>
          <w:sz w:val="24"/>
        </w:rPr>
      </w:pPr>
      <w:bookmarkStart w:id="0" w:name="_GoBack"/>
      <w:bookmarkEnd w:id="0"/>
      <w:r w:rsidRPr="00F3099F">
        <w:rPr>
          <w:rFonts w:ascii="Arial" w:hAnsi="Arial" w:cs="Arial"/>
          <w:sz w:val="24"/>
        </w:rPr>
        <w:lastRenderedPageBreak/>
        <w:t xml:space="preserve">Durante o </w:t>
      </w:r>
      <w:r w:rsidR="00794DF6" w:rsidRPr="00F3099F">
        <w:rPr>
          <w:rFonts w:ascii="Arial" w:hAnsi="Arial" w:cs="Arial"/>
          <w:sz w:val="24"/>
        </w:rPr>
        <w:t>período</w:t>
      </w:r>
      <w:r w:rsidRPr="00F3099F">
        <w:rPr>
          <w:rFonts w:ascii="Arial" w:hAnsi="Arial" w:cs="Arial"/>
          <w:sz w:val="24"/>
        </w:rPr>
        <w:t xml:space="preserve"> de execução do trabalho desenvolvi em c++ quatro formas de se calcular os valores </w:t>
      </w:r>
      <w:r w:rsidR="00794DF6" w:rsidRPr="00F3099F">
        <w:rPr>
          <w:rFonts w:ascii="Arial" w:hAnsi="Arial" w:cs="Arial"/>
          <w:sz w:val="24"/>
        </w:rPr>
        <w:t>π com alta precisão</w:t>
      </w:r>
      <w:r w:rsidR="009B5C6C" w:rsidRPr="00F3099F">
        <w:rPr>
          <w:rFonts w:ascii="Arial" w:hAnsi="Arial" w:cs="Arial"/>
          <w:sz w:val="24"/>
        </w:rPr>
        <w:t>. É a seguir compararei os resultados quando a ao nível de precisão</w:t>
      </w:r>
      <w:r w:rsidR="00FE3984" w:rsidRPr="00F3099F">
        <w:rPr>
          <w:rFonts w:ascii="Arial" w:hAnsi="Arial" w:cs="Arial"/>
          <w:sz w:val="24"/>
        </w:rPr>
        <w:t xml:space="preserve"> </w:t>
      </w:r>
      <w:r w:rsidR="009B5C6C" w:rsidRPr="00F3099F">
        <w:rPr>
          <w:rFonts w:ascii="Arial" w:hAnsi="Arial" w:cs="Arial"/>
          <w:sz w:val="24"/>
        </w:rPr>
        <w:t>dos métodos de Euler, Viete, Leibniz e Wallis.</w:t>
      </w:r>
    </w:p>
    <w:p w14:paraId="42C1F086" w14:textId="77777777" w:rsidR="00794DF6" w:rsidRPr="00F3099F" w:rsidRDefault="00584E41" w:rsidP="00F3099F">
      <w:pPr>
        <w:jc w:val="both"/>
        <w:rPr>
          <w:rFonts w:ascii="Arial" w:hAnsi="Arial" w:cs="Arial"/>
          <w:sz w:val="24"/>
        </w:rPr>
      </w:pPr>
      <w:r w:rsidRPr="00F3099F">
        <w:rPr>
          <w:rFonts w:ascii="Arial" w:hAnsi="Arial" w:cs="Arial"/>
          <w:sz w:val="24"/>
        </w:rPr>
        <w:t>Com o objetivo de simplificar a visualização</w:t>
      </w:r>
      <w:r w:rsidR="00DD3715" w:rsidRPr="00F3099F">
        <w:rPr>
          <w:rFonts w:ascii="Arial" w:hAnsi="Arial" w:cs="Arial"/>
          <w:sz w:val="24"/>
        </w:rPr>
        <w:t xml:space="preserve"> dos dados,</w:t>
      </w:r>
      <w:r w:rsidRPr="00F3099F">
        <w:rPr>
          <w:rFonts w:ascii="Arial" w:hAnsi="Arial" w:cs="Arial"/>
          <w:sz w:val="24"/>
        </w:rPr>
        <w:t xml:space="preserve"> as comparações serão feitas </w:t>
      </w:r>
      <w:r w:rsidR="00DD3715" w:rsidRPr="00F3099F">
        <w:rPr>
          <w:rFonts w:ascii="Arial" w:hAnsi="Arial" w:cs="Arial"/>
          <w:sz w:val="24"/>
        </w:rPr>
        <w:t xml:space="preserve">de modo que o primeiro método a alcançar </w:t>
      </w:r>
      <w:r w:rsidR="00531074" w:rsidRPr="00F3099F">
        <w:rPr>
          <w:rFonts w:ascii="Arial" w:hAnsi="Arial" w:cs="Arial"/>
          <w:sz w:val="24"/>
        </w:rPr>
        <w:t>cinco</w:t>
      </w:r>
      <w:r w:rsidR="00DD3715" w:rsidRPr="00F3099F">
        <w:rPr>
          <w:rFonts w:ascii="Arial" w:hAnsi="Arial" w:cs="Arial"/>
          <w:sz w:val="24"/>
        </w:rPr>
        <w:t xml:space="preserve"> casa decimais </w:t>
      </w:r>
      <w:r w:rsidR="00531074" w:rsidRPr="00F3099F">
        <w:rPr>
          <w:rFonts w:ascii="Arial" w:hAnsi="Arial" w:cs="Arial"/>
          <w:sz w:val="24"/>
        </w:rPr>
        <w:t xml:space="preserve">(ou 3.14159) </w:t>
      </w:r>
      <w:r w:rsidR="00DD3715" w:rsidRPr="00F3099F">
        <w:rPr>
          <w:rFonts w:ascii="Arial" w:hAnsi="Arial" w:cs="Arial"/>
          <w:sz w:val="24"/>
        </w:rPr>
        <w:t>será considerando o mais preciso</w:t>
      </w:r>
      <w:r w:rsidR="00F56546" w:rsidRPr="00F3099F">
        <w:rPr>
          <w:rFonts w:ascii="Arial" w:hAnsi="Arial" w:cs="Arial"/>
          <w:sz w:val="24"/>
        </w:rPr>
        <w:t>.</w:t>
      </w:r>
    </w:p>
    <w:p w14:paraId="253525B7" w14:textId="77777777" w:rsidR="003450E9" w:rsidRPr="003450E9" w:rsidRDefault="003450E9" w:rsidP="003450E9">
      <w:pPr>
        <w:pStyle w:val="Ttulo"/>
        <w:jc w:val="right"/>
        <w:rPr>
          <w:rStyle w:val="RefernciaSutil"/>
          <w:sz w:val="24"/>
        </w:rPr>
      </w:pPr>
      <w:r w:rsidRPr="003450E9">
        <w:rPr>
          <w:rStyle w:val="RefernciaSutil"/>
          <w:sz w:val="24"/>
        </w:rPr>
        <w:t>Tabela 01</w:t>
      </w: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863"/>
        <w:gridCol w:w="1057"/>
        <w:gridCol w:w="863"/>
        <w:gridCol w:w="1057"/>
        <w:gridCol w:w="863"/>
        <w:gridCol w:w="1057"/>
        <w:gridCol w:w="863"/>
        <w:gridCol w:w="1057"/>
      </w:tblGrid>
      <w:tr w:rsidR="002D1CE5" w:rsidRPr="002D1CE5" w14:paraId="22678863" w14:textId="77777777" w:rsidTr="002D1CE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49994" w14:textId="77777777" w:rsidR="002D1CE5" w:rsidRPr="002D1CE5" w:rsidRDefault="002D1CE5" w:rsidP="002D1C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 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469CD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Leibniz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BCFAB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Wallis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A96C7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Euler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75151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Vi</w:t>
            </w:r>
            <w:r w:rsidR="00454878">
              <w:rPr>
                <w:rFonts w:ascii="Calibri" w:eastAsia="Times New Roman" w:hAnsi="Calibri" w:cs="Times New Roman"/>
                <w:color w:val="000000"/>
                <w:lang w:eastAsia="pt-BR"/>
              </w:rPr>
              <w:t>è</w:t>
            </w: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te</w:t>
            </w:r>
          </w:p>
        </w:tc>
      </w:tr>
      <w:tr w:rsidR="002D1CE5" w:rsidRPr="002D1CE5" w14:paraId="04E19DB3" w14:textId="77777777" w:rsidTr="002D1C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81075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1° casa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C582E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CA55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3.19418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1EED5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40D96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3.10157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A13C6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57C6D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3.13207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35836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4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BD7C5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3.12144</w:t>
            </w:r>
          </w:p>
        </w:tc>
      </w:tr>
      <w:tr w:rsidR="002D1CE5" w:rsidRPr="002D1CE5" w14:paraId="513F9256" w14:textId="77777777" w:rsidTr="002D1C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B9CB0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2° casa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702C6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27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242EA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3.14016</w:t>
            </w:r>
          </w:p>
        </w:tc>
        <w:tc>
          <w:tcPr>
            <w:tcW w:w="8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DF4CE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25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56EF5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3.14002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E8AF7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26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5F707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3.14000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2A474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6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BD8F8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3.14033</w:t>
            </w:r>
          </w:p>
        </w:tc>
      </w:tr>
      <w:tr w:rsidR="002D1CE5" w:rsidRPr="002D1CE5" w14:paraId="2546B1DB" w14:textId="77777777" w:rsidTr="002D1C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DCAD5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3° casa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AFBD5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37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C0BE5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3.14100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1313A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37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A3A2A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3.14103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62AA9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37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F613A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3.14103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19AA8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7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6D56E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3.14127</w:t>
            </w:r>
          </w:p>
        </w:tc>
      </w:tr>
      <w:tr w:rsidR="002D1CE5" w:rsidRPr="002D1CE5" w14:paraId="42F039B7" w14:textId="77777777" w:rsidTr="002D1C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1F0AF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4 ° casa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B200C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128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94839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3.14150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480B5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105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A7CF6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3.14150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8E812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124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BDA60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3.14150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55491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8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A014A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3.14151</w:t>
            </w:r>
          </w:p>
        </w:tc>
      </w:tr>
      <w:tr w:rsidR="002D1CE5" w:rsidRPr="002D1CE5" w14:paraId="73E4C971" w14:textId="77777777" w:rsidTr="002D1C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30669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5° casa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9B752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3788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AA214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3.14159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89235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2980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DFD42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3.14159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98625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3618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C29FC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3.14159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37BA5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11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B2D46" w14:textId="77777777" w:rsidR="002D1CE5" w:rsidRPr="002D1CE5" w:rsidRDefault="002D1CE5" w:rsidP="002D1CE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3.14159</w:t>
            </w:r>
          </w:p>
        </w:tc>
      </w:tr>
      <w:tr w:rsidR="002D1CE5" w:rsidRPr="002D1CE5" w14:paraId="27A2EAAE" w14:textId="77777777" w:rsidTr="002D1C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0ED5C" w14:textId="77777777" w:rsidR="002D1CE5" w:rsidRPr="002D1CE5" w:rsidRDefault="002D1CE5" w:rsidP="002D1C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EBF42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Termo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C22D8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1601C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Termo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0C904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C9D28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Termo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5E75D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9C0D7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Termo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7BAB8" w14:textId="77777777" w:rsidR="002D1CE5" w:rsidRPr="002D1CE5" w:rsidRDefault="002D1CE5" w:rsidP="002D1C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2D1CE5">
              <w:rPr>
                <w:rFonts w:ascii="Calibri" w:eastAsia="Times New Roman" w:hAnsi="Calibri" w:cs="Times New Roman"/>
                <w:color w:val="000000"/>
                <w:lang w:eastAsia="pt-BR"/>
              </w:rPr>
              <w:t>π</w:t>
            </w:r>
          </w:p>
        </w:tc>
      </w:tr>
    </w:tbl>
    <w:p w14:paraId="3011D3C7" w14:textId="77777777" w:rsidR="00246EC2" w:rsidRDefault="00246EC2" w:rsidP="004D03C3"/>
    <w:p w14:paraId="27B5E19C" w14:textId="161AAA50" w:rsidR="00FF1783" w:rsidRPr="001B4C4E" w:rsidRDefault="002913C9" w:rsidP="001B4C4E">
      <w:pPr>
        <w:jc w:val="both"/>
        <w:rPr>
          <w:rFonts w:ascii="Arial" w:hAnsi="Arial" w:cs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207EB9" wp14:editId="7D3430F4">
                <wp:simplePos x="0" y="0"/>
                <wp:positionH relativeFrom="column">
                  <wp:posOffset>0</wp:posOffset>
                </wp:positionH>
                <wp:positionV relativeFrom="paragraph">
                  <wp:posOffset>3147695</wp:posOffset>
                </wp:positionV>
                <wp:extent cx="3971925" cy="635"/>
                <wp:effectExtent l="0" t="0" r="0" b="0"/>
                <wp:wrapSquare wrapText="bothSides"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04EBBA" w14:textId="7913FAB4" w:rsidR="002913C9" w:rsidRPr="00F64315" w:rsidRDefault="002913C9" w:rsidP="002913C9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E20E55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207EB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0;margin-top:247.85pt;width:312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" stroked="f">
                <v:textbox style="mso-fit-shape-to-text:t" inset="0,0,0,0">
                  <w:txbxContent>
                    <w:p w14:paraId="0F04EBBA" w14:textId="7913FAB4" w:rsidR="002913C9" w:rsidRPr="00F64315" w:rsidRDefault="002913C9" w:rsidP="002913C9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E20E55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  <w:r w:rsidR="00FF1783">
        <w:rPr>
          <w:noProof/>
        </w:rPr>
        <w:drawing>
          <wp:anchor distT="0" distB="0" distL="114300" distR="114300" simplePos="0" relativeHeight="251657216" behindDoc="0" locked="0" layoutInCell="1" allowOverlap="1" wp14:anchorId="76E02783" wp14:editId="7BE1EEAE">
            <wp:simplePos x="0" y="0"/>
            <wp:positionH relativeFrom="margin">
              <wp:align>left</wp:align>
            </wp:positionH>
            <wp:positionV relativeFrom="margin">
              <wp:posOffset>3836670</wp:posOffset>
            </wp:positionV>
            <wp:extent cx="3971925" cy="2447925"/>
            <wp:effectExtent l="0" t="0" r="9525" b="9525"/>
            <wp:wrapSquare wrapText="bothSides"/>
            <wp:docPr id="3" name="Gráfico 3" descr="Tabela 02">
              <a:extLst xmlns:a="http://schemas.openxmlformats.org/drawingml/2006/main">
                <a:ext uri="{FF2B5EF4-FFF2-40B4-BE49-F238E27FC236}">
                  <a16:creationId xmlns:a16="http://schemas.microsoft.com/office/drawing/2014/main" id="{198D3D07-5F82-4C70-BF8E-F071BFB61A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  <w:r w:rsidR="000E124A" w:rsidRPr="00F3099F">
        <w:rPr>
          <w:rFonts w:ascii="Arial" w:hAnsi="Arial" w:cs="Arial"/>
          <w:sz w:val="24"/>
        </w:rPr>
        <w:t xml:space="preserve">Ao executar os programas destinados ao calculo dos valores de </w:t>
      </w:r>
      <w:r w:rsidR="000E124A" w:rsidRPr="002D1CE5">
        <w:rPr>
          <w:rFonts w:ascii="Arial" w:eastAsia="Times New Roman" w:hAnsi="Arial" w:cs="Arial"/>
          <w:color w:val="000000"/>
          <w:sz w:val="24"/>
          <w:lang w:eastAsia="pt-BR"/>
        </w:rPr>
        <w:t>π</w:t>
      </w:r>
      <w:r w:rsidR="000E124A" w:rsidRPr="00F3099F">
        <w:rPr>
          <w:rFonts w:ascii="Arial" w:eastAsia="Times New Roman" w:hAnsi="Arial" w:cs="Arial"/>
          <w:color w:val="000000"/>
          <w:sz w:val="24"/>
          <w:lang w:eastAsia="pt-BR"/>
        </w:rPr>
        <w:t>, valores e relações interessantes surgem ao analisar os dados obtidos.</w:t>
      </w:r>
      <w:r w:rsidR="00227880">
        <w:rPr>
          <w:rFonts w:ascii="Arial" w:eastAsia="Times New Roman" w:hAnsi="Arial" w:cs="Arial"/>
          <w:color w:val="000000"/>
          <w:sz w:val="24"/>
          <w:lang w:eastAsia="pt-BR"/>
        </w:rPr>
        <w:t xml:space="preserve"> Os métodos de </w:t>
      </w:r>
      <w:r w:rsidR="00227880" w:rsidRPr="00227880">
        <w:rPr>
          <w:rFonts w:ascii="Arial" w:eastAsia="Times New Roman" w:hAnsi="Arial" w:cs="Arial"/>
          <w:color w:val="000000"/>
          <w:sz w:val="24"/>
          <w:lang w:eastAsia="pt-BR"/>
        </w:rPr>
        <w:t>Leibniz</w:t>
      </w:r>
      <w:r w:rsidR="00227880">
        <w:rPr>
          <w:rFonts w:ascii="Arial" w:eastAsia="Times New Roman" w:hAnsi="Arial" w:cs="Arial"/>
          <w:color w:val="000000"/>
          <w:sz w:val="24"/>
          <w:lang w:eastAsia="pt-BR"/>
        </w:rPr>
        <w:t xml:space="preserve">, </w:t>
      </w:r>
      <w:r w:rsidR="00227880" w:rsidRPr="00227880">
        <w:rPr>
          <w:rFonts w:ascii="Arial" w:eastAsia="Times New Roman" w:hAnsi="Arial" w:cs="Arial"/>
          <w:color w:val="000000"/>
          <w:sz w:val="24"/>
          <w:lang w:eastAsia="pt-BR"/>
        </w:rPr>
        <w:t>Wallis</w:t>
      </w:r>
      <w:r w:rsidR="00227880">
        <w:rPr>
          <w:rFonts w:ascii="Arial" w:eastAsia="Times New Roman" w:hAnsi="Arial" w:cs="Arial"/>
          <w:color w:val="000000"/>
          <w:sz w:val="24"/>
          <w:lang w:eastAsia="pt-BR"/>
        </w:rPr>
        <w:t xml:space="preserve"> e Euler possuem </w:t>
      </w:r>
      <w:r w:rsidR="00C51AC9">
        <w:rPr>
          <w:rFonts w:ascii="Arial" w:eastAsia="Times New Roman" w:hAnsi="Arial" w:cs="Arial"/>
          <w:color w:val="000000"/>
          <w:sz w:val="24"/>
          <w:lang w:eastAsia="pt-BR"/>
        </w:rPr>
        <w:t>grande similaridade quanto a velocidade de alcance a</w:t>
      </w:r>
      <w:r w:rsidR="006A2091">
        <w:rPr>
          <w:rFonts w:ascii="Arial" w:eastAsia="Times New Roman" w:hAnsi="Arial" w:cs="Arial"/>
          <w:color w:val="000000"/>
          <w:sz w:val="24"/>
          <w:lang w:eastAsia="pt-BR"/>
        </w:rPr>
        <w:t>s</w:t>
      </w:r>
      <w:r w:rsidR="00C51AC9">
        <w:rPr>
          <w:rFonts w:ascii="Arial" w:eastAsia="Times New Roman" w:hAnsi="Arial" w:cs="Arial"/>
          <w:color w:val="000000"/>
          <w:sz w:val="24"/>
          <w:lang w:eastAsia="pt-BR"/>
        </w:rPr>
        <w:t xml:space="preserve"> primeira</w:t>
      </w:r>
      <w:r w:rsidR="006A2091">
        <w:rPr>
          <w:rFonts w:ascii="Arial" w:eastAsia="Times New Roman" w:hAnsi="Arial" w:cs="Arial"/>
          <w:color w:val="000000"/>
          <w:sz w:val="24"/>
          <w:lang w:eastAsia="pt-BR"/>
        </w:rPr>
        <w:t>s quatro</w:t>
      </w:r>
      <w:r w:rsidR="00C51AC9">
        <w:rPr>
          <w:rFonts w:ascii="Arial" w:eastAsia="Times New Roman" w:hAnsi="Arial" w:cs="Arial"/>
          <w:color w:val="000000"/>
          <w:sz w:val="24"/>
          <w:lang w:eastAsia="pt-BR"/>
        </w:rPr>
        <w:t xml:space="preserve"> casa decimal de </w:t>
      </w:r>
      <w:r w:rsidR="00C51AC9" w:rsidRPr="00C51AC9">
        <w:rPr>
          <w:rFonts w:ascii="Arial" w:eastAsia="Times New Roman" w:hAnsi="Arial" w:cs="Arial"/>
          <w:color w:val="000000"/>
          <w:sz w:val="24"/>
          <w:lang w:eastAsia="pt-BR"/>
        </w:rPr>
        <w:t>π</w:t>
      </w:r>
      <w:r w:rsidR="006A2091">
        <w:rPr>
          <w:rFonts w:ascii="Arial" w:eastAsia="Times New Roman" w:hAnsi="Arial" w:cs="Arial"/>
          <w:color w:val="000000"/>
          <w:sz w:val="24"/>
          <w:lang w:eastAsia="pt-BR"/>
        </w:rPr>
        <w:t xml:space="preserve">, contudo mesmo com certa </w:t>
      </w:r>
      <w:r w:rsidR="00412CF3">
        <w:rPr>
          <w:rFonts w:ascii="Arial" w:eastAsia="Times New Roman" w:hAnsi="Arial" w:cs="Arial"/>
          <w:color w:val="000000"/>
          <w:sz w:val="24"/>
          <w:lang w:eastAsia="pt-BR"/>
        </w:rPr>
        <w:t xml:space="preserve">variação (pequena em comparação ao todos de termos de </w:t>
      </w:r>
      <w:r w:rsidR="00592EF6" w:rsidRPr="00592EF6">
        <w:rPr>
          <w:rFonts w:ascii="Arial" w:eastAsia="Times New Roman" w:hAnsi="Arial" w:cs="Arial"/>
          <w:color w:val="000000"/>
          <w:sz w:val="24"/>
          <w:lang w:eastAsia="pt-BR"/>
        </w:rPr>
        <w:t>π</w:t>
      </w:r>
      <w:r w:rsidR="00412CF3">
        <w:rPr>
          <w:rFonts w:ascii="Arial" w:eastAsia="Times New Roman" w:hAnsi="Arial" w:cs="Arial"/>
          <w:color w:val="000000"/>
          <w:sz w:val="24"/>
          <w:lang w:eastAsia="pt-BR"/>
        </w:rPr>
        <w:t xml:space="preserve"> </w:t>
      </w:r>
      <w:r w:rsidR="00150B90">
        <w:rPr>
          <w:rFonts w:ascii="Arial" w:eastAsia="Times New Roman" w:hAnsi="Arial" w:cs="Arial"/>
          <w:color w:val="000000"/>
          <w:sz w:val="24"/>
          <w:lang w:eastAsia="pt-BR"/>
        </w:rPr>
        <w:t>determinados</w:t>
      </w:r>
      <w:r w:rsidR="00412CF3">
        <w:rPr>
          <w:rFonts w:ascii="Arial" w:eastAsia="Times New Roman" w:hAnsi="Arial" w:cs="Arial"/>
          <w:color w:val="000000"/>
          <w:sz w:val="24"/>
          <w:lang w:eastAsia="pt-BR"/>
        </w:rPr>
        <w:t>)</w:t>
      </w:r>
      <w:r w:rsidR="00150B90">
        <w:rPr>
          <w:rFonts w:ascii="Arial" w:eastAsia="Times New Roman" w:hAnsi="Arial" w:cs="Arial"/>
          <w:color w:val="000000"/>
          <w:sz w:val="24"/>
          <w:lang w:eastAsia="pt-BR"/>
        </w:rPr>
        <w:t xml:space="preserve"> os valores a</w:t>
      </w:r>
      <w:r w:rsidR="00D1184A">
        <w:rPr>
          <w:rFonts w:ascii="Arial" w:eastAsia="Times New Roman" w:hAnsi="Arial" w:cs="Arial"/>
          <w:color w:val="000000"/>
          <w:sz w:val="24"/>
          <w:lang w:eastAsia="pt-BR"/>
        </w:rPr>
        <w:t>t</w:t>
      </w:r>
      <w:r w:rsidR="009751B1">
        <w:rPr>
          <w:rFonts w:ascii="Arial" w:eastAsia="Times New Roman" w:hAnsi="Arial" w:cs="Arial"/>
          <w:color w:val="000000"/>
          <w:sz w:val="24"/>
          <w:lang w:eastAsia="pt-BR"/>
        </w:rPr>
        <w:t>é</w:t>
      </w:r>
      <w:r w:rsidR="00D1184A">
        <w:rPr>
          <w:rFonts w:ascii="Arial" w:eastAsia="Times New Roman" w:hAnsi="Arial" w:cs="Arial"/>
          <w:color w:val="000000"/>
          <w:sz w:val="24"/>
          <w:lang w:eastAsia="pt-BR"/>
        </w:rPr>
        <w:t xml:space="preserve"> então são de </w:t>
      </w:r>
      <w:r w:rsidR="009751B1">
        <w:rPr>
          <w:rFonts w:ascii="Arial" w:eastAsia="Times New Roman" w:hAnsi="Arial" w:cs="Arial"/>
          <w:color w:val="000000"/>
          <w:sz w:val="24"/>
          <w:lang w:eastAsia="pt-BR"/>
        </w:rPr>
        <w:t xml:space="preserve">inegável proximidade. Quando aos dados obtidos através do método desenvolvido pelo matemático </w:t>
      </w:r>
      <w:r w:rsidR="00BF5902">
        <w:rPr>
          <w:rFonts w:ascii="Arial" w:eastAsia="Times New Roman" w:hAnsi="Arial" w:cs="Arial"/>
          <w:color w:val="000000"/>
          <w:sz w:val="24"/>
          <w:lang w:eastAsia="pt-BR"/>
        </w:rPr>
        <w:t>francês</w:t>
      </w:r>
      <w:r w:rsidR="009751B1">
        <w:rPr>
          <w:rFonts w:ascii="Arial" w:eastAsia="Times New Roman" w:hAnsi="Arial" w:cs="Arial"/>
          <w:color w:val="000000"/>
          <w:sz w:val="24"/>
          <w:lang w:eastAsia="pt-BR"/>
        </w:rPr>
        <w:t xml:space="preserve"> </w:t>
      </w:r>
      <w:r w:rsidR="009751B1" w:rsidRPr="009751B1">
        <w:rPr>
          <w:rFonts w:ascii="Arial" w:eastAsia="Times New Roman" w:hAnsi="Arial" w:cs="Arial"/>
          <w:color w:val="000000"/>
          <w:sz w:val="24"/>
          <w:lang w:eastAsia="pt-BR"/>
        </w:rPr>
        <w:t>François Viète</w:t>
      </w:r>
      <w:r w:rsidR="00BF5902">
        <w:rPr>
          <w:rFonts w:ascii="Arial" w:eastAsia="Times New Roman" w:hAnsi="Arial" w:cs="Arial"/>
          <w:color w:val="000000"/>
          <w:sz w:val="24"/>
          <w:lang w:eastAsia="pt-BR"/>
        </w:rPr>
        <w:t xml:space="preserve">, </w:t>
      </w:r>
      <w:r w:rsidR="00592EF6">
        <w:rPr>
          <w:rFonts w:ascii="Arial" w:eastAsia="Times New Roman" w:hAnsi="Arial" w:cs="Arial"/>
          <w:color w:val="000000"/>
          <w:sz w:val="24"/>
          <w:lang w:eastAsia="pt-BR"/>
        </w:rPr>
        <w:t>esse consegue</w:t>
      </w:r>
      <w:r w:rsidR="00BF5902">
        <w:rPr>
          <w:rFonts w:ascii="Arial" w:eastAsia="Times New Roman" w:hAnsi="Arial" w:cs="Arial"/>
          <w:color w:val="000000"/>
          <w:sz w:val="24"/>
          <w:lang w:eastAsia="pt-BR"/>
        </w:rPr>
        <w:t xml:space="preserve"> com poucos termos alcançar </w:t>
      </w:r>
      <w:r w:rsidR="00592EF6">
        <w:rPr>
          <w:rFonts w:ascii="Arial" w:eastAsia="Times New Roman" w:hAnsi="Arial" w:cs="Arial"/>
          <w:color w:val="000000"/>
          <w:sz w:val="24"/>
          <w:lang w:eastAsia="pt-BR"/>
        </w:rPr>
        <w:t xml:space="preserve">notável precisão, sendo ele </w:t>
      </w:r>
      <w:r w:rsidR="00E55D7A">
        <w:rPr>
          <w:rFonts w:ascii="Arial" w:eastAsia="Times New Roman" w:hAnsi="Arial" w:cs="Arial"/>
          <w:color w:val="000000"/>
          <w:sz w:val="24"/>
          <w:lang w:eastAsia="pt-BR"/>
        </w:rPr>
        <w:t xml:space="preserve">80% mais </w:t>
      </w:r>
      <w:r w:rsidR="005668C4">
        <w:rPr>
          <w:rFonts w:ascii="Arial" w:eastAsia="Times New Roman" w:hAnsi="Arial" w:cs="Arial"/>
          <w:color w:val="000000"/>
          <w:sz w:val="24"/>
          <w:lang w:eastAsia="pt-BR"/>
        </w:rPr>
        <w:t>eficiente</w:t>
      </w:r>
      <w:r w:rsidR="00E55D7A">
        <w:rPr>
          <w:rFonts w:ascii="Arial" w:eastAsia="Times New Roman" w:hAnsi="Arial" w:cs="Arial"/>
          <w:color w:val="000000"/>
          <w:sz w:val="24"/>
          <w:lang w:eastAsia="pt-BR"/>
        </w:rPr>
        <w:t xml:space="preserve"> </w:t>
      </w:r>
      <w:r w:rsidR="005668C4">
        <w:rPr>
          <w:rFonts w:ascii="Arial" w:eastAsia="Times New Roman" w:hAnsi="Arial" w:cs="Arial"/>
          <w:color w:val="000000"/>
          <w:sz w:val="24"/>
          <w:lang w:eastAsia="pt-BR"/>
        </w:rPr>
        <w:t>ao calcular a primeira casa decimal do que o</w:t>
      </w:r>
      <w:r w:rsidR="009B1423">
        <w:rPr>
          <w:rFonts w:ascii="Arial" w:eastAsia="Times New Roman" w:hAnsi="Arial" w:cs="Arial"/>
          <w:color w:val="000000"/>
          <w:sz w:val="24"/>
          <w:lang w:eastAsia="pt-BR"/>
        </w:rPr>
        <w:t>s</w:t>
      </w:r>
      <w:r w:rsidR="005668C4">
        <w:rPr>
          <w:rFonts w:ascii="Arial" w:eastAsia="Times New Roman" w:hAnsi="Arial" w:cs="Arial"/>
          <w:color w:val="000000"/>
          <w:sz w:val="24"/>
          <w:lang w:eastAsia="pt-BR"/>
        </w:rPr>
        <w:t xml:space="preserve"> método</w:t>
      </w:r>
      <w:r w:rsidR="009B1423">
        <w:rPr>
          <w:rFonts w:ascii="Arial" w:eastAsia="Times New Roman" w:hAnsi="Arial" w:cs="Arial"/>
          <w:color w:val="000000"/>
          <w:sz w:val="24"/>
          <w:lang w:eastAsia="pt-BR"/>
        </w:rPr>
        <w:t>s</w:t>
      </w:r>
      <w:r w:rsidR="005668C4">
        <w:rPr>
          <w:rFonts w:ascii="Arial" w:eastAsia="Times New Roman" w:hAnsi="Arial" w:cs="Arial"/>
          <w:color w:val="000000"/>
          <w:sz w:val="24"/>
          <w:lang w:eastAsia="pt-BR"/>
        </w:rPr>
        <w:t xml:space="preserve"> elaborado</w:t>
      </w:r>
      <w:r w:rsidR="009B1423">
        <w:rPr>
          <w:rFonts w:ascii="Arial" w:eastAsia="Times New Roman" w:hAnsi="Arial" w:cs="Arial"/>
          <w:color w:val="000000"/>
          <w:sz w:val="24"/>
          <w:lang w:eastAsia="pt-BR"/>
        </w:rPr>
        <w:t>s</w:t>
      </w:r>
      <w:r w:rsidR="005668C4">
        <w:rPr>
          <w:rFonts w:ascii="Arial" w:eastAsia="Times New Roman" w:hAnsi="Arial" w:cs="Arial"/>
          <w:color w:val="000000"/>
          <w:sz w:val="24"/>
          <w:lang w:eastAsia="pt-BR"/>
        </w:rPr>
        <w:t xml:space="preserve"> por</w:t>
      </w:r>
      <w:r w:rsidR="005F6A76">
        <w:rPr>
          <w:rFonts w:ascii="Arial" w:eastAsia="Times New Roman" w:hAnsi="Arial" w:cs="Arial"/>
          <w:color w:val="000000"/>
          <w:sz w:val="24"/>
          <w:lang w:eastAsia="pt-BR"/>
        </w:rPr>
        <w:t xml:space="preserve"> Leibniz</w:t>
      </w:r>
      <w:r w:rsidR="009B1423">
        <w:rPr>
          <w:rFonts w:ascii="Arial" w:eastAsia="Times New Roman" w:hAnsi="Arial" w:cs="Arial"/>
          <w:color w:val="000000"/>
          <w:sz w:val="24"/>
          <w:lang w:eastAsia="pt-BR"/>
        </w:rPr>
        <w:t xml:space="preserve">, </w:t>
      </w:r>
      <w:r w:rsidR="009B1423" w:rsidRPr="00227880">
        <w:rPr>
          <w:rFonts w:ascii="Arial" w:eastAsia="Times New Roman" w:hAnsi="Arial" w:cs="Arial"/>
          <w:color w:val="000000"/>
          <w:sz w:val="24"/>
          <w:lang w:eastAsia="pt-BR"/>
        </w:rPr>
        <w:t>Wallis</w:t>
      </w:r>
      <w:r w:rsidR="009B1423">
        <w:rPr>
          <w:rFonts w:ascii="Arial" w:eastAsia="Times New Roman" w:hAnsi="Arial" w:cs="Arial"/>
          <w:color w:val="000000"/>
          <w:sz w:val="24"/>
          <w:lang w:eastAsia="pt-BR"/>
        </w:rPr>
        <w:t xml:space="preserve"> e Euler.</w:t>
      </w:r>
      <w:r w:rsidR="00120B97">
        <w:rPr>
          <w:rFonts w:ascii="Arial" w:eastAsia="Times New Roman" w:hAnsi="Arial" w:cs="Arial"/>
          <w:color w:val="000000"/>
          <w:sz w:val="24"/>
          <w:lang w:eastAsia="pt-BR"/>
        </w:rPr>
        <w:t xml:space="preserve"> Como podemos ver na figura 1</w:t>
      </w:r>
      <w:r w:rsidR="00855FFC">
        <w:rPr>
          <w:rFonts w:ascii="Arial" w:eastAsia="Times New Roman" w:hAnsi="Arial" w:cs="Arial"/>
          <w:color w:val="000000"/>
          <w:sz w:val="24"/>
          <w:lang w:eastAsia="pt-BR"/>
        </w:rPr>
        <w:t>,</w:t>
      </w:r>
      <w:r w:rsidR="00120B97">
        <w:rPr>
          <w:rFonts w:ascii="Arial" w:eastAsia="Times New Roman" w:hAnsi="Arial" w:cs="Arial"/>
          <w:color w:val="000000"/>
          <w:sz w:val="24"/>
          <w:lang w:eastAsia="pt-BR"/>
        </w:rPr>
        <w:t xml:space="preserve"> o crescimento exponencial em relação a </w:t>
      </w:r>
      <w:r w:rsidR="00915E61">
        <w:rPr>
          <w:rFonts w:ascii="Arial" w:eastAsia="Times New Roman" w:hAnsi="Arial" w:cs="Arial"/>
          <w:color w:val="000000"/>
          <w:sz w:val="24"/>
          <w:lang w:eastAsia="pt-BR"/>
        </w:rPr>
        <w:t>convergência dos números</w:t>
      </w:r>
      <w:r w:rsidR="00855FFC">
        <w:rPr>
          <w:rFonts w:ascii="Arial" w:eastAsia="Times New Roman" w:hAnsi="Arial" w:cs="Arial"/>
          <w:color w:val="000000"/>
          <w:sz w:val="24"/>
          <w:lang w:eastAsia="pt-BR"/>
        </w:rPr>
        <w:t xml:space="preserve"> de termos e o valor </w:t>
      </w:r>
      <w:r w:rsidR="00101143">
        <w:rPr>
          <w:rFonts w:ascii="Arial" w:eastAsia="Times New Roman" w:hAnsi="Arial" w:cs="Arial"/>
          <w:color w:val="000000"/>
          <w:sz w:val="24"/>
          <w:lang w:eastAsia="pt-BR"/>
        </w:rPr>
        <w:t>de π não é uma relação unitária, ela se repete durante</w:t>
      </w:r>
      <w:r w:rsidR="00AA3FDD">
        <w:rPr>
          <w:rFonts w:ascii="Arial" w:eastAsia="Times New Roman" w:hAnsi="Arial" w:cs="Arial"/>
          <w:color w:val="000000"/>
          <w:sz w:val="24"/>
          <w:lang w:eastAsia="pt-BR"/>
        </w:rPr>
        <w:t xml:space="preserve"> as demais </w:t>
      </w:r>
      <w:r w:rsidR="00ED1395">
        <w:rPr>
          <w:rFonts w:ascii="Arial" w:eastAsia="Times New Roman" w:hAnsi="Arial" w:cs="Arial"/>
          <w:color w:val="000000"/>
          <w:sz w:val="24"/>
          <w:lang w:eastAsia="pt-BR"/>
        </w:rPr>
        <w:t xml:space="preserve">operações do cálculo do valor de </w:t>
      </w:r>
      <w:r w:rsidR="00ED1395">
        <w:rPr>
          <w:rFonts w:ascii="Arial" w:eastAsia="Times New Roman" w:hAnsi="Arial" w:cs="Arial"/>
          <w:color w:val="000000"/>
          <w:sz w:val="24"/>
          <w:lang w:eastAsia="pt-BR"/>
        </w:rPr>
        <w:t>π</w:t>
      </w:r>
      <w:r w:rsidR="00ED1395">
        <w:rPr>
          <w:rFonts w:ascii="Arial" w:eastAsia="Times New Roman" w:hAnsi="Arial" w:cs="Arial"/>
          <w:color w:val="000000"/>
          <w:sz w:val="24"/>
          <w:lang w:eastAsia="pt-BR"/>
        </w:rPr>
        <w:t>.</w:t>
      </w:r>
      <w:r w:rsidR="0032600F">
        <w:rPr>
          <w:rFonts w:ascii="Arial" w:eastAsia="Times New Roman" w:hAnsi="Arial" w:cs="Arial"/>
          <w:color w:val="000000"/>
          <w:sz w:val="24"/>
          <w:lang w:eastAsia="pt-BR"/>
        </w:rPr>
        <w:t xml:space="preserve"> </w:t>
      </w:r>
      <w:r w:rsidR="00915E61">
        <w:rPr>
          <w:rFonts w:ascii="Arial" w:eastAsia="Times New Roman" w:hAnsi="Arial" w:cs="Arial"/>
          <w:color w:val="000000"/>
          <w:sz w:val="24"/>
          <w:lang w:eastAsia="pt-BR"/>
        </w:rPr>
        <w:t xml:space="preserve">Conforme podemos observar </w:t>
      </w:r>
      <w:r w:rsidR="00190B67">
        <w:rPr>
          <w:rFonts w:ascii="Arial" w:eastAsia="Times New Roman" w:hAnsi="Arial" w:cs="Arial"/>
          <w:color w:val="000000"/>
          <w:sz w:val="24"/>
          <w:lang w:eastAsia="pt-BR"/>
        </w:rPr>
        <w:t>Tabela 01 o método de Viète é capaz de alcançar 3.14159 (valor escolhido como pon</w:t>
      </w:r>
      <w:r w:rsidR="00E46757">
        <w:rPr>
          <w:rFonts w:ascii="Arial" w:eastAsia="Times New Roman" w:hAnsi="Arial" w:cs="Arial"/>
          <w:color w:val="000000"/>
          <w:sz w:val="24"/>
          <w:lang w:eastAsia="pt-BR"/>
        </w:rPr>
        <w:t>to</w:t>
      </w:r>
      <w:r w:rsidR="00190B67">
        <w:rPr>
          <w:rFonts w:ascii="Arial" w:eastAsia="Times New Roman" w:hAnsi="Arial" w:cs="Arial"/>
          <w:color w:val="000000"/>
          <w:sz w:val="24"/>
          <w:lang w:eastAsia="pt-BR"/>
        </w:rPr>
        <w:t xml:space="preserve"> de comparação </w:t>
      </w:r>
      <w:r w:rsidR="00E46757">
        <w:rPr>
          <w:rFonts w:ascii="Arial" w:eastAsia="Times New Roman" w:hAnsi="Arial" w:cs="Arial"/>
          <w:color w:val="000000"/>
          <w:sz w:val="24"/>
          <w:lang w:eastAsia="pt-BR"/>
        </w:rPr>
        <w:t>dos métodos</w:t>
      </w:r>
      <w:r w:rsidR="00190B67">
        <w:rPr>
          <w:rFonts w:ascii="Arial" w:eastAsia="Times New Roman" w:hAnsi="Arial" w:cs="Arial"/>
          <w:color w:val="000000"/>
          <w:sz w:val="24"/>
          <w:lang w:eastAsia="pt-BR"/>
        </w:rPr>
        <w:t xml:space="preserve">) </w:t>
      </w:r>
      <w:r w:rsidR="00E46757">
        <w:rPr>
          <w:rFonts w:ascii="Arial" w:eastAsia="Times New Roman" w:hAnsi="Arial" w:cs="Arial"/>
          <w:color w:val="000000"/>
          <w:sz w:val="24"/>
          <w:lang w:eastAsia="pt-BR"/>
        </w:rPr>
        <w:t>na sua decima primeira iteração</w:t>
      </w:r>
      <w:r w:rsidR="00923818">
        <w:rPr>
          <w:rFonts w:ascii="Arial" w:eastAsia="Times New Roman" w:hAnsi="Arial" w:cs="Arial"/>
          <w:color w:val="000000"/>
          <w:sz w:val="24"/>
          <w:lang w:eastAsia="pt-BR"/>
        </w:rPr>
        <w:t>, quanto as demais series apenas se aproximação do mesmo valor por volta das iterações próximas ou superior a três mil</w:t>
      </w:r>
      <w:r w:rsidR="001B4C4E">
        <w:rPr>
          <w:rFonts w:ascii="Arial" w:eastAsia="Times New Roman" w:hAnsi="Arial" w:cs="Arial"/>
          <w:color w:val="000000"/>
          <w:sz w:val="24"/>
          <w:lang w:eastAsia="pt-BR"/>
        </w:rPr>
        <w:t>.</w:t>
      </w:r>
    </w:p>
    <w:p w14:paraId="6FC4AAAC" w14:textId="77777777" w:rsidR="00FF1783" w:rsidRDefault="00FF1783" w:rsidP="004D03C3"/>
    <w:p w14:paraId="3C7E050C" w14:textId="6CF12F58" w:rsidR="002D1CE5" w:rsidRPr="00264860" w:rsidRDefault="00264860" w:rsidP="00264860">
      <w:pPr>
        <w:pStyle w:val="Ttulo"/>
        <w:jc w:val="center"/>
        <w:rPr>
          <w:smallCaps/>
          <w:color w:val="5A5A5A" w:themeColor="text1" w:themeTint="A5"/>
          <w:sz w:val="24"/>
          <w:u w:val="single"/>
        </w:rPr>
      </w:pPr>
      <w:r>
        <w:rPr>
          <w:rStyle w:val="RefernciaSutil"/>
          <w:sz w:val="24"/>
        </w:rPr>
        <w:t xml:space="preserve">                                                                                                                    </w:t>
      </w:r>
      <w:r w:rsidR="00397396">
        <w:rPr>
          <w:rStyle w:val="RefernciaSutil"/>
          <w:sz w:val="24"/>
        </w:rPr>
        <w:t xml:space="preserve">                                                                                             </w:t>
      </w:r>
      <w:r>
        <w:rPr>
          <w:rStyle w:val="RefernciaSutil"/>
          <w:sz w:val="24"/>
        </w:rPr>
        <w:t xml:space="preserve">   </w:t>
      </w:r>
      <w:r w:rsidR="003450E9" w:rsidRPr="003450E9">
        <w:rPr>
          <w:rStyle w:val="RefernciaSutil"/>
          <w:sz w:val="24"/>
        </w:rPr>
        <w:t>Tabela 0</w:t>
      </w:r>
      <w:r>
        <w:rPr>
          <w:rStyle w:val="RefernciaSutil"/>
          <w:sz w:val="24"/>
        </w:rPr>
        <w:t>2</w:t>
      </w:r>
    </w:p>
    <w:tbl>
      <w:tblPr>
        <w:tblpPr w:leftFromText="141" w:rightFromText="141" w:vertAnchor="text" w:horzAnchor="margin" w:tblpXSpec="center" w:tblpY="53"/>
        <w:tblW w:w="78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7"/>
        <w:gridCol w:w="1577"/>
        <w:gridCol w:w="1577"/>
        <w:gridCol w:w="1577"/>
        <w:gridCol w:w="1577"/>
      </w:tblGrid>
      <w:tr w:rsidR="003450E9" w:rsidRPr="000676B6" w14:paraId="449808F9" w14:textId="77777777" w:rsidTr="00397396">
        <w:trPr>
          <w:trHeight w:val="408"/>
        </w:trPr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478FF" w14:textId="77777777" w:rsidR="003450E9" w:rsidRPr="00397396" w:rsidRDefault="003450E9" w:rsidP="003450E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lang w:eastAsia="pt-BR"/>
              </w:rPr>
              <w:t> </w:t>
            </w:r>
          </w:p>
        </w:tc>
        <w:tc>
          <w:tcPr>
            <w:tcW w:w="1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2AE18" w14:textId="77777777" w:rsidR="003450E9" w:rsidRPr="00397396" w:rsidRDefault="003450E9" w:rsidP="003450E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lang w:eastAsia="pt-BR"/>
              </w:rPr>
              <w:t>Leibniz</w:t>
            </w:r>
          </w:p>
        </w:tc>
        <w:tc>
          <w:tcPr>
            <w:tcW w:w="1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DB84A" w14:textId="77777777" w:rsidR="003450E9" w:rsidRPr="00397396" w:rsidRDefault="003450E9" w:rsidP="003450E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lang w:eastAsia="pt-BR"/>
              </w:rPr>
              <w:t>Wallis</w:t>
            </w:r>
          </w:p>
        </w:tc>
        <w:tc>
          <w:tcPr>
            <w:tcW w:w="1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3EC77" w14:textId="77777777" w:rsidR="003450E9" w:rsidRPr="00397396" w:rsidRDefault="003450E9" w:rsidP="003450E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lang w:eastAsia="pt-BR"/>
              </w:rPr>
              <w:t>Euler</w:t>
            </w:r>
          </w:p>
        </w:tc>
        <w:tc>
          <w:tcPr>
            <w:tcW w:w="1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35530" w14:textId="77777777" w:rsidR="003450E9" w:rsidRPr="00397396" w:rsidRDefault="003450E9" w:rsidP="003450E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lang w:eastAsia="pt-BR"/>
              </w:rPr>
              <w:t>Viete</w:t>
            </w:r>
          </w:p>
        </w:tc>
      </w:tr>
      <w:tr w:rsidR="003450E9" w:rsidRPr="000676B6" w14:paraId="4B03BEA2" w14:textId="77777777" w:rsidTr="00397396">
        <w:trPr>
          <w:trHeight w:val="408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D1FF0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lang w:eastAsia="pt-BR"/>
              </w:rPr>
              <w:t>1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EE7BF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4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D4EA5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2.6666667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EFBFD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2.4494897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606E7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2.8284271</w:t>
            </w:r>
          </w:p>
        </w:tc>
      </w:tr>
      <w:tr w:rsidR="003450E9" w:rsidRPr="000676B6" w14:paraId="4A8F0B78" w14:textId="77777777" w:rsidTr="00397396">
        <w:trPr>
          <w:trHeight w:val="408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52A36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lang w:eastAsia="pt-BR"/>
              </w:rPr>
              <w:t>10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13FE4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3.0418396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D0BB6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3.0677038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6FE97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3.0493616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1A68B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3.1415914</w:t>
            </w:r>
          </w:p>
        </w:tc>
      </w:tr>
      <w:tr w:rsidR="003450E9" w:rsidRPr="000676B6" w14:paraId="63297C0C" w14:textId="77777777" w:rsidTr="00397396">
        <w:trPr>
          <w:trHeight w:val="408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7E6CA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lang w:eastAsia="pt-BR"/>
              </w:rPr>
              <w:t>100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DB84F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3.1414692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4A251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3.1414957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3BB52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3.1414748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5ED9D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3.1415927</w:t>
            </w:r>
          </w:p>
        </w:tc>
      </w:tr>
      <w:tr w:rsidR="003450E9" w:rsidRPr="000676B6" w14:paraId="509FBF1A" w14:textId="77777777" w:rsidTr="00397396">
        <w:trPr>
          <w:trHeight w:val="408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8B44C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lang w:eastAsia="pt-BR"/>
              </w:rPr>
              <w:t>1000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99C95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3.1415825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8B2DC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3.1415846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25446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3.1415829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7DDAC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3.1415927</w:t>
            </w:r>
          </w:p>
        </w:tc>
      </w:tr>
      <w:tr w:rsidR="003450E9" w:rsidRPr="000676B6" w14:paraId="6C46B5FF" w14:textId="77777777" w:rsidTr="00397396">
        <w:trPr>
          <w:trHeight w:val="408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31FB4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lang w:eastAsia="pt-BR"/>
              </w:rPr>
              <w:t>10000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3F0B1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3.1415917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587E7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3.1415919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B54FB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3.1415917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7CD2A" w14:textId="77777777" w:rsidR="003450E9" w:rsidRPr="00397396" w:rsidRDefault="003450E9" w:rsidP="003450E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</w:pPr>
            <w:r w:rsidRPr="00397396">
              <w:rPr>
                <w:rFonts w:ascii="Calibri" w:eastAsia="Times New Roman" w:hAnsi="Calibri" w:cs="Times New Roman"/>
                <w:color w:val="000000"/>
                <w:sz w:val="24"/>
                <w:szCs w:val="18"/>
                <w:lang w:eastAsia="pt-BR"/>
              </w:rPr>
              <w:t>3.1415927</w:t>
            </w:r>
          </w:p>
        </w:tc>
      </w:tr>
    </w:tbl>
    <w:p w14:paraId="6FC0EDA5" w14:textId="18046953" w:rsidR="002D1CE5" w:rsidRDefault="002D1CE5" w:rsidP="004D03C3"/>
    <w:p w14:paraId="049D0B40" w14:textId="3D7E9706" w:rsidR="00AF3B76" w:rsidRDefault="001B4C4E" w:rsidP="00325CEE">
      <w:pPr>
        <w:jc w:val="both"/>
        <w:rPr>
          <w:rFonts w:ascii="Arial" w:hAnsi="Arial" w:cs="Arial"/>
          <w:sz w:val="24"/>
        </w:rPr>
      </w:pPr>
      <w:r w:rsidRPr="00EF141D">
        <w:rPr>
          <w:rFonts w:ascii="Arial" w:hAnsi="Arial" w:cs="Arial"/>
          <w:sz w:val="24"/>
        </w:rPr>
        <w:t xml:space="preserve">A Tabela 02 exponham os valores de </w:t>
      </w:r>
      <w:r w:rsidRPr="00EF141D">
        <w:rPr>
          <w:rFonts w:ascii="Arial" w:hAnsi="Arial" w:cs="Arial"/>
          <w:sz w:val="24"/>
        </w:rPr>
        <w:t>π</w:t>
      </w:r>
      <w:r w:rsidRPr="00EF141D">
        <w:rPr>
          <w:rFonts w:ascii="Arial" w:hAnsi="Arial" w:cs="Arial"/>
          <w:sz w:val="24"/>
        </w:rPr>
        <w:t xml:space="preserve"> </w:t>
      </w:r>
      <w:r w:rsidR="00EF141D" w:rsidRPr="00EF141D">
        <w:rPr>
          <w:rFonts w:ascii="Arial" w:hAnsi="Arial" w:cs="Arial"/>
          <w:sz w:val="24"/>
        </w:rPr>
        <w:t>nas series em repetição de valores pequenas e medias.</w:t>
      </w:r>
    </w:p>
    <w:p w14:paraId="3C748CB5" w14:textId="77777777" w:rsidR="00325CEE" w:rsidRPr="00325CEE" w:rsidRDefault="00325CEE" w:rsidP="00325CEE">
      <w:pPr>
        <w:jc w:val="both"/>
        <w:rPr>
          <w:rFonts w:ascii="Arial" w:hAnsi="Arial" w:cs="Arial"/>
          <w:sz w:val="24"/>
        </w:rPr>
      </w:pPr>
    </w:p>
    <w:p w14:paraId="4F05314D" w14:textId="77777777" w:rsidR="00325CEE" w:rsidRDefault="00D01432" w:rsidP="00325CEE">
      <w:pPr>
        <w:keepNext/>
        <w:jc w:val="center"/>
      </w:pPr>
      <w:r>
        <w:rPr>
          <w:noProof/>
        </w:rPr>
        <w:drawing>
          <wp:inline distT="0" distB="0" distL="0" distR="0" wp14:anchorId="15A6A850" wp14:editId="3593BAF0">
            <wp:extent cx="4572000" cy="2743200"/>
            <wp:effectExtent l="0" t="0" r="0" b="0"/>
            <wp:docPr id="2" name="Gráfico 2">
              <a:extLst xmlns:a="http://schemas.openxmlformats.org/drawingml/2006/main">
                <a:ext uri="{FF2B5EF4-FFF2-40B4-BE49-F238E27FC236}">
                  <a16:creationId xmlns:a16="http://schemas.microsoft.com/office/drawing/2014/main" id="{5A0D4294-A4D7-4F86-B480-52A69A0001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4DF6AC6" w14:textId="01238461" w:rsidR="00D01432" w:rsidRDefault="00325CEE" w:rsidP="00325CEE">
      <w:pPr>
        <w:pStyle w:val="Legenda"/>
        <w:jc w:val="center"/>
      </w:pPr>
      <w:r>
        <w:t xml:space="preserve">Figura </w:t>
      </w:r>
      <w:fldSimple w:instr=" SEQ Figura \* ARABIC ">
        <w:r w:rsidR="00E20E55">
          <w:rPr>
            <w:noProof/>
          </w:rPr>
          <w:t>2</w:t>
        </w:r>
      </w:fldSimple>
    </w:p>
    <w:p w14:paraId="52CDDFE2" w14:textId="3787095F" w:rsidR="00325CEE" w:rsidRPr="00664D4A" w:rsidRDefault="00325CEE" w:rsidP="00325CEE">
      <w:pPr>
        <w:rPr>
          <w:rFonts w:ascii="Arial" w:hAnsi="Arial" w:cs="Arial"/>
          <w:sz w:val="24"/>
          <w:szCs w:val="24"/>
        </w:rPr>
      </w:pPr>
      <w:r w:rsidRPr="00664D4A">
        <w:rPr>
          <w:rFonts w:ascii="Arial" w:hAnsi="Arial" w:cs="Arial"/>
          <w:sz w:val="24"/>
          <w:szCs w:val="24"/>
        </w:rPr>
        <w:t xml:space="preserve">A figura 2 mostra a variação dos valores de </w:t>
      </w:r>
      <w:r w:rsidRPr="00664D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π</w:t>
      </w:r>
      <w:r w:rsidRPr="00664D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664D4A" w:rsidRPr="00664D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durantes os 9 primeiros temos de calculo de </w:t>
      </w:r>
      <w:r w:rsidR="00664D4A" w:rsidRPr="00664D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π</w:t>
      </w:r>
      <w:r w:rsidR="00664D4A" w:rsidRPr="00664D4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em todos os métodos</w:t>
      </w:r>
      <w:r w:rsidR="00664D4A">
        <w:rPr>
          <w:rFonts w:ascii="Arial" w:hAnsi="Arial" w:cs="Arial"/>
          <w:sz w:val="24"/>
          <w:szCs w:val="24"/>
        </w:rPr>
        <w:t>.</w:t>
      </w:r>
    </w:p>
    <w:p w14:paraId="2A0FE381" w14:textId="77777777" w:rsidR="00264860" w:rsidRPr="006048B8" w:rsidRDefault="00264860" w:rsidP="004D03C3"/>
    <w:sectPr w:rsidR="00264860" w:rsidRPr="006048B8" w:rsidSect="002474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C3"/>
    <w:rsid w:val="000552A1"/>
    <w:rsid w:val="000676B6"/>
    <w:rsid w:val="00085299"/>
    <w:rsid w:val="000E124A"/>
    <w:rsid w:val="00101143"/>
    <w:rsid w:val="00120B97"/>
    <w:rsid w:val="00150B90"/>
    <w:rsid w:val="00190B67"/>
    <w:rsid w:val="001B4C4E"/>
    <w:rsid w:val="00227880"/>
    <w:rsid w:val="00246EC2"/>
    <w:rsid w:val="002474CD"/>
    <w:rsid w:val="00264860"/>
    <w:rsid w:val="002913C9"/>
    <w:rsid w:val="002D1CE5"/>
    <w:rsid w:val="00325CEE"/>
    <w:rsid w:val="0032600F"/>
    <w:rsid w:val="003450E9"/>
    <w:rsid w:val="00397396"/>
    <w:rsid w:val="00412CF3"/>
    <w:rsid w:val="00454878"/>
    <w:rsid w:val="004D03C3"/>
    <w:rsid w:val="004F50DF"/>
    <w:rsid w:val="00531074"/>
    <w:rsid w:val="005668C4"/>
    <w:rsid w:val="00584E41"/>
    <w:rsid w:val="00592EF6"/>
    <w:rsid w:val="005B308F"/>
    <w:rsid w:val="005F6A76"/>
    <w:rsid w:val="006048B8"/>
    <w:rsid w:val="00664D4A"/>
    <w:rsid w:val="006A2091"/>
    <w:rsid w:val="007766FF"/>
    <w:rsid w:val="00794DF6"/>
    <w:rsid w:val="00822C76"/>
    <w:rsid w:val="00855FFC"/>
    <w:rsid w:val="00915E61"/>
    <w:rsid w:val="00923818"/>
    <w:rsid w:val="00940476"/>
    <w:rsid w:val="009451CB"/>
    <w:rsid w:val="009751B1"/>
    <w:rsid w:val="009B1423"/>
    <w:rsid w:val="009B5C6C"/>
    <w:rsid w:val="00A864D1"/>
    <w:rsid w:val="00AA3FDD"/>
    <w:rsid w:val="00AF3B76"/>
    <w:rsid w:val="00BF5902"/>
    <w:rsid w:val="00C51AC9"/>
    <w:rsid w:val="00D01432"/>
    <w:rsid w:val="00D1184A"/>
    <w:rsid w:val="00DD3715"/>
    <w:rsid w:val="00E20E55"/>
    <w:rsid w:val="00E46757"/>
    <w:rsid w:val="00E55D7A"/>
    <w:rsid w:val="00ED1395"/>
    <w:rsid w:val="00EF141D"/>
    <w:rsid w:val="00F3099F"/>
    <w:rsid w:val="00F56546"/>
    <w:rsid w:val="00F8125F"/>
    <w:rsid w:val="00FE3984"/>
    <w:rsid w:val="00FF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AC53"/>
  <w15:chartTrackingRefBased/>
  <w15:docId w15:val="{6FDF35B0-E9F0-44D7-B909-B148C92E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4D03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0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RefernciaSutil">
    <w:name w:val="Subtle Reference"/>
    <w:basedOn w:val="Fontepargpadro"/>
    <w:uiPriority w:val="31"/>
    <w:qFormat/>
    <w:rsid w:val="004F50DF"/>
    <w:rPr>
      <w:smallCaps/>
      <w:color w:val="5A5A5A" w:themeColor="text1" w:themeTint="A5"/>
    </w:rPr>
  </w:style>
  <w:style w:type="table" w:styleId="Tabelacomgrade">
    <w:name w:val="Table Grid"/>
    <w:basedOn w:val="Tabelanormal"/>
    <w:uiPriority w:val="39"/>
    <w:rsid w:val="00940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2913C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1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Velocidade em Relação a </a:t>
            </a:r>
            <a:r>
              <a:rPr lang="pt-BR" u="sng"/>
              <a:t>Precição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Leibniz</c:v>
          </c:tx>
          <c:spPr>
            <a:ln w="952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strRef>
              <c:f>Planilha1!$G$4:$G$8</c:f>
              <c:strCache>
                <c:ptCount val="5"/>
                <c:pt idx="0">
                  <c:v>1° casa</c:v>
                </c:pt>
                <c:pt idx="1">
                  <c:v>2° casa</c:v>
                </c:pt>
                <c:pt idx="2">
                  <c:v>3° casa</c:v>
                </c:pt>
                <c:pt idx="3">
                  <c:v>4 ° casa</c:v>
                </c:pt>
                <c:pt idx="4">
                  <c:v>5° casa</c:v>
                </c:pt>
              </c:strCache>
            </c:strRef>
          </c:xVal>
          <c:yVal>
            <c:numRef>
              <c:f>Planilha1!$H$4:$H$8</c:f>
              <c:numCache>
                <c:formatCode>General</c:formatCode>
                <c:ptCount val="5"/>
                <c:pt idx="0">
                  <c:v>20</c:v>
                </c:pt>
                <c:pt idx="1">
                  <c:v>27</c:v>
                </c:pt>
                <c:pt idx="2">
                  <c:v>37</c:v>
                </c:pt>
                <c:pt idx="3">
                  <c:v>128</c:v>
                </c:pt>
                <c:pt idx="4">
                  <c:v>3788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59F-4E14-944D-7C542F86DABB}"/>
            </c:ext>
          </c:extLst>
        </c:ser>
        <c:ser>
          <c:idx val="1"/>
          <c:order val="1"/>
          <c:tx>
            <c:v>Wallis</c:v>
          </c:tx>
          <c:spPr>
            <a:ln w="952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strRef>
              <c:f>Planilha1!$G$4:$G$8</c:f>
              <c:strCache>
                <c:ptCount val="5"/>
                <c:pt idx="0">
                  <c:v>1° casa</c:v>
                </c:pt>
                <c:pt idx="1">
                  <c:v>2° casa</c:v>
                </c:pt>
                <c:pt idx="2">
                  <c:v>3° casa</c:v>
                </c:pt>
                <c:pt idx="3">
                  <c:v>4 ° casa</c:v>
                </c:pt>
                <c:pt idx="4">
                  <c:v>5° casa</c:v>
                </c:pt>
              </c:strCache>
            </c:strRef>
          </c:xVal>
          <c:yVal>
            <c:numRef>
              <c:f>Planilha1!$J$4:$J$8</c:f>
              <c:numCache>
                <c:formatCode>General</c:formatCode>
                <c:ptCount val="5"/>
                <c:pt idx="0">
                  <c:v>20</c:v>
                </c:pt>
                <c:pt idx="1">
                  <c:v>25</c:v>
                </c:pt>
                <c:pt idx="2">
                  <c:v>37</c:v>
                </c:pt>
                <c:pt idx="3">
                  <c:v>105</c:v>
                </c:pt>
                <c:pt idx="4">
                  <c:v>2980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59F-4E14-944D-7C542F86DABB}"/>
            </c:ext>
          </c:extLst>
        </c:ser>
        <c:ser>
          <c:idx val="2"/>
          <c:order val="2"/>
          <c:tx>
            <c:v>Euler</c:v>
          </c:tx>
          <c:spPr>
            <a:ln w="952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strRef>
              <c:f>Planilha1!$G$4:$G$8</c:f>
              <c:strCache>
                <c:ptCount val="5"/>
                <c:pt idx="0">
                  <c:v>1° casa</c:v>
                </c:pt>
                <c:pt idx="1">
                  <c:v>2° casa</c:v>
                </c:pt>
                <c:pt idx="2">
                  <c:v>3° casa</c:v>
                </c:pt>
                <c:pt idx="3">
                  <c:v>4 ° casa</c:v>
                </c:pt>
                <c:pt idx="4">
                  <c:v>5° casa</c:v>
                </c:pt>
              </c:strCache>
            </c:strRef>
          </c:xVal>
          <c:yVal>
            <c:numRef>
              <c:f>Planilha1!$L$4:$L$8</c:f>
              <c:numCache>
                <c:formatCode>General</c:formatCode>
                <c:ptCount val="5"/>
                <c:pt idx="0">
                  <c:v>20</c:v>
                </c:pt>
                <c:pt idx="1">
                  <c:v>26</c:v>
                </c:pt>
                <c:pt idx="2">
                  <c:v>37</c:v>
                </c:pt>
                <c:pt idx="3">
                  <c:v>124</c:v>
                </c:pt>
                <c:pt idx="4">
                  <c:v>3618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259F-4E14-944D-7C542F86DABB}"/>
            </c:ext>
          </c:extLst>
        </c:ser>
        <c:ser>
          <c:idx val="3"/>
          <c:order val="3"/>
          <c:tx>
            <c:v>Viete</c:v>
          </c:tx>
          <c:spPr>
            <a:ln w="952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strRef>
              <c:f>Planilha1!$G$4:$G$8</c:f>
              <c:strCache>
                <c:ptCount val="5"/>
                <c:pt idx="0">
                  <c:v>1° casa</c:v>
                </c:pt>
                <c:pt idx="1">
                  <c:v>2° casa</c:v>
                </c:pt>
                <c:pt idx="2">
                  <c:v>3° casa</c:v>
                </c:pt>
                <c:pt idx="3">
                  <c:v>4 ° casa</c:v>
                </c:pt>
                <c:pt idx="4">
                  <c:v>5° casa</c:v>
                </c:pt>
              </c:strCache>
            </c:strRef>
          </c:xVal>
          <c:yVal>
            <c:numRef>
              <c:f>Planilha1!$N$4:$N$8</c:f>
              <c:numCache>
                <c:formatCode>General</c:formatCode>
                <c:ptCount val="5"/>
                <c:pt idx="0">
                  <c:v>4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11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259F-4E14-944D-7C542F86DA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94260352"/>
        <c:axId val="1986050752"/>
      </c:scatterChart>
      <c:valAx>
        <c:axId val="18942603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Casas</a:t>
                </a:r>
                <a:r>
                  <a:rPr lang="pt-BR" baseline="0"/>
                  <a:t> decimais alcançadas com presição</a:t>
                </a:r>
                <a:endParaRPr lang="pt-B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986050752"/>
        <c:crosses val="autoZero"/>
        <c:crossBetween val="midCat"/>
      </c:valAx>
      <c:valAx>
        <c:axId val="1986050752"/>
        <c:scaling>
          <c:orientation val="minMax"/>
          <c:max val="100"/>
          <c:min val="1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Tempo</a:t>
                </a:r>
                <a:r>
                  <a:rPr lang="pt-BR" baseline="0"/>
                  <a:t> Gasto</a:t>
                </a:r>
                <a:endParaRPr lang="pt-B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89426035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VARIAÇÃO ENTRE 1 - 9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Planilha1!$A$1</c:f>
              <c:strCache>
                <c:ptCount val="1"/>
                <c:pt idx="0">
                  <c:v>Leibniz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val>
            <c:numRef>
              <c:f>Planilha1!$A$2:$A$10</c:f>
              <c:numCache>
                <c:formatCode>General</c:formatCode>
                <c:ptCount val="9"/>
                <c:pt idx="0">
                  <c:v>4</c:v>
                </c:pt>
                <c:pt idx="1">
                  <c:v>2.6666666666666665</c:v>
                </c:pt>
                <c:pt idx="2">
                  <c:v>3.4666666666666668</c:v>
                </c:pt>
                <c:pt idx="3">
                  <c:v>2.8952380952380952</c:v>
                </c:pt>
                <c:pt idx="4">
                  <c:v>3.3396825396825398</c:v>
                </c:pt>
                <c:pt idx="5">
                  <c:v>2.9760461760461761</c:v>
                </c:pt>
                <c:pt idx="6">
                  <c:v>3.2837384837384835</c:v>
                </c:pt>
                <c:pt idx="7">
                  <c:v>3.0170718170718169</c:v>
                </c:pt>
                <c:pt idx="8">
                  <c:v>3.2523659347188758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E74-4266-841E-A851FCB2963F}"/>
            </c:ext>
          </c:extLst>
        </c:ser>
        <c:ser>
          <c:idx val="1"/>
          <c:order val="1"/>
          <c:tx>
            <c:strRef>
              <c:f>Planilha1!$B$1</c:f>
              <c:strCache>
                <c:ptCount val="1"/>
                <c:pt idx="0">
                  <c:v>Wallis</c:v>
                </c:pt>
              </c:strCache>
            </c:strRef>
          </c:tx>
          <c:spPr>
            <a:ln w="22225" cap="rnd">
              <a:solidFill>
                <a:schemeClr val="accent2"/>
              </a:solidFill>
              <a:round/>
            </a:ln>
            <a:effectLst/>
          </c:spPr>
          <c:marker>
            <c:symbol val="squar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val>
            <c:numRef>
              <c:f>Planilha1!$B$2:$B$10</c:f>
              <c:numCache>
                <c:formatCode>General</c:formatCode>
                <c:ptCount val="9"/>
                <c:pt idx="0">
                  <c:v>2.6666666666666665</c:v>
                </c:pt>
                <c:pt idx="1">
                  <c:v>2.8444444444444441</c:v>
                </c:pt>
                <c:pt idx="2">
                  <c:v>2.9257142857142853</c:v>
                </c:pt>
                <c:pt idx="3">
                  <c:v>2.972154195011337</c:v>
                </c:pt>
                <c:pt idx="4">
                  <c:v>3.0021759545569067</c:v>
                </c:pt>
                <c:pt idx="5">
                  <c:v>3.0231701920013605</c:v>
                </c:pt>
                <c:pt idx="6">
                  <c:v>3.0386736288834189</c:v>
                </c:pt>
                <c:pt idx="7">
                  <c:v>3.0505899960555105</c:v>
                </c:pt>
                <c:pt idx="8">
                  <c:v>3.0600345471268899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E74-4266-841E-A851FCB2963F}"/>
            </c:ext>
          </c:extLst>
        </c:ser>
        <c:ser>
          <c:idx val="2"/>
          <c:order val="2"/>
          <c:tx>
            <c:strRef>
              <c:f>Planilha1!$C$1</c:f>
              <c:strCache>
                <c:ptCount val="1"/>
                <c:pt idx="0">
                  <c:v>Euler</c:v>
                </c:pt>
              </c:strCache>
            </c:strRef>
          </c:tx>
          <c:spPr>
            <a:ln w="22225" cap="rnd">
              <a:solidFill>
                <a:schemeClr val="accent3"/>
              </a:solidFill>
              <a:round/>
            </a:ln>
            <a:effectLst/>
          </c:spPr>
          <c:marker>
            <c:symbol val="triangle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val>
            <c:numRef>
              <c:f>Planilha1!$C$2:$C$10</c:f>
              <c:numCache>
                <c:formatCode>General</c:formatCode>
                <c:ptCount val="9"/>
                <c:pt idx="0">
                  <c:v>2.4494897427831779</c:v>
                </c:pt>
                <c:pt idx="1">
                  <c:v>2.7386127875258306</c:v>
                </c:pt>
                <c:pt idx="2">
                  <c:v>2.857738033247041</c:v>
                </c:pt>
                <c:pt idx="3">
                  <c:v>2.9226129861250305</c:v>
                </c:pt>
                <c:pt idx="4">
                  <c:v>2.9633877010385707</c:v>
                </c:pt>
                <c:pt idx="5">
                  <c:v>2.991376494748418</c:v>
                </c:pt>
                <c:pt idx="6">
                  <c:v>3.0117739478462142</c:v>
                </c:pt>
                <c:pt idx="7">
                  <c:v>3.0272978566578428</c:v>
                </c:pt>
                <c:pt idx="8">
                  <c:v>3.0395075895610533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E74-4266-841E-A851FCB2963F}"/>
            </c:ext>
          </c:extLst>
        </c:ser>
        <c:ser>
          <c:idx val="3"/>
          <c:order val="3"/>
          <c:tx>
            <c:strRef>
              <c:f>Planilha1!$D$1</c:f>
              <c:strCache>
                <c:ptCount val="1"/>
                <c:pt idx="0">
                  <c:v>Viete</c:v>
                </c:pt>
              </c:strCache>
            </c:strRef>
          </c:tx>
          <c:spPr>
            <a:ln w="22225" cap="rnd">
              <a:solidFill>
                <a:schemeClr val="accent4"/>
              </a:solidFill>
              <a:round/>
            </a:ln>
            <a:effectLst/>
          </c:spPr>
          <c:marker>
            <c:symbol val="x"/>
            <c:size val="6"/>
            <c:spPr>
              <a:noFill/>
              <a:ln w="9525">
                <a:solidFill>
                  <a:schemeClr val="accent4"/>
                </a:solidFill>
                <a:round/>
              </a:ln>
              <a:effectLst/>
            </c:spPr>
          </c:marker>
          <c:val>
            <c:numRef>
              <c:f>Planilha1!$D$2:$D$10</c:f>
              <c:numCache>
                <c:formatCode>General</c:formatCode>
                <c:ptCount val="9"/>
                <c:pt idx="0">
                  <c:v>2.8284271247461898</c:v>
                </c:pt>
                <c:pt idx="1">
                  <c:v>3.0614674589207178</c:v>
                </c:pt>
                <c:pt idx="2">
                  <c:v>3.1214451522580502</c:v>
                </c:pt>
                <c:pt idx="3">
                  <c:v>3.1365484905459389</c:v>
                </c:pt>
                <c:pt idx="4">
                  <c:v>3.1403311569547498</c:v>
                </c:pt>
                <c:pt idx="5">
                  <c:v>3.1412772509327702</c:v>
                </c:pt>
                <c:pt idx="6">
                  <c:v>3.1415138011443</c:v>
                </c:pt>
                <c:pt idx="7">
                  <c:v>3.1415729403670913</c:v>
                </c:pt>
                <c:pt idx="8">
                  <c:v>3.1415877252771596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E74-4266-841E-A851FCB2963F}"/>
            </c:ext>
          </c:extLst>
        </c:ser>
        <c:ser>
          <c:idx val="4"/>
          <c:order val="4"/>
          <c:tx>
            <c:strRef>
              <c:f>Planilha1!$E$1</c:f>
              <c:strCache>
                <c:ptCount val="1"/>
                <c:pt idx="0">
                  <c:v>PI</c:v>
                </c:pt>
              </c:strCache>
            </c:strRef>
          </c:tx>
          <c:spPr>
            <a:ln w="22225" cap="rnd">
              <a:solidFill>
                <a:schemeClr val="accent5"/>
              </a:solidFill>
              <a:round/>
            </a:ln>
            <a:effectLst/>
          </c:spPr>
          <c:marker>
            <c:symbol val="star"/>
            <c:size val="6"/>
            <c:spPr>
              <a:noFill/>
              <a:ln w="9525">
                <a:solidFill>
                  <a:schemeClr val="accent5"/>
                </a:solidFill>
                <a:round/>
              </a:ln>
              <a:effectLst/>
            </c:spPr>
          </c:marker>
          <c:val>
            <c:numRef>
              <c:f>Planilha1!$E$2:$E$10</c:f>
            </c:numRef>
          </c:val>
          <c:smooth val="0"/>
          <c:extLst>
            <c:ext xmlns:c16="http://schemas.microsoft.com/office/drawing/2014/chart" uri="{C3380CC4-5D6E-409C-BE32-E72D297353CC}">
              <c16:uniqueId val="{00000004-FE74-4266-841E-A851FCB296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00660720"/>
        <c:axId val="1810386240"/>
      </c:lineChart>
      <c:catAx>
        <c:axId val="18006607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810386240"/>
        <c:crosses val="autoZero"/>
        <c:auto val="1"/>
        <c:lblAlgn val="ctr"/>
        <c:lblOffset val="100"/>
        <c:noMultiLvlLbl val="0"/>
      </c:catAx>
      <c:valAx>
        <c:axId val="1810386240"/>
        <c:scaling>
          <c:orientation val="minMax"/>
          <c:max val="4.0999999999999996"/>
          <c:min val="2.4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800660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427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Lopes</dc:creator>
  <cp:keywords/>
  <dc:description/>
  <cp:lastModifiedBy>Renan Lopes</cp:lastModifiedBy>
  <cp:revision>2</cp:revision>
  <cp:lastPrinted>2019-05-21T00:38:00Z</cp:lastPrinted>
  <dcterms:created xsi:type="dcterms:W3CDTF">2019-05-21T00:41:00Z</dcterms:created>
  <dcterms:modified xsi:type="dcterms:W3CDTF">2019-05-21T00:41:00Z</dcterms:modified>
</cp:coreProperties>
</file>