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461D" w14:textId="4E255E9F" w:rsidR="00E909C4" w:rsidRDefault="00701896" w:rsidP="003F4187">
      <w:pPr>
        <w:rPr>
          <w:rFonts w:eastAsia="Calibri"/>
        </w:rPr>
      </w:pPr>
      <w:proofErr w:type="gramStart"/>
      <w:r>
        <w:rPr>
          <w:rFonts w:eastAsia="Calibri"/>
        </w:rPr>
        <w:t>5409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Engenharia</w:t>
      </w:r>
      <w:proofErr w:type="gramEnd"/>
      <w:r>
        <w:rPr>
          <w:rFonts w:eastAsia="Calibri"/>
        </w:rPr>
        <w:t xml:space="preserve"> de Software</w:t>
      </w:r>
    </w:p>
    <w:p w14:paraId="32A81DD3" w14:textId="3D156C14" w:rsidR="0079414E" w:rsidRDefault="009B2C4A" w:rsidP="003F4187">
      <w:pPr>
        <w:rPr>
          <w:rFonts w:eastAsia="Calibri"/>
        </w:rPr>
      </w:pPr>
      <w:proofErr w:type="gramStart"/>
      <w:r>
        <w:rPr>
          <w:rFonts w:eastAsia="Calibri"/>
        </w:rPr>
        <w:t>2024</w:t>
      </w:r>
      <w:r w:rsidR="00701896">
        <w:rPr>
          <w:rFonts w:eastAsia="Calibri"/>
        </w:rPr>
        <w:t>101</w:t>
      </w:r>
      <w:r w:rsidR="0095369E">
        <w:rPr>
          <w:rFonts w:eastAsia="Calibri"/>
        </w:rPr>
        <w:t>8</w:t>
      </w:r>
      <w:r w:rsidR="00A703CB">
        <w:rPr>
          <w:rFonts w:eastAsia="Calibri"/>
        </w:rPr>
        <w:t xml:space="preserve"> – Luis Cardoso</w:t>
      </w:r>
      <w:proofErr w:type="gramEnd"/>
    </w:p>
    <w:p w14:paraId="56AA81A4" w14:textId="1E4CA5EB" w:rsidR="008D5EAA" w:rsidRDefault="00701896" w:rsidP="003F4187">
      <w:pPr>
        <w:rPr>
          <w:rFonts w:eastAsia="Calibri"/>
        </w:rPr>
      </w:pPr>
      <w:r w:rsidRPr="00701896">
        <w:rPr>
          <w:rFonts w:eastAsia="Calibri"/>
        </w:rPr>
        <w:t>Atividade</w:t>
      </w:r>
      <w:r w:rsidR="003A7E93">
        <w:rPr>
          <w:rFonts w:eastAsia="Calibri"/>
        </w:rPr>
        <w:t>7</w:t>
      </w:r>
      <w:r w:rsidRPr="00701896">
        <w:rPr>
          <w:rFonts w:eastAsia="Calibri"/>
        </w:rPr>
        <w:t xml:space="preserve"> </w:t>
      </w:r>
      <w:r w:rsidR="000E66DC">
        <w:rPr>
          <w:rFonts w:eastAsia="Calibri"/>
        </w:rPr>
        <w:t>–</w:t>
      </w:r>
      <w:r w:rsidRPr="00701896">
        <w:rPr>
          <w:rFonts w:eastAsia="Calibri"/>
        </w:rPr>
        <w:t xml:space="preserve"> </w:t>
      </w:r>
      <w:r w:rsidR="000E66DC">
        <w:rPr>
          <w:rFonts w:eastAsia="Calibri"/>
        </w:rPr>
        <w:t xml:space="preserve">Faça um breve resumo do que </w:t>
      </w:r>
      <w:proofErr w:type="gramStart"/>
      <w:r w:rsidR="000E66DC">
        <w:rPr>
          <w:rFonts w:eastAsia="Calibri"/>
        </w:rPr>
        <w:t>são</w:t>
      </w:r>
      <w:proofErr w:type="gramEnd"/>
      <w:r w:rsidR="000E66DC">
        <w:rPr>
          <w:rFonts w:eastAsia="Calibri"/>
        </w:rPr>
        <w:t xml:space="preserve"> cada uma destas caracteristicas</w:t>
      </w:r>
    </w:p>
    <w:p w14:paraId="64468123" w14:textId="1518F0F2" w:rsidR="0079414E" w:rsidRDefault="005245A8" w:rsidP="0079414E">
      <w:pPr>
        <w:rPr>
          <w:rFonts w:eastAsia="Calibri"/>
        </w:rPr>
      </w:pPr>
      <w:r w:rsidRPr="005245A8">
        <w:rPr>
          <w:rFonts w:eastAsia="Calibri"/>
        </w:rPr>
        <w:t xml:space="preserve">Entregue o trabalho num ficheiro com o nome </w:t>
      </w:r>
      <w:r w:rsidRPr="005245A8">
        <w:rPr>
          <w:rFonts w:eastAsia="Calibri"/>
          <w:b/>
          <w:bCs/>
        </w:rPr>
        <w:t>atividade</w:t>
      </w:r>
      <w:r w:rsidR="003A7E93">
        <w:rPr>
          <w:rFonts w:eastAsia="Calibri"/>
          <w:b/>
          <w:bCs/>
        </w:rPr>
        <w:t>7</w:t>
      </w:r>
      <w:r w:rsidRPr="005245A8">
        <w:rPr>
          <w:rFonts w:eastAsia="Calibri"/>
          <w:b/>
          <w:bCs/>
        </w:rPr>
        <w:t xml:space="preserve"> e o seu primeiro e ultimo nome</w:t>
      </w:r>
    </w:p>
    <w:p w14:paraId="29E75F08" w14:textId="77777777" w:rsidR="005245A8" w:rsidRDefault="005245A8" w:rsidP="0079414E">
      <w:pPr>
        <w:rPr>
          <w:rFonts w:eastAsia="Calibri"/>
        </w:rPr>
      </w:pPr>
    </w:p>
    <w:p w14:paraId="02D23956" w14:textId="6395FC71" w:rsidR="00276AAD" w:rsidRDefault="00701896" w:rsidP="00276AA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Faça uma breve analise dos temas dados na sessão</w:t>
      </w:r>
    </w:p>
    <w:p w14:paraId="1DCA56E6" w14:textId="49CFBEF3" w:rsidR="0095369E" w:rsidRDefault="003A7E93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  <w:r w:rsidRPr="003A7E93"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  <w:t>Ferramentas de suporte ao processo</w:t>
      </w:r>
    </w:p>
    <w:p w14:paraId="3804C84E" w14:textId="77777777" w:rsidR="00B42A58" w:rsidRDefault="00B42A58" w:rsidP="0095369E">
      <w:pPr>
        <w:rPr>
          <w:rFonts w:asciiTheme="majorHAnsi" w:eastAsiaTheme="majorEastAsia" w:hAnsiTheme="majorHAnsi" w:cstheme="majorBidi"/>
          <w:color w:val="1F3763" w:themeColor="accent1" w:themeShade="7F"/>
          <w:lang w:eastAsia="en-US"/>
        </w:rPr>
      </w:pPr>
    </w:p>
    <w:p w14:paraId="0C9E6BF2" w14:textId="77777777" w:rsidR="00B42A58" w:rsidRDefault="00B42A58" w:rsidP="00B42A58">
      <w:pPr>
        <w:pStyle w:val="NormalWeb"/>
      </w:pPr>
      <w:r>
        <w:t xml:space="preserve">As </w:t>
      </w:r>
      <w:r>
        <w:rPr>
          <w:rStyle w:val="Forte"/>
        </w:rPr>
        <w:t>Ferramentas de Suporte ao Processo</w:t>
      </w:r>
      <w:r>
        <w:t xml:space="preserve"> são fundamentais para </w:t>
      </w:r>
      <w:proofErr w:type="gramStart"/>
      <w:r>
        <w:t>otimizar</w:t>
      </w:r>
      <w:proofErr w:type="gramEnd"/>
      <w:r>
        <w:t xml:space="preserve"> as várias etapas do desenvolvimento de software, garantindo que o processo seja eficiente, colaborativo e controlado. Estas ferramentas auxiliam em diferentes aspectos do ciclo de vida de dese</w:t>
      </w:r>
      <w:r>
        <w:t>n</w:t>
      </w:r>
      <w:r>
        <w:t>volvimento, desde a codificação até a entrega do produto.</w:t>
      </w:r>
    </w:p>
    <w:p w14:paraId="349FEA79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Controle de Versão</w:t>
      </w:r>
      <w:r>
        <w:t xml:space="preserve">: Ferramentas de controle de versão, como </w:t>
      </w:r>
      <w:proofErr w:type="spellStart"/>
      <w:r>
        <w:t>Git</w:t>
      </w:r>
      <w:proofErr w:type="spellEnd"/>
      <w:r>
        <w:t>, são essenciais para gerenciar alterações no código-fonte, permitindo que várias versões sejam acompanhadas e revertidas quando necessário. Elas facilitam a colaboração entre equipes de desenvolvimento, ao fornecer um histórico detalhado das modificações realizadas no projeto e permitir que múltiplos desenvolvedores trabalhem simult</w:t>
      </w:r>
      <w:r>
        <w:t>a</w:t>
      </w:r>
      <w:r>
        <w:t>neamente.</w:t>
      </w:r>
    </w:p>
    <w:p w14:paraId="75F2E956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Integração Contínua/</w:t>
      </w:r>
      <w:proofErr w:type="gramStart"/>
      <w:r>
        <w:rPr>
          <w:rStyle w:val="Forte"/>
        </w:rPr>
        <w:t>Entrega Contínua</w:t>
      </w:r>
      <w:proofErr w:type="gramEnd"/>
      <w:r>
        <w:rPr>
          <w:rStyle w:val="Forte"/>
        </w:rPr>
        <w:t xml:space="preserve"> (CI/CD)</w:t>
      </w:r>
      <w:r>
        <w:t xml:space="preserve">: Ferramentas de CI/CD, como </w:t>
      </w:r>
      <w:proofErr w:type="spellStart"/>
      <w:r>
        <w:t>Jenkins</w:t>
      </w:r>
      <w:proofErr w:type="spellEnd"/>
      <w:r>
        <w:t xml:space="preserve"> e </w:t>
      </w:r>
      <w:proofErr w:type="spellStart"/>
      <w:r>
        <w:t>GitLab</w:t>
      </w:r>
      <w:proofErr w:type="spellEnd"/>
      <w:r>
        <w:t xml:space="preserve"> CI, automatizam a compilação, teste e entrega de software. Elas ajudam a detectar erros mais cedo no processo de desenvolvimento, permitindo uma integração e entrega mais rápida e eficiente. A CI/CD promove a prática de atual</w:t>
      </w:r>
      <w:r>
        <w:t>i</w:t>
      </w:r>
      <w:r>
        <w:t>zar frequentemente o código e validar essas atualizações, melhorando a qualidade e a velocidade de lançamento.</w:t>
      </w:r>
    </w:p>
    <w:p w14:paraId="02EE9017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Gerenciamento de Projetos</w:t>
      </w:r>
      <w:r>
        <w:t xml:space="preserve">: Ferramentas como </w:t>
      </w:r>
      <w:proofErr w:type="spellStart"/>
      <w:r>
        <w:t>Jira</w:t>
      </w:r>
      <w:proofErr w:type="spellEnd"/>
      <w:r>
        <w:t xml:space="preserve"> e </w:t>
      </w:r>
      <w:proofErr w:type="spellStart"/>
      <w:r>
        <w:t>Trello</w:t>
      </w:r>
      <w:proofErr w:type="spellEnd"/>
      <w:r>
        <w:t xml:space="preserve"> auxiliam no planej</w:t>
      </w:r>
      <w:r>
        <w:t>a</w:t>
      </w:r>
      <w:r>
        <w:t>mento e acompanhamento das tarefas do projeto. Elas permitem que as equipes d</w:t>
      </w:r>
      <w:r>
        <w:t>e</w:t>
      </w:r>
      <w:r>
        <w:t xml:space="preserve">finam prazos, monitorem o progresso, atribuam responsabilidades e gerenciem o </w:t>
      </w:r>
      <w:proofErr w:type="spellStart"/>
      <w:r>
        <w:t>backlog</w:t>
      </w:r>
      <w:proofErr w:type="spellEnd"/>
      <w:r>
        <w:t>. Isso melhora a visibilidade e a comunicação dentro das equipes, prom</w:t>
      </w:r>
      <w:r>
        <w:t>o</w:t>
      </w:r>
      <w:r>
        <w:t>vendo um fluxo de trabalho organizado.</w:t>
      </w:r>
    </w:p>
    <w:p w14:paraId="151A81F9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Documentação</w:t>
      </w:r>
      <w:r>
        <w:t xml:space="preserve">: Ferramentas como </w:t>
      </w:r>
      <w:proofErr w:type="spellStart"/>
      <w:r>
        <w:t>Confluence</w:t>
      </w:r>
      <w:proofErr w:type="spellEnd"/>
      <w:r>
        <w:t xml:space="preserve"> ou </w:t>
      </w:r>
      <w:proofErr w:type="spellStart"/>
      <w:r>
        <w:t>Markdown</w:t>
      </w:r>
      <w:proofErr w:type="spellEnd"/>
      <w:r>
        <w:t xml:space="preserve"> facilitam a criação e manutenção de documentação técnica e de usuário. Elas garantem que todas as i</w:t>
      </w:r>
      <w:r>
        <w:t>n</w:t>
      </w:r>
      <w:r>
        <w:t>formações sobre o desenvolvimento, como especificações de requisitos e guias de uso, estejam bem organizadas e acessíveis, promovendo a continuidade e o suporte ao longo do ciclo de vida do software.</w:t>
      </w:r>
    </w:p>
    <w:p w14:paraId="34F8E91A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Ambiente de Desenvolvimento Integrado (IDE)</w:t>
      </w:r>
      <w:r>
        <w:t xml:space="preserve">: </w:t>
      </w:r>
      <w:proofErr w:type="spellStart"/>
      <w:proofErr w:type="gramStart"/>
      <w:r>
        <w:t>IDEs</w:t>
      </w:r>
      <w:proofErr w:type="spellEnd"/>
      <w:proofErr w:type="gramEnd"/>
      <w:r>
        <w:t xml:space="preserve"> como Visual Studio </w:t>
      </w:r>
      <w:proofErr w:type="spellStart"/>
      <w:r>
        <w:t>Code</w:t>
      </w:r>
      <w:proofErr w:type="spellEnd"/>
      <w:r>
        <w:t xml:space="preserve"> ou </w:t>
      </w:r>
      <w:proofErr w:type="spellStart"/>
      <w:r>
        <w:t>IntelliJ</w:t>
      </w:r>
      <w:proofErr w:type="spellEnd"/>
      <w:r>
        <w:t xml:space="preserve"> IDEA proporcionam um ambiente unificado onde os desenvolvedores podem escrever, compilar e depurar o código. Essas ferramentas geralmente poss</w:t>
      </w:r>
      <w:r>
        <w:t>u</w:t>
      </w:r>
      <w:r>
        <w:t xml:space="preserve">em suporte a extensões que aumentam a produtividade, como </w:t>
      </w:r>
      <w:proofErr w:type="spellStart"/>
      <w:r>
        <w:t>linters</w:t>
      </w:r>
      <w:proofErr w:type="spellEnd"/>
      <w:r>
        <w:t>, depuradores e integração com controle de versão.</w:t>
      </w:r>
    </w:p>
    <w:p w14:paraId="4C136B67" w14:textId="77777777" w:rsidR="00B42A58" w:rsidRDefault="00B42A58" w:rsidP="00B42A58">
      <w:pPr>
        <w:pStyle w:val="NormalWeb"/>
        <w:numPr>
          <w:ilvl w:val="0"/>
          <w:numId w:val="8"/>
        </w:numPr>
      </w:pPr>
      <w:r>
        <w:rPr>
          <w:rStyle w:val="Forte"/>
        </w:rPr>
        <w:t>Teste Unitário</w:t>
      </w:r>
      <w:r>
        <w:t xml:space="preserve">: Ferramentas de teste unitário, como </w:t>
      </w:r>
      <w:proofErr w:type="spellStart"/>
      <w:proofErr w:type="gramStart"/>
      <w:r>
        <w:t>JUnit</w:t>
      </w:r>
      <w:proofErr w:type="spellEnd"/>
      <w:proofErr w:type="gramEnd"/>
      <w:r>
        <w:t xml:space="preserve"> ou </w:t>
      </w:r>
      <w:proofErr w:type="spellStart"/>
      <w:r>
        <w:t>NUnit</w:t>
      </w:r>
      <w:proofErr w:type="spellEnd"/>
      <w:r>
        <w:t>, são usadas p</w:t>
      </w:r>
      <w:r>
        <w:t>a</w:t>
      </w:r>
      <w:r>
        <w:t xml:space="preserve">ra garantir que os componentes individuais do software funcionem corretamente. </w:t>
      </w:r>
      <w:r>
        <w:lastRenderedPageBreak/>
        <w:t>Testes automatizados podem ser integrados com CI/CD para garantir que o código submetido atenda a critérios de qualidade, evitando a introdução de novos erros.</w:t>
      </w:r>
    </w:p>
    <w:p w14:paraId="200C29E8" w14:textId="77777777" w:rsidR="00B42A58" w:rsidRDefault="00B42A58" w:rsidP="00B42A58">
      <w:pPr>
        <w:pStyle w:val="NormalWeb"/>
      </w:pPr>
      <w:r>
        <w:t>Essas ferramentas desempenham um papel crucial em garantir a qualidade do produto final e a eficiência do processo de desenvolvimento, facilitando a colaboração, automação e m</w:t>
      </w:r>
      <w:r>
        <w:t>o</w:t>
      </w:r>
      <w:r>
        <w:t>nitoramento contínuo.</w:t>
      </w:r>
    </w:p>
    <w:p w14:paraId="2A853C71" w14:textId="77777777" w:rsidR="00B42A58" w:rsidRPr="00B42A58" w:rsidRDefault="00B42A58" w:rsidP="0095369E">
      <w:pPr>
        <w:rPr>
          <w:rFonts w:asciiTheme="majorHAnsi" w:eastAsiaTheme="majorEastAsia" w:hAnsiTheme="majorHAnsi" w:cstheme="majorBidi"/>
          <w:color w:val="1F3763" w:themeColor="accent1" w:themeShade="7F"/>
          <w:lang w:val="pt-BR" w:eastAsia="en-US"/>
        </w:rPr>
      </w:pPr>
      <w:bookmarkStart w:id="0" w:name="_GoBack"/>
      <w:bookmarkEnd w:id="0"/>
    </w:p>
    <w:sectPr w:rsidR="00B42A58" w:rsidRPr="00B42A58">
      <w:headerReference w:type="default" r:id="rId11"/>
      <w:footerReference w:type="default" r:id="rId12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3E7E0" w14:textId="77777777" w:rsidR="00D243CA" w:rsidRDefault="00D243CA">
      <w:r>
        <w:separator/>
      </w:r>
    </w:p>
  </w:endnote>
  <w:endnote w:type="continuationSeparator" w:id="0">
    <w:p w14:paraId="0C33282F" w14:textId="77777777" w:rsidR="00D243CA" w:rsidRDefault="00D2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ade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  <w:lang w:val="pt-BR" w:eastAsia="pt-BR"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4B520" w14:textId="77777777" w:rsidR="00D243CA" w:rsidRDefault="00D243CA">
      <w:r>
        <w:rPr>
          <w:color w:val="000000"/>
        </w:rPr>
        <w:separator/>
      </w:r>
    </w:p>
  </w:footnote>
  <w:footnote w:type="continuationSeparator" w:id="0">
    <w:p w14:paraId="3F2EBF5D" w14:textId="77777777" w:rsidR="00D243CA" w:rsidRDefault="00D24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912C" w14:textId="77777777" w:rsidR="00CE7606" w:rsidRDefault="00A9681E">
    <w:pPr>
      <w:pStyle w:val="Cabealho"/>
    </w:pPr>
    <w:r>
      <w:rPr>
        <w:noProof/>
        <w:lang w:val="pt-BR" w:eastAsia="pt-BR"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EA0"/>
    <w:multiLevelType w:val="multilevel"/>
    <w:tmpl w:val="707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A69ED"/>
    <w:multiLevelType w:val="multilevel"/>
    <w:tmpl w:val="F43E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2F17F4"/>
    <w:multiLevelType w:val="multilevel"/>
    <w:tmpl w:val="6422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D35714"/>
    <w:multiLevelType w:val="multilevel"/>
    <w:tmpl w:val="D076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C4"/>
    <w:rsid w:val="000333F2"/>
    <w:rsid w:val="000464BC"/>
    <w:rsid w:val="00061314"/>
    <w:rsid w:val="0009502D"/>
    <w:rsid w:val="000952C1"/>
    <w:rsid w:val="000A686C"/>
    <w:rsid w:val="000E1DCD"/>
    <w:rsid w:val="000E66DC"/>
    <w:rsid w:val="000E6EF2"/>
    <w:rsid w:val="00143A45"/>
    <w:rsid w:val="0016592A"/>
    <w:rsid w:val="00276AAD"/>
    <w:rsid w:val="002942CE"/>
    <w:rsid w:val="002A2025"/>
    <w:rsid w:val="002D2F84"/>
    <w:rsid w:val="002D3B75"/>
    <w:rsid w:val="002E51D3"/>
    <w:rsid w:val="002F68F6"/>
    <w:rsid w:val="003215DE"/>
    <w:rsid w:val="00334889"/>
    <w:rsid w:val="003906B5"/>
    <w:rsid w:val="003A7E93"/>
    <w:rsid w:val="003B7ABF"/>
    <w:rsid w:val="003C1F7A"/>
    <w:rsid w:val="003D0ED4"/>
    <w:rsid w:val="003F4187"/>
    <w:rsid w:val="004142CB"/>
    <w:rsid w:val="00415FA5"/>
    <w:rsid w:val="004246FE"/>
    <w:rsid w:val="00441732"/>
    <w:rsid w:val="00457F71"/>
    <w:rsid w:val="0046422F"/>
    <w:rsid w:val="004814E6"/>
    <w:rsid w:val="00490AB3"/>
    <w:rsid w:val="004A46F6"/>
    <w:rsid w:val="004B499C"/>
    <w:rsid w:val="005245A8"/>
    <w:rsid w:val="00562D92"/>
    <w:rsid w:val="005943A0"/>
    <w:rsid w:val="005A2851"/>
    <w:rsid w:val="005B3D84"/>
    <w:rsid w:val="006006C5"/>
    <w:rsid w:val="0064061F"/>
    <w:rsid w:val="006A1D78"/>
    <w:rsid w:val="006C23A6"/>
    <w:rsid w:val="006E27C8"/>
    <w:rsid w:val="00701896"/>
    <w:rsid w:val="00754D31"/>
    <w:rsid w:val="00756F55"/>
    <w:rsid w:val="00781CF8"/>
    <w:rsid w:val="0079414E"/>
    <w:rsid w:val="007A2F68"/>
    <w:rsid w:val="007A4C5D"/>
    <w:rsid w:val="007C1571"/>
    <w:rsid w:val="007C346E"/>
    <w:rsid w:val="008240F9"/>
    <w:rsid w:val="00851AFE"/>
    <w:rsid w:val="00897D0A"/>
    <w:rsid w:val="008C0304"/>
    <w:rsid w:val="008D5EAA"/>
    <w:rsid w:val="0095369E"/>
    <w:rsid w:val="00961D43"/>
    <w:rsid w:val="00996BDE"/>
    <w:rsid w:val="009B2C4A"/>
    <w:rsid w:val="009B5D10"/>
    <w:rsid w:val="009C05E6"/>
    <w:rsid w:val="00A32A54"/>
    <w:rsid w:val="00A57051"/>
    <w:rsid w:val="00A703CB"/>
    <w:rsid w:val="00A715FE"/>
    <w:rsid w:val="00A8570C"/>
    <w:rsid w:val="00A9681E"/>
    <w:rsid w:val="00B038D4"/>
    <w:rsid w:val="00B223DF"/>
    <w:rsid w:val="00B42A58"/>
    <w:rsid w:val="00B93AF7"/>
    <w:rsid w:val="00BA421D"/>
    <w:rsid w:val="00BB35CF"/>
    <w:rsid w:val="00BB426E"/>
    <w:rsid w:val="00BF57F2"/>
    <w:rsid w:val="00C34DB5"/>
    <w:rsid w:val="00C375D1"/>
    <w:rsid w:val="00C66F6A"/>
    <w:rsid w:val="00C76748"/>
    <w:rsid w:val="00C77928"/>
    <w:rsid w:val="00C93FB3"/>
    <w:rsid w:val="00C965C7"/>
    <w:rsid w:val="00CA054A"/>
    <w:rsid w:val="00CD6C3A"/>
    <w:rsid w:val="00CE7606"/>
    <w:rsid w:val="00D243CA"/>
    <w:rsid w:val="00D257FA"/>
    <w:rsid w:val="00D53F0D"/>
    <w:rsid w:val="00D73772"/>
    <w:rsid w:val="00DC22FF"/>
    <w:rsid w:val="00E15CC0"/>
    <w:rsid w:val="00E7027C"/>
    <w:rsid w:val="00E909C4"/>
    <w:rsid w:val="00E9768F"/>
    <w:rsid w:val="00EA28C4"/>
    <w:rsid w:val="00EB546D"/>
    <w:rsid w:val="00F10160"/>
    <w:rsid w:val="00F679A9"/>
    <w:rsid w:val="00F86B17"/>
    <w:rsid w:val="00FE0C9A"/>
    <w:rsid w:val="00F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15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A58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B42A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1896"/>
    <w:pPr>
      <w:keepNext/>
      <w:keepLines/>
      <w:suppressAutoHyphens w:val="0"/>
      <w:autoSpaceDN/>
      <w:spacing w:before="40" w:line="276" w:lineRule="auto"/>
      <w:jc w:val="both"/>
      <w:textAlignment w:val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abealho1Carcter">
    <w:name w:val="Cabeçalho 1 Carácter"/>
    <w:basedOn w:val="Fontepargpadr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Fontepargpadro"/>
    <w:rPr>
      <w:sz w:val="24"/>
      <w:szCs w:val="24"/>
    </w:rPr>
  </w:style>
  <w:style w:type="table" w:styleId="Tabelacomgrade">
    <w:name w:val="Table Grid"/>
    <w:basedOn w:val="Tabelanormal"/>
    <w:uiPriority w:val="39"/>
    <w:rsid w:val="00824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18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A58"/>
    <w:pPr>
      <w:suppressAutoHyphens w:val="0"/>
      <w:autoSpaceDN/>
      <w:spacing w:before="100" w:beforeAutospacing="1" w:after="100" w:afterAutospacing="1"/>
      <w:textAlignment w:val="auto"/>
    </w:pPr>
    <w:rPr>
      <w:lang w:val="pt-BR" w:eastAsia="pt-BR"/>
    </w:rPr>
  </w:style>
  <w:style w:type="character" w:styleId="Forte">
    <w:name w:val="Strong"/>
    <w:basedOn w:val="Fontepargpadro"/>
    <w:uiPriority w:val="22"/>
    <w:qFormat/>
    <w:rsid w:val="00B42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Renan Aba</cp:lastModifiedBy>
  <cp:revision>46</cp:revision>
  <cp:lastPrinted>2019-01-17T14:45:00Z</cp:lastPrinted>
  <dcterms:created xsi:type="dcterms:W3CDTF">2023-10-20T10:12:00Z</dcterms:created>
  <dcterms:modified xsi:type="dcterms:W3CDTF">2024-10-18T19:13:00Z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