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E595C" w14:paraId="5C0556CC" w14:textId="77777777">
        <w:tc>
          <w:tcPr>
            <w:tcW w:w="9026" w:type="dxa"/>
            <w:shd w:val="clear" w:color="auto" w:fill="003366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A2BBA3" w14:textId="295132F7" w:rsidR="002E595C" w:rsidRDefault="00E7048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Vendor Portfolio Review — Cost Reduction Opportunities</w:t>
            </w:r>
          </w:p>
        </w:tc>
      </w:tr>
    </w:tbl>
    <w:p w14:paraId="53DFB03E" w14:textId="77777777" w:rsidR="002E595C" w:rsidRDefault="00E7048B">
      <w:pPr>
        <w:spacing w:before="80" w:after="100"/>
        <w:jc w:val="center"/>
      </w:pPr>
      <w:r>
        <w:rPr>
          <w:rFonts w:ascii="Calibri" w:eastAsia="Calibri" w:hAnsi="Calibri" w:cs="Calibri"/>
          <w:color w:val="555555"/>
        </w:rPr>
        <w:t>Date: March 31, 2026  |  Prepared for: CEO &amp; CFO  |  Prepared by: VP of Operations</w:t>
      </w:r>
    </w:p>
    <w:p w14:paraId="47791616" w14:textId="77777777" w:rsidR="002E595C" w:rsidRDefault="00E7048B">
      <w:pPr>
        <w:pBdr>
          <w:top w:val="single" w:sz="6" w:space="0" w:color="003366"/>
        </w:pBdr>
        <w:spacing w:before="160" w:after="60"/>
      </w:pPr>
      <w:r>
        <w:rPr>
          <w:rFonts w:ascii="Calibri" w:eastAsia="Calibri" w:hAnsi="Calibri" w:cs="Calibri"/>
          <w:b/>
          <w:bCs/>
          <w:color w:val="003366"/>
        </w:rPr>
        <w:t>BOTTOM LINE</w:t>
      </w:r>
    </w:p>
    <w:p w14:paraId="0B51227C" w14:textId="523793A9" w:rsidR="002E595C" w:rsidRDefault="00E7048B">
      <w:pPr>
        <w:spacing w:after="80" w:line="276" w:lineRule="auto"/>
      </w:pPr>
      <w:r>
        <w:rPr>
          <w:rFonts w:ascii="Calibri" w:eastAsia="Calibri" w:hAnsi="Calibri" w:cs="Calibri"/>
        </w:rPr>
        <w:t xml:space="preserve">A 386-vendor, $7.9M annual spend audit has identified $905,000 in near-term, actionable savings across three initiatives. Salesforce UK Ltd — at $3.1M or 39.5% of total vendor spend — is the single highest-priority renegotiation target. CFO approval is required to begin </w:t>
      </w:r>
      <w:r>
        <w:rPr>
          <w:rFonts w:ascii="Calibri" w:eastAsia="Calibri" w:hAnsi="Calibri" w:cs="Calibri"/>
        </w:rPr>
        <w:t>vendor exit and renegotiation</w:t>
      </w:r>
      <w:r w:rsidR="00935D7D">
        <w:rPr>
          <w:rFonts w:ascii="Calibri" w:eastAsia="Calibri" w:hAnsi="Calibri" w:cs="Calibri"/>
        </w:rPr>
        <w:t xml:space="preserve">s </w:t>
      </w:r>
      <w:r>
        <w:rPr>
          <w:rFonts w:ascii="Calibri" w:eastAsia="Calibri" w:hAnsi="Calibri" w:cs="Calibri"/>
        </w:rPr>
        <w:t>by April 2026.</w:t>
      </w:r>
    </w:p>
    <w:p w14:paraId="42A4B661" w14:textId="77777777" w:rsidR="002E595C" w:rsidRDefault="00E7048B">
      <w:pPr>
        <w:pBdr>
          <w:top w:val="single" w:sz="6" w:space="0" w:color="003366"/>
        </w:pBdr>
        <w:spacing w:before="160" w:after="60"/>
      </w:pPr>
      <w:r>
        <w:rPr>
          <w:rFonts w:ascii="Calibri" w:eastAsia="Calibri" w:hAnsi="Calibri" w:cs="Calibri"/>
          <w:b/>
          <w:bCs/>
          <w:color w:val="003366"/>
        </w:rPr>
        <w:t>KEY FINDINGS</w:t>
      </w:r>
    </w:p>
    <w:p w14:paraId="43F57E15" w14:textId="77777777" w:rsidR="002E595C" w:rsidRDefault="00E7048B">
      <w:pPr>
        <w:pStyle w:val="ListParagraph"/>
        <w:numPr>
          <w:ilvl w:val="0"/>
          <w:numId w:val="2"/>
        </w:numPr>
        <w:spacing w:after="60" w:line="276" w:lineRule="auto"/>
      </w:pPr>
      <w:r w:rsidRPr="0094221D">
        <w:rPr>
          <w:rFonts w:ascii="Calibri" w:eastAsia="Calibri" w:hAnsi="Calibri" w:cs="Calibri"/>
          <w:b/>
          <w:bCs/>
        </w:rPr>
        <w:t>Spend concentration:</w:t>
      </w:r>
      <w:r>
        <w:rPr>
          <w:rFonts w:ascii="Calibri" w:eastAsia="Calibri" w:hAnsi="Calibri" w:cs="Calibri"/>
        </w:rPr>
        <w:t xml:space="preserve"> Salesforce UK Ltd ($3.1M) accounts for 39.5% of total annual vendor spend, creating both significant negotiation leverage and single-vendor dependency risk.</w:t>
      </w:r>
    </w:p>
    <w:p w14:paraId="3BF2B31C" w14:textId="77777777" w:rsidR="002E595C" w:rsidRDefault="00E7048B">
      <w:pPr>
        <w:pStyle w:val="ListParagraph"/>
        <w:numPr>
          <w:ilvl w:val="0"/>
          <w:numId w:val="2"/>
        </w:numPr>
        <w:spacing w:after="60" w:line="276" w:lineRule="auto"/>
      </w:pPr>
      <w:r w:rsidRPr="0094221D">
        <w:rPr>
          <w:rFonts w:ascii="Calibri" w:eastAsia="Calibri" w:hAnsi="Calibri" w:cs="Calibri"/>
          <w:b/>
          <w:bCs/>
        </w:rPr>
        <w:t>Facilities fragmentation:</w:t>
      </w:r>
      <w:r>
        <w:rPr>
          <w:rFonts w:ascii="Calibri" w:eastAsia="Calibri" w:hAnsi="Calibri" w:cs="Calibri"/>
        </w:rPr>
        <w:t xml:space="preserve"> 122 vendors across $1.2M — under $10K per vendor average — including two overlapping Zagreb office leases totaling $328K (</w:t>
      </w:r>
      <w:proofErr w:type="spellStart"/>
      <w:r>
        <w:rPr>
          <w:rFonts w:ascii="Calibri" w:eastAsia="Calibri" w:hAnsi="Calibri" w:cs="Calibri"/>
        </w:rPr>
        <w:t>Zagrebtower</w:t>
      </w:r>
      <w:proofErr w:type="spellEnd"/>
      <w:r>
        <w:rPr>
          <w:rFonts w:ascii="Calibri" w:eastAsia="Calibri" w:hAnsi="Calibri" w:cs="Calibri"/>
        </w:rPr>
        <w:t xml:space="preserve"> + </w:t>
      </w:r>
      <w:proofErr w:type="spellStart"/>
      <w:r>
        <w:rPr>
          <w:rFonts w:ascii="Calibri" w:eastAsia="Calibri" w:hAnsi="Calibri" w:cs="Calibri"/>
        </w:rPr>
        <w:t>Weking</w:t>
      </w:r>
      <w:proofErr w:type="spellEnd"/>
      <w:r>
        <w:rPr>
          <w:rFonts w:ascii="Calibri" w:eastAsia="Calibri" w:hAnsi="Calibri" w:cs="Calibri"/>
        </w:rPr>
        <w:t xml:space="preserve"> D.O.O.).</w:t>
      </w:r>
    </w:p>
    <w:p w14:paraId="68CE1DF3" w14:textId="77777777" w:rsidR="002E595C" w:rsidRDefault="00E7048B">
      <w:pPr>
        <w:pStyle w:val="ListParagraph"/>
        <w:numPr>
          <w:ilvl w:val="0"/>
          <w:numId w:val="2"/>
        </w:numPr>
        <w:spacing w:after="60" w:line="276" w:lineRule="auto"/>
      </w:pPr>
      <w:r w:rsidRPr="0094221D">
        <w:rPr>
          <w:rFonts w:ascii="Calibri" w:eastAsia="Calibri" w:hAnsi="Calibri" w:cs="Calibri"/>
          <w:b/>
          <w:bCs/>
        </w:rPr>
        <w:t>Tail vendor overload:</w:t>
      </w:r>
      <w:r>
        <w:rPr>
          <w:rFonts w:ascii="Calibri" w:eastAsia="Calibri" w:hAnsi="Calibri" w:cs="Calibri"/>
        </w:rPr>
        <w:t xml:space="preserve"> 203 of 386 vendors (53%) are recommended for termination; the majority are sub-$5K annual lines that can be cut with minimal operational impact.</w:t>
      </w:r>
    </w:p>
    <w:p w14:paraId="66101544" w14:textId="77777777" w:rsidR="002E595C" w:rsidRDefault="00E7048B">
      <w:pPr>
        <w:pBdr>
          <w:top w:val="single" w:sz="6" w:space="0" w:color="003366"/>
        </w:pBdr>
        <w:spacing w:before="160" w:after="60"/>
      </w:pPr>
      <w:r>
        <w:rPr>
          <w:rFonts w:ascii="Calibri" w:eastAsia="Calibri" w:hAnsi="Calibri" w:cs="Calibri"/>
          <w:b/>
          <w:bCs/>
          <w:color w:val="003366"/>
        </w:rPr>
        <w:t>TOP 3 SAVINGS OPPORTUNITIES</w:t>
      </w:r>
    </w:p>
    <w:p w14:paraId="120CB044" w14:textId="2FF52132" w:rsidR="002E595C" w:rsidRDefault="00E7048B">
      <w:pPr>
        <w:pStyle w:val="ListParagraph"/>
        <w:numPr>
          <w:ilvl w:val="0"/>
          <w:numId w:val="3"/>
        </w:numPr>
        <w:spacing w:after="60" w:line="276" w:lineRule="auto"/>
      </w:pPr>
      <w:r w:rsidRPr="00C334E3">
        <w:rPr>
          <w:rFonts w:ascii="Calibri" w:eastAsia="Calibri" w:hAnsi="Calibri" w:cs="Calibri"/>
          <w:b/>
          <w:bCs/>
          <w:lang w:val="fr-FR"/>
        </w:rPr>
        <w:t xml:space="preserve">Salesforce </w:t>
      </w:r>
      <w:r w:rsidRPr="00C334E3">
        <w:rPr>
          <w:rFonts w:ascii="Calibri" w:eastAsia="Calibri" w:hAnsi="Calibri" w:cs="Calibri"/>
          <w:b/>
          <w:bCs/>
          <w:lang w:val="fr-FR"/>
        </w:rPr>
        <w:t xml:space="preserve">Audit &amp; </w:t>
      </w:r>
      <w:proofErr w:type="spellStart"/>
      <w:r w:rsidRPr="00C334E3">
        <w:rPr>
          <w:rFonts w:ascii="Calibri" w:eastAsia="Calibri" w:hAnsi="Calibri" w:cs="Calibri"/>
          <w:b/>
          <w:bCs/>
          <w:lang w:val="fr-FR"/>
        </w:rPr>
        <w:t>Renegotiation</w:t>
      </w:r>
      <w:proofErr w:type="spellEnd"/>
      <w:r w:rsidRPr="00C334E3">
        <w:rPr>
          <w:rFonts w:ascii="Calibri" w:eastAsia="Calibri" w:hAnsi="Calibri" w:cs="Calibri"/>
          <w:lang w:val="fr-FR"/>
        </w:rPr>
        <w:t xml:space="preserve"> — </w:t>
      </w:r>
      <w:r w:rsidRPr="00C334E3">
        <w:rPr>
          <w:rFonts w:ascii="Calibri" w:eastAsia="Calibri" w:hAnsi="Calibri" w:cs="Calibri"/>
          <w:lang w:val="fr-FR"/>
        </w:rPr>
        <w:t>E</w:t>
      </w:r>
      <w:r w:rsidRPr="00C334E3">
        <w:rPr>
          <w:rFonts w:ascii="Calibri" w:eastAsia="Calibri" w:hAnsi="Calibri" w:cs="Calibri"/>
          <w:lang w:val="fr-FR"/>
        </w:rPr>
        <w:t>s</w:t>
      </w:r>
      <w:r w:rsidRPr="00C334E3">
        <w:rPr>
          <w:rFonts w:ascii="Calibri" w:eastAsia="Calibri" w:hAnsi="Calibri" w:cs="Calibri"/>
          <w:lang w:val="fr-FR"/>
        </w:rPr>
        <w:t>t</w:t>
      </w:r>
      <w:r w:rsidR="00C334E3" w:rsidRPr="00C334E3">
        <w:rPr>
          <w:rFonts w:ascii="Calibri" w:eastAsia="Calibri" w:hAnsi="Calibri" w:cs="Calibri"/>
          <w:lang w:val="fr-FR"/>
        </w:rPr>
        <w:t>.</w:t>
      </w:r>
      <w:r w:rsidRPr="00C334E3">
        <w:rPr>
          <w:rFonts w:ascii="Calibri" w:eastAsia="Calibri" w:hAnsi="Calibri" w:cs="Calibri"/>
          <w:lang w:val="fr-FR"/>
        </w:rPr>
        <w:t xml:space="preserve"> </w:t>
      </w:r>
      <w:r>
        <w:rPr>
          <w:rFonts w:ascii="Calibri" w:eastAsia="Calibri" w:hAnsi="Calibri" w:cs="Calibri"/>
        </w:rPr>
        <w:t xml:space="preserve">$500,000 — </w:t>
      </w:r>
      <w:r w:rsidR="00C334E3">
        <w:rPr>
          <w:rFonts w:ascii="Calibri" w:eastAsia="Calibri" w:hAnsi="Calibri" w:cs="Calibri"/>
        </w:rPr>
        <w:t>U</w:t>
      </w:r>
      <w:r>
        <w:rPr>
          <w:rFonts w:ascii="Calibri" w:eastAsia="Calibri" w:hAnsi="Calibri" w:cs="Calibri"/>
        </w:rPr>
        <w:t>tilization audit and 15% contract reduction</w:t>
      </w:r>
      <w:r>
        <w:rPr>
          <w:rFonts w:ascii="Calibri" w:eastAsia="Calibri" w:hAnsi="Calibri" w:cs="Calibri"/>
        </w:rPr>
        <w:t>; consolidate HubSpot Ireland ($32K) into Salesforce native marketing automation.</w:t>
      </w:r>
    </w:p>
    <w:p w14:paraId="0BD2DD06" w14:textId="400A9EBE" w:rsidR="002E595C" w:rsidRDefault="00E7048B">
      <w:pPr>
        <w:pStyle w:val="ListParagraph"/>
        <w:numPr>
          <w:ilvl w:val="0"/>
          <w:numId w:val="3"/>
        </w:numPr>
        <w:spacing w:after="60" w:line="276" w:lineRule="auto"/>
      </w:pPr>
      <w:r w:rsidRPr="00164696">
        <w:rPr>
          <w:rFonts w:ascii="Calibri" w:eastAsia="Calibri" w:hAnsi="Calibri" w:cs="Calibri"/>
          <w:b/>
          <w:bCs/>
        </w:rPr>
        <w:t>Global Facilities Consolidation</w:t>
      </w:r>
      <w:r w:rsidRPr="00164696">
        <w:rPr>
          <w:rFonts w:ascii="Calibri" w:eastAsia="Calibri" w:hAnsi="Calibri" w:cs="Calibri"/>
        </w:rPr>
        <w:t xml:space="preserve"> — Est. </w:t>
      </w:r>
      <w:r>
        <w:rPr>
          <w:rFonts w:ascii="Calibri" w:eastAsia="Calibri" w:hAnsi="Calibri" w:cs="Calibri"/>
        </w:rPr>
        <w:t xml:space="preserve">$245,000 — Exit </w:t>
      </w:r>
      <w:proofErr w:type="spellStart"/>
      <w:r>
        <w:rPr>
          <w:rFonts w:ascii="Calibri" w:eastAsia="Calibri" w:hAnsi="Calibri" w:cs="Calibri"/>
        </w:rPr>
        <w:t>Weking</w:t>
      </w:r>
      <w:proofErr w:type="spellEnd"/>
      <w:r>
        <w:rPr>
          <w:rFonts w:ascii="Calibri" w:eastAsia="Calibri" w:hAnsi="Calibri" w:cs="Calibri"/>
        </w:rPr>
        <w:t xml:space="preserve"> D.O.O. Zagreb lease ($144K), terminate 40+ sub-$5K Croatian tail vendors (~$60K combined), and consolidate </w:t>
      </w:r>
      <w:r>
        <w:rPr>
          <w:rFonts w:ascii="Calibri" w:eastAsia="Calibri" w:hAnsi="Calibri" w:cs="Calibri"/>
        </w:rPr>
        <w:t>real estate advisors (JLL/CBRE).</w:t>
      </w:r>
    </w:p>
    <w:p w14:paraId="3375EB20" w14:textId="77777777" w:rsidR="002E595C" w:rsidRDefault="00E7048B">
      <w:pPr>
        <w:pStyle w:val="ListParagraph"/>
        <w:numPr>
          <w:ilvl w:val="0"/>
          <w:numId w:val="3"/>
        </w:numPr>
        <w:spacing w:after="80" w:line="276" w:lineRule="auto"/>
      </w:pPr>
      <w:r w:rsidRPr="0094221D">
        <w:rPr>
          <w:rFonts w:ascii="Calibri" w:eastAsia="Calibri" w:hAnsi="Calibri" w:cs="Calibri"/>
          <w:b/>
          <w:bCs/>
        </w:rPr>
        <w:t>Finance &amp; Audit Advisory Rationalization</w:t>
      </w:r>
      <w:r>
        <w:rPr>
          <w:rFonts w:ascii="Calibri" w:eastAsia="Calibri" w:hAnsi="Calibri" w:cs="Calibri"/>
        </w:rPr>
        <w:t xml:space="preserve"> — Est. $160,000 — Terminate Grant Thornton ($46K) and Harmonic Group ($65K); migrate off Sage UK ($47K) to Planful; exit Cedar Recruitment ($19K).</w:t>
      </w:r>
    </w:p>
    <w:p w14:paraId="4DC9EA17" w14:textId="77777777" w:rsidR="002E595C" w:rsidRDefault="00E7048B">
      <w:pPr>
        <w:pBdr>
          <w:top w:val="single" w:sz="6" w:space="0" w:color="003366"/>
        </w:pBdr>
        <w:spacing w:before="160" w:after="60"/>
      </w:pPr>
      <w:r>
        <w:rPr>
          <w:rFonts w:ascii="Calibri" w:eastAsia="Calibri" w:hAnsi="Calibri" w:cs="Calibri"/>
          <w:b/>
          <w:bCs/>
          <w:color w:val="003366"/>
        </w:rPr>
        <w:t>IMPLEMENTATION TIMELINE</w:t>
      </w:r>
    </w:p>
    <w:p w14:paraId="5626486D" w14:textId="77777777" w:rsidR="002E595C" w:rsidRDefault="00E7048B">
      <w:pPr>
        <w:pStyle w:val="ListParagraph"/>
        <w:numPr>
          <w:ilvl w:val="0"/>
          <w:numId w:val="2"/>
        </w:numPr>
        <w:spacing w:after="60" w:line="276" w:lineRule="auto"/>
      </w:pPr>
      <w:r w:rsidRPr="0094221D">
        <w:rPr>
          <w:rFonts w:ascii="Calibri" w:eastAsia="Calibri" w:hAnsi="Calibri" w:cs="Calibri"/>
          <w:b/>
          <w:bCs/>
        </w:rPr>
        <w:t>Month 1–2:</w:t>
      </w:r>
      <w:r>
        <w:rPr>
          <w:rFonts w:ascii="Calibri" w:eastAsia="Calibri" w:hAnsi="Calibri" w:cs="Calibri"/>
        </w:rPr>
        <w:t xml:space="preserve"> Terminate 200+ sub-threshold vendors; initiate Salesforce seat utilization audit; serve legal notice on </w:t>
      </w:r>
      <w:proofErr w:type="spellStart"/>
      <w:r>
        <w:rPr>
          <w:rFonts w:ascii="Calibri" w:eastAsia="Calibri" w:hAnsi="Calibri" w:cs="Calibri"/>
        </w:rPr>
        <w:t>Weking</w:t>
      </w:r>
      <w:proofErr w:type="spellEnd"/>
      <w:r>
        <w:rPr>
          <w:rFonts w:ascii="Calibri" w:eastAsia="Calibri" w:hAnsi="Calibri" w:cs="Calibri"/>
        </w:rPr>
        <w:t xml:space="preserve"> D.O.O. Zagreb lease.</w:t>
      </w:r>
    </w:p>
    <w:p w14:paraId="15B54FCC" w14:textId="77777777" w:rsidR="002E595C" w:rsidRDefault="00E7048B">
      <w:pPr>
        <w:pStyle w:val="ListParagraph"/>
        <w:numPr>
          <w:ilvl w:val="0"/>
          <w:numId w:val="2"/>
        </w:numPr>
        <w:spacing w:after="60" w:line="276" w:lineRule="auto"/>
      </w:pPr>
      <w:r w:rsidRPr="0094221D">
        <w:rPr>
          <w:rFonts w:ascii="Calibri" w:eastAsia="Calibri" w:hAnsi="Calibri" w:cs="Calibri"/>
          <w:b/>
          <w:bCs/>
        </w:rPr>
        <w:t>Month 3–4:</w:t>
      </w:r>
      <w:r>
        <w:rPr>
          <w:rFonts w:ascii="Calibri" w:eastAsia="Calibri" w:hAnsi="Calibri" w:cs="Calibri"/>
        </w:rPr>
        <w:t xml:space="preserve"> Begin Salesforce contract renegotiation at renewal; wind down Grant Thornton and Harmonic Group engagements; consolidate Croatian vendor tail.</w:t>
      </w:r>
    </w:p>
    <w:p w14:paraId="67C3028C" w14:textId="77777777" w:rsidR="002E595C" w:rsidRDefault="00E7048B">
      <w:pPr>
        <w:pStyle w:val="ListParagraph"/>
        <w:numPr>
          <w:ilvl w:val="0"/>
          <w:numId w:val="2"/>
        </w:numPr>
        <w:spacing w:after="60" w:line="276" w:lineRule="auto"/>
      </w:pPr>
      <w:r w:rsidRPr="0094221D">
        <w:rPr>
          <w:rFonts w:ascii="Calibri" w:eastAsia="Calibri" w:hAnsi="Calibri" w:cs="Calibri"/>
          <w:b/>
          <w:bCs/>
        </w:rPr>
        <w:t>Month 5–6: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Complete </w:t>
      </w:r>
      <w:r>
        <w:rPr>
          <w:rFonts w:ascii="Calibri" w:eastAsia="Calibri" w:hAnsi="Calibri" w:cs="Calibri"/>
        </w:rPr>
        <w:t>Sage UK to Planful migration; finalize Zagreb real estate consolidation; exit Cedar Recruitment.</w:t>
      </w:r>
    </w:p>
    <w:p w14:paraId="3F45B2F7" w14:textId="77777777" w:rsidR="002E595C" w:rsidRDefault="00E7048B">
      <w:pPr>
        <w:pStyle w:val="ListParagraph"/>
        <w:numPr>
          <w:ilvl w:val="0"/>
          <w:numId w:val="2"/>
        </w:numPr>
        <w:spacing w:after="80" w:line="276" w:lineRule="auto"/>
      </w:pPr>
      <w:r w:rsidRPr="0094221D">
        <w:rPr>
          <w:rFonts w:ascii="Calibri" w:eastAsia="Calibri" w:hAnsi="Calibri" w:cs="Calibri"/>
          <w:b/>
          <w:bCs/>
        </w:rPr>
        <w:t>Month 6+:</w:t>
      </w:r>
      <w:r>
        <w:rPr>
          <w:rFonts w:ascii="Calibri" w:eastAsia="Calibri" w:hAnsi="Calibri" w:cs="Calibri"/>
        </w:rPr>
        <w:t xml:space="preserve"> Full $905K annualized savings realized; implement vendor governance policy to prevent tail re-growth.</w:t>
      </w:r>
    </w:p>
    <w:p w14:paraId="6FEF7C1A" w14:textId="77777777" w:rsidR="002E595C" w:rsidRDefault="00E7048B">
      <w:pPr>
        <w:pBdr>
          <w:top w:val="single" w:sz="6" w:space="0" w:color="003366"/>
        </w:pBdr>
        <w:spacing w:before="160" w:after="60"/>
      </w:pPr>
      <w:r>
        <w:rPr>
          <w:rFonts w:ascii="Calibri" w:eastAsia="Calibri" w:hAnsi="Calibri" w:cs="Calibri"/>
          <w:b/>
          <w:bCs/>
          <w:color w:val="003366"/>
        </w:rPr>
        <w:t>RECOMMENDED ACTIONS</w:t>
      </w:r>
    </w:p>
    <w:p w14:paraId="5178F17F" w14:textId="77777777" w:rsidR="002E595C" w:rsidRDefault="00E7048B">
      <w:pPr>
        <w:pStyle w:val="ListParagraph"/>
        <w:numPr>
          <w:ilvl w:val="0"/>
          <w:numId w:val="4"/>
        </w:numPr>
        <w:spacing w:after="60" w:line="276" w:lineRule="auto"/>
      </w:pPr>
      <w:r>
        <w:rPr>
          <w:rFonts w:ascii="Calibri" w:eastAsia="Calibri" w:hAnsi="Calibri" w:cs="Calibri"/>
        </w:rPr>
        <w:t>Authorize vendor termination list (203 vendors) — Owner: VP Operations — April 2026</w:t>
      </w:r>
    </w:p>
    <w:p w14:paraId="27D57F50" w14:textId="77777777" w:rsidR="002E595C" w:rsidRDefault="00E7048B">
      <w:pPr>
        <w:pStyle w:val="ListParagraph"/>
        <w:numPr>
          <w:ilvl w:val="0"/>
          <w:numId w:val="4"/>
        </w:numPr>
        <w:spacing w:after="60" w:line="276" w:lineRule="auto"/>
      </w:pPr>
      <w:r>
        <w:rPr>
          <w:rFonts w:ascii="Calibri" w:eastAsia="Calibri" w:hAnsi="Calibri" w:cs="Calibri"/>
        </w:rPr>
        <w:t>Initiate Salesforce seat audit and renegotiation mandate — Owner: CFO / Finance — April 2026</w:t>
      </w:r>
    </w:p>
    <w:p w14:paraId="4481E24D" w14:textId="77777777" w:rsidR="002E595C" w:rsidRDefault="00E7048B">
      <w:pPr>
        <w:pStyle w:val="ListParagraph"/>
        <w:numPr>
          <w:ilvl w:val="0"/>
          <w:numId w:val="4"/>
        </w:numPr>
        <w:spacing w:after="80" w:line="276" w:lineRule="auto"/>
      </w:pPr>
      <w:r>
        <w:rPr>
          <w:rFonts w:ascii="Calibri" w:eastAsia="Calibri" w:hAnsi="Calibri" w:cs="Calibri"/>
        </w:rPr>
        <w:t xml:space="preserve">Issue notice on </w:t>
      </w:r>
      <w:proofErr w:type="spellStart"/>
      <w:r>
        <w:rPr>
          <w:rFonts w:ascii="Calibri" w:eastAsia="Calibri" w:hAnsi="Calibri" w:cs="Calibri"/>
        </w:rPr>
        <w:t>Weking</w:t>
      </w:r>
      <w:proofErr w:type="spellEnd"/>
      <w:r>
        <w:rPr>
          <w:rFonts w:ascii="Calibri" w:eastAsia="Calibri" w:hAnsi="Calibri" w:cs="Calibri"/>
        </w:rPr>
        <w:t xml:space="preserve"> D.O.O. Zagreb lease per contract terms — Owner: Procurement — April 2026</w:t>
      </w:r>
    </w:p>
    <w:p w14:paraId="45D36D54" w14:textId="77777777" w:rsidR="002E595C" w:rsidRDefault="00E7048B">
      <w:pPr>
        <w:pBdr>
          <w:top w:val="single" w:sz="6" w:space="0" w:color="003366"/>
        </w:pBdr>
        <w:spacing w:before="160" w:after="60"/>
      </w:pPr>
      <w:r>
        <w:rPr>
          <w:rFonts w:ascii="Calibri" w:eastAsia="Calibri" w:hAnsi="Calibri" w:cs="Calibri"/>
          <w:b/>
          <w:bCs/>
          <w:color w:val="003366"/>
        </w:rPr>
        <w:t>RISKS &amp; CONSIDERATIONS</w:t>
      </w:r>
    </w:p>
    <w:p w14:paraId="5B1602AF" w14:textId="16C5EFC4" w:rsidR="002E595C" w:rsidRDefault="00E7048B">
      <w:pPr>
        <w:pStyle w:val="ListParagraph"/>
        <w:numPr>
          <w:ilvl w:val="0"/>
          <w:numId w:val="2"/>
        </w:numPr>
        <w:spacing w:after="60" w:line="276" w:lineRule="auto"/>
      </w:pPr>
      <w:r w:rsidRPr="0094221D">
        <w:rPr>
          <w:rFonts w:ascii="Calibri" w:eastAsia="Calibri" w:hAnsi="Calibri" w:cs="Calibri"/>
          <w:b/>
          <w:bCs/>
        </w:rPr>
        <w:t>Salesforce dependency:</w:t>
      </w:r>
      <w:r>
        <w:rPr>
          <w:rFonts w:ascii="Calibri" w:eastAsia="Calibri" w:hAnsi="Calibri" w:cs="Calibri"/>
        </w:rPr>
        <w:t xml:space="preserve"> At $3.1M and 40% of total spend, renegotiation must protect service continuity; a parallel competitive evaluation (</w:t>
      </w:r>
      <w:r w:rsidR="00164696">
        <w:rPr>
          <w:rFonts w:ascii="Calibri" w:eastAsia="Calibri" w:hAnsi="Calibri" w:cs="Calibri"/>
        </w:rPr>
        <w:t xml:space="preserve">e.g. </w:t>
      </w:r>
      <w:r>
        <w:rPr>
          <w:rFonts w:ascii="Calibri" w:eastAsia="Calibri" w:hAnsi="Calibri" w:cs="Calibri"/>
        </w:rPr>
        <w:t>HubSpo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</w:rPr>
        <w:t>) strengthens leverage without committing to migration.</w:t>
      </w:r>
    </w:p>
    <w:p w14:paraId="7671E53D" w14:textId="77777777" w:rsidR="002E595C" w:rsidRDefault="00E7048B">
      <w:pPr>
        <w:pStyle w:val="ListParagraph"/>
        <w:numPr>
          <w:ilvl w:val="0"/>
          <w:numId w:val="2"/>
        </w:numPr>
        <w:spacing w:after="60" w:line="276" w:lineRule="auto"/>
      </w:pPr>
      <w:r w:rsidRPr="0094221D">
        <w:rPr>
          <w:rFonts w:ascii="Calibri" w:eastAsia="Calibri" w:hAnsi="Calibri" w:cs="Calibri"/>
          <w:b/>
          <w:bCs/>
        </w:rPr>
        <w:t>Contractual lock-in on facility leases:</w:t>
      </w:r>
      <w:r>
        <w:rPr>
          <w:rFonts w:ascii="Calibri" w:eastAsia="Calibri" w:hAnsi="Calibri" w:cs="Calibri"/>
        </w:rPr>
        <w:t xml:space="preserve"> Zagreb exit is subject to local notice periods and early termination fees — legal review required before serving notice; net Year 1 savings may be lower than projected.</w:t>
      </w:r>
    </w:p>
    <w:p w14:paraId="0A74440F" w14:textId="77777777" w:rsidR="002E595C" w:rsidRDefault="00E7048B">
      <w:pPr>
        <w:pStyle w:val="ListParagraph"/>
        <w:numPr>
          <w:ilvl w:val="0"/>
          <w:numId w:val="2"/>
        </w:numPr>
        <w:spacing w:after="100" w:line="276" w:lineRule="auto"/>
      </w:pPr>
      <w:r w:rsidRPr="0094221D">
        <w:rPr>
          <w:rFonts w:ascii="Calibri" w:eastAsia="Calibri" w:hAnsi="Calibri" w:cs="Calibri"/>
          <w:b/>
          <w:bCs/>
        </w:rPr>
        <w:t>Transition costs:</w:t>
      </w:r>
      <w:r>
        <w:rPr>
          <w:rFonts w:ascii="Calibri" w:eastAsia="Calibri" w:hAnsi="Calibri" w:cs="Calibri"/>
        </w:rPr>
        <w:t xml:space="preserve"> Finance system migration (Sage to Planful) and advisory firm transitions carry one-time switching costs (~$15–25K), excluded from the $905K savings figure.</w:t>
      </w:r>
    </w:p>
    <w:p w14:paraId="2963A055" w14:textId="77777777" w:rsidR="002E595C" w:rsidRDefault="00E7048B">
      <w:pPr>
        <w:pBdr>
          <w:top w:val="single" w:sz="4" w:space="0" w:color="555555"/>
        </w:pBdr>
        <w:spacing w:before="80"/>
        <w:jc w:val="center"/>
      </w:pPr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Auto Generated by AI with Confidence: HIGH  |  Source: Internal vendor spend data (12-month)  |  Reviewer: VP of Operations</w:t>
      </w:r>
    </w:p>
    <w:sectPr w:rsidR="002E595C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26E93" w14:textId="77777777" w:rsidR="00E7048B" w:rsidRDefault="00E7048B">
      <w:r>
        <w:separator/>
      </w:r>
    </w:p>
  </w:endnote>
  <w:endnote w:type="continuationSeparator" w:id="0">
    <w:p w14:paraId="2D2361BB" w14:textId="77777777" w:rsidR="00E7048B" w:rsidRDefault="00E70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D3751" w14:textId="77777777" w:rsidR="002E595C" w:rsidRDefault="00E7048B">
    <w:pPr>
      <w:jc w:val="center"/>
    </w:pPr>
    <w:r>
      <w:rPr>
        <w:rFonts w:ascii="Calibri" w:eastAsia="Calibri" w:hAnsi="Calibri" w:cs="Calibri"/>
        <w:i/>
        <w:iCs/>
        <w:color w:val="555555"/>
        <w:sz w:val="16"/>
        <w:szCs w:val="16"/>
      </w:rPr>
      <w:t>CONFIDENTIAL — For internal executive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450B4" w14:textId="77777777" w:rsidR="00E7048B" w:rsidRDefault="00E7048B">
      <w:r>
        <w:separator/>
      </w:r>
    </w:p>
  </w:footnote>
  <w:footnote w:type="continuationSeparator" w:id="0">
    <w:p w14:paraId="09C312DE" w14:textId="77777777" w:rsidR="00E7048B" w:rsidRDefault="00E704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A1470"/>
    <w:multiLevelType w:val="hybridMultilevel"/>
    <w:tmpl w:val="5F628D7C"/>
    <w:lvl w:ilvl="0" w:tplc="703C0FA8">
      <w:start w:val="1"/>
      <w:numFmt w:val="decimal"/>
      <w:lvlText w:val="%1."/>
      <w:lvlJc w:val="left"/>
      <w:pPr>
        <w:ind w:left="400" w:hanging="400"/>
      </w:pPr>
    </w:lvl>
    <w:lvl w:ilvl="1" w:tplc="21900048">
      <w:numFmt w:val="decimal"/>
      <w:lvlText w:val=""/>
      <w:lvlJc w:val="left"/>
    </w:lvl>
    <w:lvl w:ilvl="2" w:tplc="07D61004">
      <w:numFmt w:val="decimal"/>
      <w:lvlText w:val=""/>
      <w:lvlJc w:val="left"/>
    </w:lvl>
    <w:lvl w:ilvl="3" w:tplc="EDE61278">
      <w:numFmt w:val="decimal"/>
      <w:lvlText w:val=""/>
      <w:lvlJc w:val="left"/>
    </w:lvl>
    <w:lvl w:ilvl="4" w:tplc="FBEC1CC6">
      <w:numFmt w:val="decimal"/>
      <w:lvlText w:val=""/>
      <w:lvlJc w:val="left"/>
    </w:lvl>
    <w:lvl w:ilvl="5" w:tplc="558AFC8C">
      <w:numFmt w:val="decimal"/>
      <w:lvlText w:val=""/>
      <w:lvlJc w:val="left"/>
    </w:lvl>
    <w:lvl w:ilvl="6" w:tplc="499C4434">
      <w:numFmt w:val="decimal"/>
      <w:lvlText w:val=""/>
      <w:lvlJc w:val="left"/>
    </w:lvl>
    <w:lvl w:ilvl="7" w:tplc="F6F4B2E8">
      <w:numFmt w:val="decimal"/>
      <w:lvlText w:val=""/>
      <w:lvlJc w:val="left"/>
    </w:lvl>
    <w:lvl w:ilvl="8" w:tplc="015096C0">
      <w:numFmt w:val="decimal"/>
      <w:lvlText w:val=""/>
      <w:lvlJc w:val="left"/>
    </w:lvl>
  </w:abstractNum>
  <w:abstractNum w:abstractNumId="1" w15:restartNumberingAfterBreak="0">
    <w:nsid w:val="324A7729"/>
    <w:multiLevelType w:val="hybridMultilevel"/>
    <w:tmpl w:val="3F4EE80A"/>
    <w:lvl w:ilvl="0" w:tplc="708E585C">
      <w:start w:val="1"/>
      <w:numFmt w:val="bullet"/>
      <w:lvlText w:val="•"/>
      <w:lvlJc w:val="left"/>
      <w:pPr>
        <w:ind w:left="400" w:hanging="400"/>
      </w:pPr>
    </w:lvl>
    <w:lvl w:ilvl="1" w:tplc="239EAC7C">
      <w:numFmt w:val="decimal"/>
      <w:lvlText w:val=""/>
      <w:lvlJc w:val="left"/>
    </w:lvl>
    <w:lvl w:ilvl="2" w:tplc="AC14F2A8">
      <w:numFmt w:val="decimal"/>
      <w:lvlText w:val=""/>
      <w:lvlJc w:val="left"/>
    </w:lvl>
    <w:lvl w:ilvl="3" w:tplc="B76C5976">
      <w:numFmt w:val="decimal"/>
      <w:lvlText w:val=""/>
      <w:lvlJc w:val="left"/>
    </w:lvl>
    <w:lvl w:ilvl="4" w:tplc="7AF81766">
      <w:numFmt w:val="decimal"/>
      <w:lvlText w:val=""/>
      <w:lvlJc w:val="left"/>
    </w:lvl>
    <w:lvl w:ilvl="5" w:tplc="0E5660E0">
      <w:numFmt w:val="decimal"/>
      <w:lvlText w:val=""/>
      <w:lvlJc w:val="left"/>
    </w:lvl>
    <w:lvl w:ilvl="6" w:tplc="F06AC816">
      <w:numFmt w:val="decimal"/>
      <w:lvlText w:val=""/>
      <w:lvlJc w:val="left"/>
    </w:lvl>
    <w:lvl w:ilvl="7" w:tplc="751C3E6E">
      <w:numFmt w:val="decimal"/>
      <w:lvlText w:val=""/>
      <w:lvlJc w:val="left"/>
    </w:lvl>
    <w:lvl w:ilvl="8" w:tplc="59D49392">
      <w:numFmt w:val="decimal"/>
      <w:lvlText w:val=""/>
      <w:lvlJc w:val="left"/>
    </w:lvl>
  </w:abstractNum>
  <w:abstractNum w:abstractNumId="2" w15:restartNumberingAfterBreak="0">
    <w:nsid w:val="399A0F7E"/>
    <w:multiLevelType w:val="hybridMultilevel"/>
    <w:tmpl w:val="2F46E26E"/>
    <w:lvl w:ilvl="0" w:tplc="5388212C">
      <w:start w:val="1"/>
      <w:numFmt w:val="bullet"/>
      <w:lvlText w:val="●"/>
      <w:lvlJc w:val="left"/>
      <w:pPr>
        <w:ind w:left="720" w:hanging="360"/>
      </w:pPr>
    </w:lvl>
    <w:lvl w:ilvl="1" w:tplc="F22C0F72">
      <w:start w:val="1"/>
      <w:numFmt w:val="bullet"/>
      <w:lvlText w:val="○"/>
      <w:lvlJc w:val="left"/>
      <w:pPr>
        <w:ind w:left="1440" w:hanging="360"/>
      </w:pPr>
    </w:lvl>
    <w:lvl w:ilvl="2" w:tplc="C792B4F8">
      <w:start w:val="1"/>
      <w:numFmt w:val="bullet"/>
      <w:lvlText w:val="■"/>
      <w:lvlJc w:val="left"/>
      <w:pPr>
        <w:ind w:left="2160" w:hanging="360"/>
      </w:pPr>
    </w:lvl>
    <w:lvl w:ilvl="3" w:tplc="3CB683A0">
      <w:start w:val="1"/>
      <w:numFmt w:val="bullet"/>
      <w:lvlText w:val="●"/>
      <w:lvlJc w:val="left"/>
      <w:pPr>
        <w:ind w:left="2880" w:hanging="360"/>
      </w:pPr>
    </w:lvl>
    <w:lvl w:ilvl="4" w:tplc="19845980">
      <w:start w:val="1"/>
      <w:numFmt w:val="bullet"/>
      <w:lvlText w:val="○"/>
      <w:lvlJc w:val="left"/>
      <w:pPr>
        <w:ind w:left="3600" w:hanging="360"/>
      </w:pPr>
    </w:lvl>
    <w:lvl w:ilvl="5" w:tplc="FC4C80D2">
      <w:start w:val="1"/>
      <w:numFmt w:val="bullet"/>
      <w:lvlText w:val="■"/>
      <w:lvlJc w:val="left"/>
      <w:pPr>
        <w:ind w:left="4320" w:hanging="360"/>
      </w:pPr>
    </w:lvl>
    <w:lvl w:ilvl="6" w:tplc="8D9C1F7C">
      <w:start w:val="1"/>
      <w:numFmt w:val="bullet"/>
      <w:lvlText w:val="●"/>
      <w:lvlJc w:val="left"/>
      <w:pPr>
        <w:ind w:left="5040" w:hanging="360"/>
      </w:pPr>
    </w:lvl>
    <w:lvl w:ilvl="7" w:tplc="2BFA5E12">
      <w:start w:val="1"/>
      <w:numFmt w:val="bullet"/>
      <w:lvlText w:val="●"/>
      <w:lvlJc w:val="left"/>
      <w:pPr>
        <w:ind w:left="5760" w:hanging="360"/>
      </w:pPr>
    </w:lvl>
    <w:lvl w:ilvl="8" w:tplc="635E70E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E1E6285"/>
    <w:multiLevelType w:val="hybridMultilevel"/>
    <w:tmpl w:val="C3427790"/>
    <w:lvl w:ilvl="0" w:tplc="3162065A">
      <w:start w:val="1"/>
      <w:numFmt w:val="decimal"/>
      <w:lvlText w:val="%1."/>
      <w:lvlJc w:val="left"/>
      <w:pPr>
        <w:ind w:left="400" w:hanging="400"/>
      </w:pPr>
    </w:lvl>
    <w:lvl w:ilvl="1" w:tplc="F07A23A8">
      <w:numFmt w:val="decimal"/>
      <w:lvlText w:val=""/>
      <w:lvlJc w:val="left"/>
    </w:lvl>
    <w:lvl w:ilvl="2" w:tplc="68FE52E2">
      <w:numFmt w:val="decimal"/>
      <w:lvlText w:val=""/>
      <w:lvlJc w:val="left"/>
    </w:lvl>
    <w:lvl w:ilvl="3" w:tplc="FAF67276">
      <w:numFmt w:val="decimal"/>
      <w:lvlText w:val=""/>
      <w:lvlJc w:val="left"/>
    </w:lvl>
    <w:lvl w:ilvl="4" w:tplc="B2E0CDC0">
      <w:numFmt w:val="decimal"/>
      <w:lvlText w:val=""/>
      <w:lvlJc w:val="left"/>
    </w:lvl>
    <w:lvl w:ilvl="5" w:tplc="E89A240E">
      <w:numFmt w:val="decimal"/>
      <w:lvlText w:val=""/>
      <w:lvlJc w:val="left"/>
    </w:lvl>
    <w:lvl w:ilvl="6" w:tplc="9B50FCCE">
      <w:numFmt w:val="decimal"/>
      <w:lvlText w:val=""/>
      <w:lvlJc w:val="left"/>
    </w:lvl>
    <w:lvl w:ilvl="7" w:tplc="2B4C81A8">
      <w:numFmt w:val="decimal"/>
      <w:lvlText w:val=""/>
      <w:lvlJc w:val="left"/>
    </w:lvl>
    <w:lvl w:ilvl="8" w:tplc="80F6F622">
      <w:numFmt w:val="decimal"/>
      <w:lvlText w:val=""/>
      <w:lvlJc w:val="left"/>
    </w:lvl>
  </w:abstractNum>
  <w:num w:numId="1" w16cid:durableId="1530798235">
    <w:abstractNumId w:val="2"/>
    <w:lvlOverride w:ilvl="0">
      <w:startOverride w:val="1"/>
    </w:lvlOverride>
  </w:num>
  <w:num w:numId="2" w16cid:durableId="1923568398">
    <w:abstractNumId w:val="1"/>
    <w:lvlOverride w:ilvl="0">
      <w:startOverride w:val="1"/>
    </w:lvlOverride>
  </w:num>
  <w:num w:numId="3" w16cid:durableId="14965930">
    <w:abstractNumId w:val="0"/>
    <w:lvlOverride w:ilvl="0">
      <w:startOverride w:val="1"/>
    </w:lvlOverride>
  </w:num>
  <w:num w:numId="4" w16cid:durableId="145497668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95C"/>
    <w:rsid w:val="00164696"/>
    <w:rsid w:val="001903E7"/>
    <w:rsid w:val="002E0467"/>
    <w:rsid w:val="002E595C"/>
    <w:rsid w:val="008644A8"/>
    <w:rsid w:val="008F1E70"/>
    <w:rsid w:val="00935D7D"/>
    <w:rsid w:val="0094221D"/>
    <w:rsid w:val="009F1152"/>
    <w:rsid w:val="00C334E3"/>
    <w:rsid w:val="00E26EBA"/>
    <w:rsid w:val="00E7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4B0E5"/>
  <w15:docId w15:val="{C946A914-0BF7-4D21-BDDA-503B8EB6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Renan Alves</cp:lastModifiedBy>
  <cp:revision>9</cp:revision>
  <dcterms:created xsi:type="dcterms:W3CDTF">2026-03-31T14:07:00Z</dcterms:created>
  <dcterms:modified xsi:type="dcterms:W3CDTF">2026-03-31T14:24:00Z</dcterms:modified>
</cp:coreProperties>
</file>