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rPr>
      </w:pPr>
      <w:r w:rsidDel="00000000" w:rsidR="00000000" w:rsidRPr="00000000">
        <w:rPr>
          <w:rtl w:val="0"/>
        </w:rPr>
      </w:r>
    </w:p>
    <w:p w:rsidR="00000000" w:rsidDel="00000000" w:rsidP="00000000" w:rsidRDefault="00000000" w:rsidRPr="00000000" w14:paraId="00000002">
      <w:pPr>
        <w:spacing w:after="200" w:before="2000" w:lineRule="auto"/>
        <w:jc w:val="center"/>
        <w:rPr>
          <w:rFonts w:ascii="Arial" w:cs="Arial" w:eastAsia="Arial" w:hAnsi="Arial"/>
          <w:sz w:val="36"/>
          <w:szCs w:val="36"/>
        </w:rPr>
      </w:pPr>
      <w:r w:rsidDel="00000000" w:rsidR="00000000" w:rsidRPr="00000000">
        <w:rPr>
          <w:rFonts w:ascii="Arial" w:cs="Arial" w:eastAsia="Arial" w:hAnsi="Arial"/>
          <w:b w:val="1"/>
          <w:bCs w:val="1"/>
          <w:color w:val="1a1a1a"/>
          <w:sz w:val="36"/>
          <w:szCs w:val="36"/>
          <w:rtl w:val="0"/>
        </w:rPr>
        <w:t xml:space="preserve">Previsão do Fechamento do IBOVESPA</w:t>
      </w:r>
      <w:r w:rsidDel="00000000" w:rsidR="00000000" w:rsidRPr="00000000">
        <w:rPr>
          <w:rtl w:val="0"/>
        </w:rPr>
      </w:r>
    </w:p>
    <w:p w:rsidR="00000000" w:rsidDel="00000000" w:rsidP="00000000" w:rsidRDefault="00000000" w:rsidRPr="00000000" w14:paraId="00000003">
      <w:pPr>
        <w:spacing w:after="100" w:lineRule="auto"/>
        <w:jc w:val="center"/>
        <w:rPr>
          <w:rFonts w:ascii="Arial" w:cs="Arial" w:eastAsia="Arial" w:hAnsi="Arial"/>
          <w:color w:val="1a1a1a"/>
          <w:sz w:val="28"/>
          <w:szCs w:val="28"/>
        </w:rPr>
      </w:pPr>
      <w:r w:rsidDel="00000000" w:rsidR="00000000" w:rsidRPr="00000000">
        <w:rPr>
          <w:rtl w:val="0"/>
        </w:rPr>
      </w:r>
    </w:p>
    <w:p w:rsidR="00000000" w:rsidDel="00000000" w:rsidP="00000000" w:rsidRDefault="00000000" w:rsidRPr="00000000" w14:paraId="00000004">
      <w:pPr>
        <w:spacing w:after="100" w:lineRule="auto"/>
        <w:jc w:val="center"/>
        <w:rPr>
          <w:rFonts w:ascii="Arial" w:cs="Arial" w:eastAsia="Arial" w:hAnsi="Arial"/>
          <w:color w:val="1a1a1a"/>
          <w:sz w:val="28"/>
          <w:szCs w:val="28"/>
        </w:rPr>
      </w:pPr>
      <w:r w:rsidDel="00000000" w:rsidR="00000000" w:rsidRPr="00000000">
        <w:rPr>
          <w:rtl w:val="0"/>
        </w:rPr>
      </w:r>
    </w:p>
    <w:p w:rsidR="00000000" w:rsidDel="00000000" w:rsidP="00000000" w:rsidRDefault="00000000" w:rsidRPr="00000000" w14:paraId="00000005">
      <w:pPr>
        <w:spacing w:after="100" w:lineRule="auto"/>
        <w:jc w:val="center"/>
        <w:rPr>
          <w:rFonts w:ascii="Arial" w:cs="Arial" w:eastAsia="Arial" w:hAnsi="Arial"/>
          <w:sz w:val="28"/>
          <w:szCs w:val="28"/>
        </w:rPr>
      </w:pPr>
      <w:r w:rsidDel="00000000" w:rsidR="00000000" w:rsidRPr="00000000">
        <w:rPr>
          <w:rFonts w:ascii="Arial" w:cs="Arial" w:eastAsia="Arial" w:hAnsi="Arial"/>
          <w:color w:val="1a1a1a"/>
          <w:sz w:val="28"/>
          <w:szCs w:val="28"/>
          <w:rtl w:val="0"/>
        </w:rPr>
        <w:t xml:space="preserve">Tech Challenge - Fase 2 - POSTECH Data Analytics</w:t>
      </w:r>
      <w:r w:rsidDel="00000000" w:rsidR="00000000" w:rsidRPr="00000000">
        <w:rPr>
          <w:rtl w:val="0"/>
        </w:rPr>
      </w:r>
    </w:p>
    <w:p w:rsidR="00000000" w:rsidDel="00000000" w:rsidP="00000000" w:rsidRDefault="00000000" w:rsidRPr="00000000" w14:paraId="00000006">
      <w:pPr>
        <w:spacing w:after="3000" w:lineRule="auto"/>
        <w:jc w:val="center"/>
        <w:rPr>
          <w:rFonts w:ascii="Arial" w:cs="Arial" w:eastAsia="Arial" w:hAnsi="Arial"/>
          <w:sz w:val="28"/>
          <w:szCs w:val="28"/>
        </w:rPr>
      </w:pPr>
      <w:r w:rsidDel="00000000" w:rsidR="00000000" w:rsidRPr="00000000">
        <w:rPr>
          <w:rFonts w:ascii="Arial" w:cs="Arial" w:eastAsia="Arial" w:hAnsi="Arial"/>
          <w:color w:val="1a1a1a"/>
          <w:sz w:val="28"/>
          <w:szCs w:val="28"/>
          <w:rtl w:val="0"/>
        </w:rPr>
        <w:t xml:space="preserve">Estratégia de dados, storytelling e modelo preditivo de séries temporais</w:t>
      </w:r>
      <w:r w:rsidDel="00000000" w:rsidR="00000000" w:rsidRPr="00000000">
        <w:rPr>
          <w:rtl w:val="0"/>
        </w:rPr>
      </w:r>
    </w:p>
    <w:p w:rsidR="00000000" w:rsidDel="00000000" w:rsidP="00000000" w:rsidRDefault="00000000" w:rsidRPr="00000000" w14:paraId="00000007">
      <w:pPr>
        <w:spacing w:after="200" w:line="300" w:lineRule="auto"/>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Este documento descreve, passo a passo, a estratégia de dados construída para prever o fechamento diário do índice IBOVESPA, incluindo a explicação de cada etapa do código desenvolvido, as decisões técnicas tomadas e os resultados obtidos. O código completo e executável está disponível no notebook Jupyter que acompanha esta entrega.</w:t>
      </w:r>
      <w:r w:rsidDel="00000000" w:rsidR="00000000" w:rsidRPr="00000000">
        <w:rPr>
          <w:rtl w:val="0"/>
        </w:rPr>
      </w:r>
    </w:p>
    <w:p w:rsidR="00000000" w:rsidDel="00000000" w:rsidP="00000000" w:rsidRDefault="00000000" w:rsidRPr="00000000" w14:paraId="00000008">
      <w:pPr>
        <w:spacing w:after="200" w:line="300" w:lineRule="auto"/>
        <w:jc w:val="right"/>
        <w:rPr>
          <w:rFonts w:ascii="Arial" w:cs="Arial" w:eastAsia="Arial" w:hAnsi="Arial"/>
          <w:sz w:val="24"/>
          <w:szCs w:val="24"/>
        </w:rPr>
      </w:pPr>
      <w:r w:rsidDel="00000000" w:rsidR="00000000" w:rsidRPr="00000000">
        <w:rPr>
          <w:rFonts w:ascii="Arial" w:cs="Arial" w:eastAsia="Arial" w:hAnsi="Arial"/>
          <w:b w:val="1"/>
          <w:bCs w:val="1"/>
          <w:color w:val="1a1a1a"/>
          <w:sz w:val="24"/>
          <w:szCs w:val="24"/>
          <w:rtl w:val="0"/>
        </w:rPr>
        <w:t xml:space="preserve">Nome: Renan Cotrin Lapastina</w:t>
      </w:r>
      <w:r w:rsidDel="00000000" w:rsidR="00000000" w:rsidRPr="00000000">
        <w:rPr>
          <w:rtl w:val="0"/>
        </w:rPr>
      </w:r>
    </w:p>
    <w:p w:rsidR="00000000" w:rsidDel="00000000" w:rsidP="00000000" w:rsidRDefault="00000000" w:rsidRPr="00000000" w14:paraId="00000009">
      <w:pPr>
        <w:spacing w:after="200" w:line="300" w:lineRule="auto"/>
        <w:jc w:val="right"/>
        <w:rPr>
          <w:rFonts w:ascii="Arial" w:cs="Arial" w:eastAsia="Arial" w:hAnsi="Arial"/>
          <w:sz w:val="24"/>
          <w:szCs w:val="24"/>
        </w:rPr>
      </w:pPr>
      <w:r w:rsidDel="00000000" w:rsidR="00000000" w:rsidRPr="00000000">
        <w:rPr>
          <w:rFonts w:ascii="Arial" w:cs="Arial" w:eastAsia="Arial" w:hAnsi="Arial"/>
          <w:b w:val="1"/>
          <w:bCs w:val="1"/>
          <w:color w:val="1a1a1a"/>
          <w:sz w:val="24"/>
          <w:szCs w:val="24"/>
          <w:rtl w:val="0"/>
        </w:rPr>
        <w:t xml:space="preserve">RM: 366292</w:t>
      </w:r>
      <w:r w:rsidDel="00000000" w:rsidR="00000000" w:rsidRPr="00000000">
        <w:rPr>
          <w:rtl w:val="0"/>
        </w:rPr>
      </w:r>
    </w:p>
    <w:tbl>
      <w:tblPr>
        <w:tblStyle w:val="Table1"/>
        <w:tblW w:w="9360.0" w:type="dxa"/>
        <w:jc w:val="center"/>
        <w:tblLayout w:type="fixed"/>
        <w:tblLook w:val="0400"/>
      </w:tblPr>
      <w:tblGrid>
        <w:gridCol w:w="9360"/>
        <w:tblGridChange w:id="0">
          <w:tblGrid>
            <w:gridCol w:w="9360"/>
          </w:tblGrid>
        </w:tblGridChange>
      </w:tblGrid>
      <w:tr>
        <w:trPr>
          <w:cantSplit w:val="0"/>
          <w:tblHeader w:val="0"/>
        </w:trPr>
        <w:tc>
          <w:tcPr>
            <w:shd w:fill="f4f6f9" w:val="clear"/>
            <w:tcMar>
              <w:top w:w="120.0" w:type="dxa"/>
              <w:bottom w:w="120.0" w:type="dxa"/>
            </w:tcMar>
          </w:tcPr>
          <w:p w:rsidR="00000000" w:rsidDel="00000000" w:rsidP="00000000" w:rsidRDefault="00000000" w:rsidRPr="00000000" w14:paraId="0000000A">
            <w:pPr>
              <w:spacing w:after="60" w:lineRule="auto"/>
              <w:rPr>
                <w:rFonts w:ascii="Arial" w:cs="Arial" w:eastAsia="Arial" w:hAnsi="Arial"/>
                <w:sz w:val="24"/>
                <w:szCs w:val="24"/>
              </w:rPr>
            </w:pPr>
            <w:r w:rsidDel="00000000" w:rsidR="00000000" w:rsidRPr="00000000">
              <w:rPr>
                <w:rFonts w:ascii="Arial" w:cs="Arial" w:eastAsia="Arial" w:hAnsi="Arial"/>
                <w:b w:val="1"/>
                <w:bCs w:val="1"/>
                <w:color w:val="1f7a4d"/>
                <w:sz w:val="24"/>
                <w:szCs w:val="24"/>
                <w:rtl w:val="0"/>
              </w:rPr>
              <w:t xml:space="preserve">Resumo executivo</w:t>
            </w:r>
            <w:r w:rsidDel="00000000" w:rsidR="00000000" w:rsidRPr="00000000">
              <w:rPr>
                <w:rtl w:val="0"/>
              </w:rPr>
            </w:r>
          </w:p>
          <w:p w:rsidR="00000000" w:rsidDel="00000000" w:rsidP="00000000" w:rsidRDefault="00000000" w:rsidRPr="00000000" w14:paraId="0000000B">
            <w:pPr>
              <w:spacing w:after="0" w:lineRule="auto"/>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entrega trata o problema como série temporal e regressão. A assertividade principal é calculada como 100 * (1 - WMAPE), conforme orientação recebida para uso de métricas de distância.</w:t>
            </w:r>
            <w:r w:rsidDel="00000000" w:rsidR="00000000" w:rsidRPr="00000000">
              <w:rPr>
                <w:rtl w:val="0"/>
              </w:rPr>
            </w:r>
          </w:p>
        </w:tc>
      </w:tr>
    </w:tbl>
    <w:p w:rsidR="00000000" w:rsidDel="00000000" w:rsidP="00000000" w:rsidRDefault="00000000" w:rsidRPr="00000000" w14:paraId="0000000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pStyle w:val="Heading1"/>
        <w:rPr>
          <w:rFonts w:ascii="Arial" w:cs="Arial" w:eastAsia="Arial" w:hAnsi="Arial"/>
          <w:sz w:val="24"/>
          <w:szCs w:val="24"/>
        </w:rPr>
      </w:pPr>
      <w:bookmarkStart w:colFirst="0" w:colLast="0" w:name="_heading=h.yibz7xu50z98" w:id="0"/>
      <w:bookmarkEnd w:id="0"/>
      <w:r w:rsidDel="00000000" w:rsidR="00000000" w:rsidRPr="00000000">
        <w:rPr>
          <w:rFonts w:ascii="Arial" w:cs="Arial" w:eastAsia="Arial" w:hAnsi="Arial"/>
          <w:sz w:val="28"/>
          <w:szCs w:val="28"/>
          <w:rtl w:val="0"/>
        </w:rPr>
        <w:t xml:space="preserve">Sumário</w:t>
      </w:r>
      <w:r w:rsidDel="00000000" w:rsidR="00000000" w:rsidRPr="00000000">
        <w:rPr>
          <w:rtl w:val="0"/>
        </w:rPr>
      </w:r>
    </w:p>
    <w:sdt>
      <w:sdtPr>
        <w:id w:val="-762025158"/>
        <w:docPartObj>
          <w:docPartGallery w:val="Table of Contents"/>
          <w:docPartUnique w:val="1"/>
        </w:docPartObj>
      </w:sdtPr>
      <w:sdtContent>
        <w:p w:rsidR="00000000" w:rsidDel="00000000" w:rsidP="00000000" w:rsidRDefault="00000000" w:rsidRPr="00000000" w14:paraId="0000000E">
          <w:pPr>
            <w:widowControl w:val="0"/>
            <w:tabs>
              <w:tab w:val="right" w:leader="none" w:pos="12000"/>
            </w:tabs>
            <w:spacing w:after="0" w:before="60" w:line="360" w:lineRule="auto"/>
            <w:rPr>
              <w:rFonts w:ascii="Arial" w:cs="Arial" w:eastAsia="Arial" w:hAnsi="Arial"/>
              <w:b w:val="1"/>
              <w:bCs w:val="1"/>
              <w:color w:val="000000"/>
              <w:sz w:val="24"/>
              <w:szCs w:val="24"/>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Escopo analitico e criterio de sucesso</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1.1 Aderência ao enunciado</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1.2 Como a entrega esta organizada</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Preparacao da base historica</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2.1 Regras de limpeza implementadas</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Leitura histórica do IBOVESPA</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3.1 Ciclos economicos observados</w:t>
              <w:tab/>
              <w:t xml:space="preserve">7</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3.2 Retornos, choques e faixa de tolerância</w:t>
              <w:tab/>
              <w:t xml:space="preserve">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Diagnóstico estatístico da série</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4.1 Separação entre tendência, sazonalidade e resíduo</w:t>
              <w:tab/>
              <w:t xml:space="preserve">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4.2 Estacionariedade pelo teste ADF</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4.3 Memoria curta pela ACF e PACF</w:t>
              <w:tab/>
              <w:t xml:space="preserve">10</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Construção de alvos e atributos</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Validação fora da amostra</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7. Experimentos e escolha do modelo</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7.1 Referência ingênua: fechamento de hoje</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7.2 Racional estatistico para o ARIMA</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7.3 Validacao walk-forward</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7.4 Resultado comparativo</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7.5 Regressão com atributos técnicos</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7.6 Robustez da tolerância de erro</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Investigação complementar de direção</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 Projeção dos próximos 15 pregões</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360" w:lineRule="auto"/>
            <w:rPr>
              <w:rFonts w:ascii="Arial" w:cs="Arial" w:eastAsia="Arial" w:hAnsi="Arial"/>
              <w:b w:val="1"/>
              <w:bCs w:val="1"/>
              <w:color w:val="000000"/>
              <w:sz w:val="24"/>
              <w:szCs w:val="24"/>
              <w:u w:val="none"/>
            </w:rPr>
          </w:pPr>
          <w:hyperlink w:anchor="_heading=">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10. Fechamento técnico</w:t>
            </w:r>
          </w:hyperlink>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10.1 Principais entregas</w:t>
              <w:tab/>
              <w:t xml:space="preserve">23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360" w:lineRule="auto"/>
            <w:ind w:left="360" w:firstLine="0"/>
            <w:rPr>
              <w:rFonts w:ascii="Arial" w:cs="Arial" w:eastAsia="Arial" w:hAnsi="Arial"/>
              <w:color w:val="000000"/>
              <w:sz w:val="24"/>
              <w:szCs w:val="24"/>
              <w:u w:val="none"/>
            </w:rPr>
          </w:pPr>
          <w:hyperlink w:anchor="_heading=">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10.2 Limites da abordagem e evoluções</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1. Escopo analitico e criterio de sucesso</w:t>
      </w:r>
      <w:r w:rsidDel="00000000" w:rsidR="00000000" w:rsidRPr="00000000">
        <w:rPr>
          <w:rtl w:val="0"/>
        </w:rPr>
      </w:r>
    </w:p>
    <w:p w:rsidR="00000000" w:rsidDel="00000000" w:rsidP="00000000" w:rsidRDefault="00000000" w:rsidRPr="00000000" w14:paraId="0000002A">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O desafio foi construir um modelo preditivo de séries temporais para o fechamento diário do IBOVESPA, com assertividade mínima de 80% e uso como ferramenta acadêmica de apoio à decisão. Antes de escolher modelos, foi necessário definir o que significa acertar uma previsão em uma série financeira.</w:t>
      </w:r>
      <w:r w:rsidDel="00000000" w:rsidR="00000000" w:rsidRPr="00000000">
        <w:rPr>
          <w:rtl w:val="0"/>
        </w:rPr>
      </w:r>
    </w:p>
    <w:p w:rsidR="00000000" w:rsidDel="00000000" w:rsidP="00000000" w:rsidRDefault="00000000" w:rsidRPr="00000000" w14:paraId="0000002B">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O fechamento de um índice amplo costuma ficar muito próximo do fechamento anterior. Por isso, uma previsão numérica pode apresentar erro percentual baixo mesmo quando o mercado continua difícil de antecipar. A estratégia adotada separa duas perguntas: prever o valor de fechamento, que é a entrega formal por regressão, e investigar a direção do próximo pregão como análise complementar.</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Regressão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prever o fechamento do </w:t>
      </w:r>
      <w:r w:rsidDel="00000000" w:rsidR="00000000" w:rsidRPr="00000000">
        <w:rPr>
          <w:rFonts w:ascii="Arial" w:cs="Arial" w:eastAsia="Arial" w:hAnsi="Arial"/>
          <w:color w:val="1a1a1a"/>
          <w:sz w:val="24"/>
          <w:szCs w:val="24"/>
          <w:rtl w:val="0"/>
        </w:rPr>
        <w:t xml:space="preserve">próximo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w:t>
      </w:r>
      <w:r w:rsidDel="00000000" w:rsidR="00000000" w:rsidRPr="00000000">
        <w:rPr>
          <w:rFonts w:ascii="Arial" w:cs="Arial" w:eastAsia="Arial" w:hAnsi="Arial"/>
          <w:color w:val="1a1a1a"/>
          <w:sz w:val="24"/>
          <w:szCs w:val="24"/>
          <w:rtl w:val="0"/>
        </w:rPr>
        <w:t xml:space="preserve">pregão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e avaliar com WMAPE, MAE, assertividade por 1 - WMAPE e acerto dentro de uma faixa de </w:t>
      </w:r>
      <w:r w:rsidDel="00000000" w:rsidR="00000000" w:rsidRPr="00000000">
        <w:rPr>
          <w:rFonts w:ascii="Arial" w:cs="Arial" w:eastAsia="Arial" w:hAnsi="Arial"/>
          <w:color w:val="1a1a1a"/>
          <w:sz w:val="24"/>
          <w:szCs w:val="24"/>
          <w:rtl w:val="0"/>
        </w:rPr>
        <w:t xml:space="preserve">tolerância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Classificação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avaliar alta ou baixa como </w:t>
      </w:r>
      <w:r w:rsidDel="00000000" w:rsidR="00000000" w:rsidRPr="00000000">
        <w:rPr>
          <w:rFonts w:ascii="Arial" w:cs="Arial" w:eastAsia="Arial" w:hAnsi="Arial"/>
          <w:color w:val="1a1a1a"/>
          <w:sz w:val="24"/>
          <w:szCs w:val="24"/>
          <w:rtl w:val="0"/>
        </w:rPr>
        <w:t xml:space="preserve">investigação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paralela, sem </w:t>
      </w:r>
      <w:r w:rsidDel="00000000" w:rsidR="00000000" w:rsidRPr="00000000">
        <w:rPr>
          <w:rFonts w:ascii="Arial" w:cs="Arial" w:eastAsia="Arial" w:hAnsi="Arial"/>
          <w:color w:val="1a1a1a"/>
          <w:sz w:val="24"/>
          <w:szCs w:val="24"/>
          <w:rtl w:val="0"/>
        </w:rPr>
        <w:t xml:space="preserve">forçar</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uma </w:t>
      </w:r>
      <w:r w:rsidDel="00000000" w:rsidR="00000000" w:rsidRPr="00000000">
        <w:rPr>
          <w:rFonts w:ascii="Arial" w:cs="Arial" w:eastAsia="Arial" w:hAnsi="Arial"/>
          <w:color w:val="1a1a1a"/>
          <w:sz w:val="24"/>
          <w:szCs w:val="24"/>
          <w:rtl w:val="0"/>
        </w:rPr>
        <w:t xml:space="preserve">acurácia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artificial em uma tarefa naturalmente mais </w:t>
      </w:r>
      <w:r w:rsidDel="00000000" w:rsidR="00000000" w:rsidRPr="00000000">
        <w:rPr>
          <w:rFonts w:ascii="Arial" w:cs="Arial" w:eastAsia="Arial" w:hAnsi="Arial"/>
          <w:color w:val="1a1a1a"/>
          <w:sz w:val="24"/>
          <w:szCs w:val="24"/>
          <w:rtl w:val="0"/>
        </w:rPr>
        <w:t xml:space="preserve">instável</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r w:rsidDel="00000000" w:rsidR="00000000" w:rsidRPr="00000000">
        <w:rPr>
          <w:rtl w:val="0"/>
        </w:rPr>
      </w:r>
    </w:p>
    <w:tbl>
      <w:tblPr>
        <w:tblStyle w:val="Table2"/>
        <w:tblW w:w="9360.0" w:type="dxa"/>
        <w:jc w:val="center"/>
        <w:tblLayout w:type="fixed"/>
        <w:tblLook w:val="0400"/>
      </w:tblPr>
      <w:tblGrid>
        <w:gridCol w:w="9360"/>
        <w:tblGridChange w:id="0">
          <w:tblGrid>
            <w:gridCol w:w="9360"/>
          </w:tblGrid>
        </w:tblGridChange>
      </w:tblGrid>
      <w:tr>
        <w:trPr>
          <w:cantSplit w:val="0"/>
          <w:tblHeader w:val="0"/>
        </w:trPr>
        <w:tc>
          <w:tcPr>
            <w:shd w:fill="f4f6f9" w:val="clear"/>
            <w:tcMar>
              <w:top w:w="120.0" w:type="dxa"/>
              <w:bottom w:w="120.0" w:type="dxa"/>
            </w:tcMar>
          </w:tcPr>
          <w:p w:rsidR="00000000" w:rsidDel="00000000" w:rsidP="00000000" w:rsidRDefault="00000000" w:rsidRPr="00000000" w14:paraId="0000002E">
            <w:pPr>
              <w:spacing w:after="60" w:lineRule="auto"/>
              <w:rPr>
                <w:rFonts w:ascii="Arial" w:cs="Arial" w:eastAsia="Arial" w:hAnsi="Arial"/>
              </w:rPr>
            </w:pPr>
            <w:r w:rsidDel="00000000" w:rsidR="00000000" w:rsidRPr="00000000">
              <w:rPr>
                <w:rFonts w:ascii="Arial" w:cs="Arial" w:eastAsia="Arial" w:hAnsi="Arial"/>
                <w:b w:val="1"/>
                <w:bCs w:val="1"/>
                <w:color w:val="1f7a4d"/>
                <w:rtl w:val="0"/>
              </w:rPr>
              <w:t xml:space="preserve">Decisão</w:t>
            </w:r>
            <w:r w:rsidDel="00000000" w:rsidR="00000000" w:rsidRPr="00000000">
              <w:rPr>
                <w:rFonts w:ascii="Arial" w:cs="Arial" w:eastAsia="Arial" w:hAnsi="Arial"/>
                <w:b w:val="1"/>
                <w:bCs w:val="1"/>
                <w:color w:val="1f7a4d"/>
                <w:sz w:val="22"/>
                <w:szCs w:val="22"/>
                <w:rtl w:val="0"/>
              </w:rPr>
              <w:t xml:space="preserve"> </w:t>
            </w:r>
            <w:r w:rsidDel="00000000" w:rsidR="00000000" w:rsidRPr="00000000">
              <w:rPr>
                <w:rFonts w:ascii="Arial" w:cs="Arial" w:eastAsia="Arial" w:hAnsi="Arial"/>
                <w:b w:val="1"/>
                <w:bCs w:val="1"/>
                <w:color w:val="1f7a4d"/>
                <w:rtl w:val="0"/>
              </w:rPr>
              <w:t xml:space="preserve">metodológica</w:t>
            </w:r>
            <w:r w:rsidDel="00000000" w:rsidR="00000000" w:rsidRPr="00000000">
              <w:rPr>
                <w:rtl w:val="0"/>
              </w:rPr>
            </w:r>
          </w:p>
          <w:p w:rsidR="00000000" w:rsidDel="00000000" w:rsidP="00000000" w:rsidRDefault="00000000" w:rsidRPr="00000000" w14:paraId="0000002F">
            <w:pPr>
              <w:spacing w:after="0" w:lineRule="auto"/>
              <w:rPr>
                <w:rFonts w:ascii="Arial" w:cs="Arial" w:eastAsia="Arial" w:hAnsi="Arial"/>
              </w:rPr>
            </w:pPr>
            <w:r w:rsidDel="00000000" w:rsidR="00000000" w:rsidRPr="00000000">
              <w:rPr>
                <w:rFonts w:ascii="Arial" w:cs="Arial" w:eastAsia="Arial" w:hAnsi="Arial"/>
                <w:color w:val="1a1a1a"/>
                <w:sz w:val="20"/>
                <w:szCs w:val="20"/>
                <w:rtl w:val="0"/>
              </w:rPr>
              <w:t xml:space="preserve">A meta formal é defendida pela regressão, com validação temporal correta. A classificação entra como transparência técnica sobre os limites reais do problema.</w:t>
            </w:r>
            <w:r w:rsidDel="00000000" w:rsidR="00000000" w:rsidRPr="00000000">
              <w:rPr>
                <w:rtl w:val="0"/>
              </w:rPr>
            </w:r>
          </w:p>
        </w:tc>
      </w:tr>
    </w:tbl>
    <w:p w:rsidR="00000000" w:rsidDel="00000000" w:rsidP="00000000" w:rsidRDefault="00000000" w:rsidRPr="00000000" w14:paraId="00000030">
      <w:pPr>
        <w:rPr>
          <w:rFonts w:ascii="Arial" w:cs="Arial" w:eastAsia="Arial" w:hAnsi="Arial"/>
        </w:rPr>
      </w:pPr>
      <w:r w:rsidDel="00000000" w:rsidR="00000000" w:rsidRPr="00000000">
        <w:rPr>
          <w:rtl w:val="0"/>
        </w:rPr>
      </w:r>
    </w:p>
    <w:p w:rsidR="00000000" w:rsidDel="00000000" w:rsidP="00000000" w:rsidRDefault="00000000" w:rsidRPr="00000000" w14:paraId="00000031">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1.1 </w:t>
      </w:r>
      <w:r w:rsidDel="00000000" w:rsidR="00000000" w:rsidRPr="00000000">
        <w:rPr>
          <w:rFonts w:ascii="Arial" w:cs="Arial" w:eastAsia="Arial" w:hAnsi="Arial"/>
          <w:sz w:val="28"/>
          <w:szCs w:val="28"/>
          <w:rtl w:val="0"/>
        </w:rPr>
        <w:t xml:space="preserve">Aderência</w:t>
      </w:r>
      <w:r w:rsidDel="00000000" w:rsidR="00000000" w:rsidRPr="00000000">
        <w:rPr>
          <w:rFonts w:ascii="Arial" w:cs="Arial" w:eastAsia="Arial" w:hAnsi="Arial"/>
          <w:color w:val="2e74b5"/>
          <w:sz w:val="28"/>
          <w:szCs w:val="28"/>
          <w:rtl w:val="0"/>
        </w:rPr>
        <w:t xml:space="preserve"> ao enunciado</w:t>
      </w: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032">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Exigencia da prova</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33">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Como foi atendida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34">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Modelo de serie temporal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35">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ARIMA(5,1,0) com validação walk-forward e comparação contra baseline.</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36">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Assertividade mínima de 80%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37">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98,67% por 1 - WMAPE e 82,40% dentro da faixa de 2,15%.</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38">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Storytelling dos picos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39">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Linha do tempo econômica e leitura dos choques de volatilidade.</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3A">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Explicação e vantagens do modelo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3B">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ADF, ACF/PACF, vantagens do ARIMA e comparação com modelos alternativos.</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3C">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Previsao de 15 dias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3D">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Tabela e gráfico de 23/07/2026 a 12/08/2026 com intervalo de confiança.</w:t>
            </w:r>
            <w:r w:rsidDel="00000000" w:rsidR="00000000" w:rsidRPr="00000000">
              <w:rPr>
                <w:rtl w:val="0"/>
              </w:rPr>
            </w:r>
          </w:p>
        </w:tc>
      </w:tr>
    </w:tbl>
    <w:p w:rsidR="00000000" w:rsidDel="00000000" w:rsidP="00000000" w:rsidRDefault="00000000" w:rsidRPr="00000000" w14:paraId="0000003E">
      <w:pPr>
        <w:rPr>
          <w:rFonts w:ascii="Arial" w:cs="Arial" w:eastAsia="Arial" w:hAnsi="Arial"/>
        </w:rPr>
      </w:pPr>
      <w:r w:rsidDel="00000000" w:rsidR="00000000" w:rsidRPr="00000000">
        <w:rPr>
          <w:rtl w:val="0"/>
        </w:rPr>
      </w:r>
    </w:p>
    <w:p w:rsidR="00000000" w:rsidDel="00000000" w:rsidP="00000000" w:rsidRDefault="00000000" w:rsidRPr="00000000" w14:paraId="0000003F">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1.2 Como a entrega esta organizada</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Leitura, limpeza e </w:t>
      </w:r>
      <w:r w:rsidDel="00000000" w:rsidR="00000000" w:rsidRPr="00000000">
        <w:rPr>
          <w:rFonts w:ascii="Arial" w:cs="Arial" w:eastAsia="Arial" w:hAnsi="Arial"/>
          <w:color w:val="1a1a1a"/>
          <w:sz w:val="24"/>
          <w:szCs w:val="24"/>
          <w:rtl w:val="0"/>
        </w:rPr>
        <w:t xml:space="preserve">padronização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da base </w:t>
      </w:r>
      <w:r w:rsidDel="00000000" w:rsidR="00000000" w:rsidRPr="00000000">
        <w:rPr>
          <w:rFonts w:ascii="Arial" w:cs="Arial" w:eastAsia="Arial" w:hAnsi="Arial"/>
          <w:color w:val="1a1a1a"/>
          <w:sz w:val="24"/>
          <w:szCs w:val="24"/>
          <w:rtl w:val="0"/>
        </w:rPr>
        <w:t xml:space="preserve">histórica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Storytelling </w:t>
      </w:r>
      <w:r w:rsidDel="00000000" w:rsidR="00000000" w:rsidRPr="00000000">
        <w:rPr>
          <w:rFonts w:ascii="Arial" w:cs="Arial" w:eastAsia="Arial" w:hAnsi="Arial"/>
          <w:color w:val="1a1a1a"/>
          <w:sz w:val="24"/>
          <w:szCs w:val="24"/>
          <w:rtl w:val="0"/>
        </w:rPr>
        <w:t xml:space="preserve">exploratório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e contexto </w:t>
      </w:r>
      <w:r w:rsidDel="00000000" w:rsidR="00000000" w:rsidRPr="00000000">
        <w:rPr>
          <w:rFonts w:ascii="Arial" w:cs="Arial" w:eastAsia="Arial" w:hAnsi="Arial"/>
          <w:color w:val="1a1a1a"/>
          <w:sz w:val="24"/>
          <w:szCs w:val="24"/>
          <w:rtl w:val="0"/>
        </w:rPr>
        <w:t xml:space="preserve">econômico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dos ciclos do IBOVESPA.</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Decomposição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da </w:t>
      </w:r>
      <w:r w:rsidDel="00000000" w:rsidR="00000000" w:rsidRPr="00000000">
        <w:rPr>
          <w:rFonts w:ascii="Arial" w:cs="Arial" w:eastAsia="Arial" w:hAnsi="Arial"/>
          <w:color w:val="1a1a1a"/>
          <w:sz w:val="24"/>
          <w:szCs w:val="24"/>
          <w:rtl w:val="0"/>
        </w:rPr>
        <w:t xml:space="preserve">série</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teste ADF e leitura de ACF/PACF.</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Engenharia de atributos para modelos complementares.</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Separação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treino/teste respeitando a ordem temporal.</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Baseline de persistencia, ARIMA estatico e ARIMA walk-forward.</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Comparação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de resultados por WMAPE, MAE e </w:t>
      </w:r>
      <w:r w:rsidDel="00000000" w:rsidR="00000000" w:rsidRPr="00000000">
        <w:rPr>
          <w:rFonts w:ascii="Arial" w:cs="Arial" w:eastAsia="Arial" w:hAnsi="Arial"/>
          <w:color w:val="1a1a1a"/>
          <w:sz w:val="24"/>
          <w:szCs w:val="24"/>
          <w:rtl w:val="0"/>
        </w:rPr>
        <w:t xml:space="preserve">tolerância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de erro.</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Predição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dos </w:t>
      </w:r>
      <w:r w:rsidDel="00000000" w:rsidR="00000000" w:rsidRPr="00000000">
        <w:rPr>
          <w:rFonts w:ascii="Arial" w:cs="Arial" w:eastAsia="Arial" w:hAnsi="Arial"/>
          <w:color w:val="1a1a1a"/>
          <w:sz w:val="24"/>
          <w:szCs w:val="24"/>
          <w:rtl w:val="0"/>
        </w:rPr>
        <w:t xml:space="preserve">próximos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15 </w:t>
      </w:r>
      <w:r w:rsidDel="00000000" w:rsidR="00000000" w:rsidRPr="00000000">
        <w:rPr>
          <w:rFonts w:ascii="Arial" w:cs="Arial" w:eastAsia="Arial" w:hAnsi="Arial"/>
          <w:color w:val="1a1a1a"/>
          <w:sz w:val="24"/>
          <w:szCs w:val="24"/>
          <w:rtl w:val="0"/>
        </w:rPr>
        <w:t xml:space="preserve">pregões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e </w:t>
      </w:r>
      <w:r w:rsidDel="00000000" w:rsidR="00000000" w:rsidRPr="00000000">
        <w:rPr>
          <w:rFonts w:ascii="Arial" w:cs="Arial" w:eastAsia="Arial" w:hAnsi="Arial"/>
          <w:color w:val="1a1a1a"/>
          <w:sz w:val="24"/>
          <w:szCs w:val="24"/>
          <w:rtl w:val="0"/>
        </w:rPr>
        <w:t xml:space="preserve">conclusão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com </w:t>
      </w:r>
      <w:r w:rsidDel="00000000" w:rsidR="00000000" w:rsidRPr="00000000">
        <w:rPr>
          <w:rFonts w:ascii="Arial" w:cs="Arial" w:eastAsia="Arial" w:hAnsi="Arial"/>
          <w:color w:val="1a1a1a"/>
          <w:sz w:val="24"/>
          <w:szCs w:val="24"/>
          <w:rtl w:val="0"/>
        </w:rPr>
        <w:t xml:space="preserve">limitações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48">
      <w:pPr>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2. Preparacao da base historica</w:t>
      </w:r>
      <w:r w:rsidDel="00000000" w:rsidR="00000000" w:rsidRPr="00000000">
        <w:rPr>
          <w:rtl w:val="0"/>
        </w:rPr>
      </w:r>
    </w:p>
    <w:p w:rsidR="00000000" w:rsidDel="00000000" w:rsidP="00000000" w:rsidRDefault="00000000" w:rsidRPr="00000000" w14:paraId="0000004A">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base utilizada contém o histórico diário do IBOVESPA obtido no Investing.com, com data, fechamento, abertura, máxima, mínima, volume negociado e variação percentual. O arquivo original vem em ordem decrescente, do pregão mais recente para o mais antigo, e usa formato brasileiro nos números.</w:t>
      </w:r>
      <w:r w:rsidDel="00000000" w:rsidR="00000000" w:rsidRPr="00000000">
        <w:rPr>
          <w:rtl w:val="0"/>
        </w:rPr>
      </w:r>
    </w:p>
    <w:p w:rsidR="00000000" w:rsidDel="00000000" w:rsidP="00000000" w:rsidRDefault="00000000" w:rsidRPr="00000000" w14:paraId="0000004B">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etapa de limpeza foi tratada com cuidado porque valores como 175.831 representam 175.831 pontos, não 175,831 pontos. Por isso, a leitura inicial preserva tudo como texto e a conversão numérica acontece de forma controlada.</w:t>
      </w:r>
      <w:r w:rsidDel="00000000" w:rsidR="00000000" w:rsidRPr="00000000">
        <w:rPr>
          <w:rtl w:val="0"/>
        </w:rPr>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04C">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Indicador</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4D">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Valor</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4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Periodo bruto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2010-01-04 a 2026-07-22</w:t>
            </w:r>
            <w:r w:rsidDel="00000000" w:rsidR="00000000" w:rsidRPr="00000000">
              <w:rPr>
                <w:rtl w:val="0"/>
              </w:rPr>
            </w:r>
          </w:p>
        </w:tc>
      </w:tr>
      <w:tr>
        <w:trPr>
          <w:cantSplit w:val="0"/>
          <w:trHeight w:val="365.9765625" w:hRule="atLeast"/>
          <w:tblHeader w:val="0"/>
        </w:trPr>
        <w:tc>
          <w:tcPr>
            <w:tcMar>
              <w:top w:w="80.0" w:type="dxa"/>
              <w:bottom w:w="80.0" w:type="dxa"/>
            </w:tcMar>
            <w:vAlign w:val="center"/>
          </w:tcPr>
          <w:p w:rsidR="00000000" w:rsidDel="00000000" w:rsidP="00000000" w:rsidRDefault="00000000" w:rsidRPr="00000000" w14:paraId="00000050">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Quantidade de pregões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1">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4.105</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2">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Colunas originais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3">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7</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4">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Fonte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Investing.com - historico diario do IBOVESPA</w:t>
            </w:r>
            <w:r w:rsidDel="00000000" w:rsidR="00000000" w:rsidRPr="00000000">
              <w:rPr>
                <w:rtl w:val="0"/>
              </w:rPr>
            </w:r>
          </w:p>
        </w:tc>
      </w:tr>
    </w:tbl>
    <w:p w:rsidR="00000000" w:rsidDel="00000000" w:rsidP="00000000" w:rsidRDefault="00000000" w:rsidRPr="00000000" w14:paraId="0000005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7">
      <w:pPr>
        <w:pStyle w:val="Heading2"/>
        <w:spacing w:after="150" w:before="300" w:lineRule="auto"/>
        <w:rPr/>
      </w:pPr>
      <w:r w:rsidDel="00000000" w:rsidR="00000000" w:rsidRPr="00000000">
        <w:rPr>
          <w:rFonts w:ascii="Arial" w:cs="Arial" w:eastAsia="Arial" w:hAnsi="Arial"/>
          <w:color w:val="2e74b5"/>
          <w:sz w:val="28"/>
          <w:szCs w:val="28"/>
          <w:rtl w:val="0"/>
        </w:rPr>
        <w:t xml:space="preserve">2.1 Regras de limpeza implementadas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Conversão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da coluna de data para tipo datetime e </w:t>
      </w:r>
      <w:r w:rsidDel="00000000" w:rsidR="00000000" w:rsidRPr="00000000">
        <w:rPr>
          <w:rFonts w:ascii="Arial" w:cs="Arial" w:eastAsia="Arial" w:hAnsi="Arial"/>
          <w:color w:val="1a1a1a"/>
          <w:sz w:val="24"/>
          <w:szCs w:val="24"/>
          <w:rtl w:val="0"/>
        </w:rPr>
        <w:t xml:space="preserve">ordenação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w:t>
      </w:r>
      <w:r w:rsidDel="00000000" w:rsidR="00000000" w:rsidRPr="00000000">
        <w:rPr>
          <w:rFonts w:ascii="Arial" w:cs="Arial" w:eastAsia="Arial" w:hAnsi="Arial"/>
          <w:color w:val="1a1a1a"/>
          <w:sz w:val="24"/>
          <w:szCs w:val="24"/>
          <w:rtl w:val="0"/>
        </w:rPr>
        <w:t xml:space="preserve">cronológica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Conversão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de fechamento, abertura, </w:t>
      </w:r>
      <w:r w:rsidDel="00000000" w:rsidR="00000000" w:rsidRPr="00000000">
        <w:rPr>
          <w:rFonts w:ascii="Arial" w:cs="Arial" w:eastAsia="Arial" w:hAnsi="Arial"/>
          <w:color w:val="1a1a1a"/>
          <w:sz w:val="24"/>
          <w:szCs w:val="24"/>
          <w:rtl w:val="0"/>
        </w:rPr>
        <w:t xml:space="preserve">máxima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e </w:t>
      </w:r>
      <w:r w:rsidDel="00000000" w:rsidR="00000000" w:rsidRPr="00000000">
        <w:rPr>
          <w:rFonts w:ascii="Arial" w:cs="Arial" w:eastAsia="Arial" w:hAnsi="Arial"/>
          <w:color w:val="1a1a1a"/>
          <w:sz w:val="24"/>
          <w:szCs w:val="24"/>
          <w:rtl w:val="0"/>
        </w:rPr>
        <w:t xml:space="preserve">mínima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do formato brasileiro para </w:t>
      </w:r>
      <w:r w:rsidDel="00000000" w:rsidR="00000000" w:rsidRPr="00000000">
        <w:rPr>
          <w:rFonts w:ascii="Arial" w:cs="Arial" w:eastAsia="Arial" w:hAnsi="Arial"/>
          <w:color w:val="1a1a1a"/>
          <w:sz w:val="24"/>
          <w:szCs w:val="24"/>
          <w:rtl w:val="0"/>
        </w:rPr>
        <w:t xml:space="preserve">número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Conversão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da </w:t>
      </w:r>
      <w:r w:rsidDel="00000000" w:rsidR="00000000" w:rsidRPr="00000000">
        <w:rPr>
          <w:rFonts w:ascii="Arial" w:cs="Arial" w:eastAsia="Arial" w:hAnsi="Arial"/>
          <w:color w:val="1a1a1a"/>
          <w:sz w:val="24"/>
          <w:szCs w:val="24"/>
          <w:rtl w:val="0"/>
        </w:rPr>
        <w:t xml:space="preserve">variação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percentual removendo o </w:t>
      </w:r>
      <w:r w:rsidDel="00000000" w:rsidR="00000000" w:rsidRPr="00000000">
        <w:rPr>
          <w:rFonts w:ascii="Arial" w:cs="Arial" w:eastAsia="Arial" w:hAnsi="Arial"/>
          <w:color w:val="1a1a1a"/>
          <w:sz w:val="24"/>
          <w:szCs w:val="24"/>
          <w:rtl w:val="0"/>
        </w:rPr>
        <w:t xml:space="preserve">símbolo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de porcentagem e respeitando </w:t>
      </w:r>
      <w:r w:rsidDel="00000000" w:rsidR="00000000" w:rsidRPr="00000000">
        <w:rPr>
          <w:rFonts w:ascii="Arial" w:cs="Arial" w:eastAsia="Arial" w:hAnsi="Arial"/>
          <w:color w:val="1a1a1a"/>
          <w:sz w:val="24"/>
          <w:szCs w:val="24"/>
          <w:rtl w:val="0"/>
        </w:rPr>
        <w:t xml:space="preserve">vírgula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decimal.</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Padronização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do volume negociado, que mistura unidades K, M e B no export do Investing.com.</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Normalização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dos nomes de colunas para evitar problemas com acentos em diferentes ambientes.</w:t>
      </w:r>
      <w:r w:rsidDel="00000000" w:rsidR="00000000" w:rsidRPr="00000000">
        <w:rPr>
          <w:rtl w:val="0"/>
        </w:rPr>
      </w:r>
    </w:p>
    <w:p w:rsidR="00000000" w:rsidDel="00000000" w:rsidP="00000000" w:rsidRDefault="00000000" w:rsidRPr="00000000" w14:paraId="0000005D">
      <w:pPr>
        <w:spacing w:after="100" w:before="100" w:line="240" w:lineRule="auto"/>
        <w:rPr>
          <w:rFonts w:ascii="Arial" w:cs="Arial" w:eastAsia="Arial" w:hAnsi="Arial"/>
          <w:color w:val="333333"/>
          <w:sz w:val="20"/>
          <w:szCs w:val="20"/>
        </w:rPr>
      </w:pPr>
      <w:r w:rsidDel="00000000" w:rsidR="00000000" w:rsidRPr="00000000">
        <w:rPr>
          <w:rFonts w:ascii="Arial" w:cs="Arial" w:eastAsia="Arial" w:hAnsi="Arial"/>
          <w:color w:val="333333"/>
          <w:sz w:val="20"/>
          <w:szCs w:val="20"/>
          <w:rtl w:val="0"/>
        </w:rPr>
        <w:t xml:space="preserve">raw_df = load_raw_data()</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dados = clean_ibovespa_data(raw_df)</w:t>
      </w:r>
      <w:r w:rsidDel="00000000" w:rsidR="00000000" w:rsidRPr="00000000">
        <w:rPr>
          <w:rFonts w:ascii="Arial" w:cs="Arial" w:eastAsia="Arial" w:hAnsi="Arial"/>
          <w:sz w:val="20"/>
          <w:szCs w:val="20"/>
          <w:rtl w:val="0"/>
        </w:rPr>
        <w:br w:type="textWrapping"/>
        <w:br w:type="textWrapping"/>
      </w:r>
      <w:r w:rsidDel="00000000" w:rsidR="00000000" w:rsidRPr="00000000">
        <w:rPr>
          <w:rFonts w:ascii="Arial" w:cs="Arial" w:eastAsia="Arial" w:hAnsi="Arial"/>
          <w:color w:val="333333"/>
          <w:sz w:val="20"/>
          <w:szCs w:val="20"/>
          <w:rtl w:val="0"/>
        </w:rPr>
        <w:t xml:space="preserve">cleaned["data"] = pd.to_datetime(cleaned["data"], format="%d.%m.%Y")</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cleaned = cleaned.sort_values("data").reset_index(drop=True)</w:t>
      </w:r>
      <w:r w:rsidDel="00000000" w:rsidR="00000000" w:rsidRPr="00000000">
        <w:rPr>
          <w:rFonts w:ascii="Arial" w:cs="Arial" w:eastAsia="Arial" w:hAnsi="Arial"/>
          <w:sz w:val="20"/>
          <w:szCs w:val="20"/>
          <w:rtl w:val="0"/>
        </w:rPr>
        <w:br w:type="textWrapping"/>
        <w:br w:type="textWrapping"/>
      </w:r>
      <w:r w:rsidDel="00000000" w:rsidR="00000000" w:rsidRPr="00000000">
        <w:rPr>
          <w:rFonts w:ascii="Arial" w:cs="Arial" w:eastAsia="Arial" w:hAnsi="Arial"/>
          <w:color w:val="333333"/>
          <w:sz w:val="20"/>
          <w:szCs w:val="20"/>
          <w:rtl w:val="0"/>
        </w:rPr>
        <w:t xml:space="preserve">for column in ["fechamento", "abertura", "maxima", "minima"]:</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cleaned[column] = cleaned[column].apply(parse_brazilian_number)</w:t>
      </w:r>
    </w:p>
    <w:p w:rsidR="00000000" w:rsidDel="00000000" w:rsidP="00000000" w:rsidRDefault="00000000" w:rsidRPr="00000000" w14:paraId="0000005E">
      <w:pPr>
        <w:spacing w:after="100" w:before="100" w:line="240" w:lineRule="auto"/>
        <w:rPr>
          <w:rFonts w:ascii="Arial" w:cs="Arial" w:eastAsia="Arial" w:hAnsi="Arial"/>
          <w:color w:val="333333"/>
          <w:sz w:val="20"/>
          <w:szCs w:val="20"/>
        </w:rPr>
      </w:pPr>
      <w:r w:rsidDel="00000000" w:rsidR="00000000" w:rsidRPr="00000000">
        <w:rPr>
          <w:rtl w:val="0"/>
        </w:rPr>
      </w:r>
    </w:p>
    <w:p w:rsidR="00000000" w:rsidDel="00000000" w:rsidP="00000000" w:rsidRDefault="00000000" w:rsidRPr="00000000" w14:paraId="0000005F">
      <w:pPr>
        <w:spacing w:after="200" w:line="300" w:lineRule="auto"/>
        <w:ind w:firstLine="720"/>
        <w:jc w:val="both"/>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O volume recebeu uma função própria porque a fonte alterna unidades no mesmo campo. Sem esse cuidado, valores em milhões e milhões poderiam ser comparados como se estivessem na mesma escala, distorcendo qualquer atributo derivado de liquidez.</w:t>
      </w:r>
    </w:p>
    <w:p w:rsidR="00000000" w:rsidDel="00000000" w:rsidP="00000000" w:rsidRDefault="00000000" w:rsidRPr="00000000" w14:paraId="00000060">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1">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2">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3">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4">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5">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6">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7">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8">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9">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A">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B">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C">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D">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E">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6F">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70">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71">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72">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73">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3. Leitura </w:t>
      </w:r>
      <w:r w:rsidDel="00000000" w:rsidR="00000000" w:rsidRPr="00000000">
        <w:rPr>
          <w:rFonts w:ascii="Arial" w:cs="Arial" w:eastAsia="Arial" w:hAnsi="Arial"/>
          <w:sz w:val="28"/>
          <w:szCs w:val="28"/>
          <w:rtl w:val="0"/>
        </w:rPr>
        <w:t xml:space="preserve">histórica</w:t>
      </w:r>
      <w:r w:rsidDel="00000000" w:rsidR="00000000" w:rsidRPr="00000000">
        <w:rPr>
          <w:rFonts w:ascii="Arial" w:cs="Arial" w:eastAsia="Arial" w:hAnsi="Arial"/>
          <w:color w:val="2e74b5"/>
          <w:sz w:val="28"/>
          <w:szCs w:val="28"/>
          <w:rtl w:val="0"/>
        </w:rPr>
        <w:t xml:space="preserve"> do IBOVESPA</w:t>
      </w:r>
      <w:r w:rsidDel="00000000" w:rsidR="00000000" w:rsidRPr="00000000">
        <w:rPr>
          <w:rtl w:val="0"/>
        </w:rPr>
      </w:r>
    </w:p>
    <w:p w:rsidR="00000000" w:rsidDel="00000000" w:rsidP="00000000" w:rsidRDefault="00000000" w:rsidRPr="00000000" w14:paraId="00000074">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Com os dados limpos, a primeira leitura foi visual: antes de propor modelos, é preciso entender o comportamento histórico do índice. A série do IBOVESPA não apresenta um padrão sazonal simples; ela é marcada por ciclos longos, choques macroeconômicos e mudanças de regime.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-288924</wp:posOffset>
            </wp:positionH>
            <wp:positionV relativeFrom="paragraph">
              <wp:posOffset>860351</wp:posOffset>
            </wp:positionV>
            <wp:extent cx="6993941" cy="2354396"/>
            <wp:effectExtent b="0" l="0" r="0" t="0"/>
            <wp:wrapSquare wrapText="bothSides" distB="0" distT="0" distL="114300" distR="114300"/>
            <wp:docPr id="1"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6993941" cy="2354396"/>
                    </a:xfrm>
                    <a:prstGeom prst="rect"/>
                    <a:ln/>
                  </pic:spPr>
                </pic:pic>
              </a:graphicData>
            </a:graphic>
          </wp:anchor>
        </w:drawing>
      </w:r>
    </w:p>
    <w:p w:rsidR="00000000" w:rsidDel="00000000" w:rsidP="00000000" w:rsidRDefault="00000000" w:rsidRPr="00000000" w14:paraId="00000075">
      <w:pPr>
        <w:jc w:val="center"/>
        <w:rPr>
          <w:rFonts w:ascii="Arial" w:cs="Arial" w:eastAsia="Arial" w:hAnsi="Arial"/>
        </w:rPr>
      </w:pPr>
      <w:r w:rsidDel="00000000" w:rsidR="00000000" w:rsidRPr="00000000">
        <w:rPr>
          <w:rtl w:val="0"/>
        </w:rPr>
      </w:r>
    </w:p>
    <w:p w:rsidR="00000000" w:rsidDel="00000000" w:rsidP="00000000" w:rsidRDefault="00000000" w:rsidRPr="00000000" w14:paraId="00000076">
      <w:pPr>
        <w:jc w:val="center"/>
        <w:rPr>
          <w:rFonts w:ascii="Arial" w:cs="Arial" w:eastAsia="Arial" w:hAnsi="Arial"/>
          <w:sz w:val="24"/>
          <w:szCs w:val="24"/>
        </w:rPr>
      </w:pPr>
      <w:r w:rsidDel="00000000" w:rsidR="00000000" w:rsidRPr="00000000">
        <w:rPr>
          <w:rFonts w:ascii="Arial" w:cs="Arial" w:eastAsia="Arial" w:hAnsi="Arial"/>
          <w:color w:val="666666"/>
          <w:sz w:val="20"/>
          <w:szCs w:val="20"/>
          <w:rtl w:val="0"/>
        </w:rPr>
        <w:t xml:space="preserve">Figura 1 - Evolução histórica do fechamento do IBOVESPA.</w:t>
      </w:r>
      <w:r w:rsidDel="00000000" w:rsidR="00000000" w:rsidRPr="00000000">
        <w:rPr>
          <w:rtl w:val="0"/>
        </w:rPr>
      </w:r>
    </w:p>
    <w:p w:rsidR="00000000" w:rsidDel="00000000" w:rsidP="00000000" w:rsidRDefault="00000000" w:rsidRPr="00000000" w14:paraId="00000077">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3.1 Ciclos economicos observados</w:t>
      </w:r>
      <w:r w:rsidDel="00000000" w:rsidR="00000000" w:rsidRPr="00000000">
        <w:rPr>
          <w:rtl w:val="0"/>
        </w:rPr>
      </w:r>
    </w:p>
    <w:p w:rsidR="00000000" w:rsidDel="00000000" w:rsidP="00000000" w:rsidRDefault="00000000" w:rsidRPr="00000000" w14:paraId="00000078">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leitura de negócios foi organizada em períodos. Essa etapa é importante porque transforma o gráfico em storytelling: cada movimento relevante da série passa a ser conectado a um contexto econômico e político plausível.</w:t>
      </w:r>
      <w:r w:rsidDel="00000000" w:rsidR="00000000" w:rsidRPr="00000000">
        <w:rPr>
          <w:rtl w:val="0"/>
        </w:rPr>
      </w:r>
    </w:p>
    <w:tbl>
      <w:tblPr>
        <w:tblStyle w:val="Table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079">
            <w:pPr>
              <w:jc w:val="center"/>
              <w:rPr>
                <w:rFonts w:ascii="Arial" w:cs="Arial" w:eastAsia="Arial" w:hAnsi="Arial"/>
              </w:rPr>
            </w:pPr>
            <w:r w:rsidDel="00000000" w:rsidR="00000000" w:rsidRPr="00000000">
              <w:rPr>
                <w:rFonts w:ascii="Arial" w:cs="Arial" w:eastAsia="Arial" w:hAnsi="Arial"/>
                <w:b w:val="1"/>
                <w:bCs w:val="1"/>
                <w:color w:val="1f4d78"/>
                <w:rtl w:val="0"/>
              </w:rPr>
              <w:t xml:space="preserve">Periodo</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7A">
            <w:pPr>
              <w:jc w:val="center"/>
              <w:rPr>
                <w:rFonts w:ascii="Arial" w:cs="Arial" w:eastAsia="Arial" w:hAnsi="Arial"/>
              </w:rPr>
            </w:pPr>
            <w:r w:rsidDel="00000000" w:rsidR="00000000" w:rsidRPr="00000000">
              <w:rPr>
                <w:rFonts w:ascii="Arial" w:cs="Arial" w:eastAsia="Arial" w:hAnsi="Arial"/>
                <w:b w:val="1"/>
                <w:bCs w:val="1"/>
                <w:color w:val="1f4d78"/>
                <w:rtl w:val="0"/>
              </w:rPr>
              <w:t xml:space="preserve">Comportamento</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7B">
            <w:pPr>
              <w:jc w:val="center"/>
              <w:rPr>
                <w:rFonts w:ascii="Arial" w:cs="Arial" w:eastAsia="Arial" w:hAnsi="Arial"/>
              </w:rPr>
            </w:pPr>
            <w:r w:rsidDel="00000000" w:rsidR="00000000" w:rsidRPr="00000000">
              <w:rPr>
                <w:rFonts w:ascii="Arial" w:cs="Arial" w:eastAsia="Arial" w:hAnsi="Arial"/>
                <w:b w:val="1"/>
                <w:bCs w:val="1"/>
                <w:color w:val="1f4d78"/>
                <w:rtl w:val="0"/>
              </w:rPr>
              <w:t xml:space="preserve">Contexto</w:t>
            </w:r>
            <w:r w:rsidDel="00000000" w:rsidR="00000000" w:rsidRPr="00000000">
              <w:rPr>
                <w:rtl w:val="0"/>
              </w:rPr>
            </w:r>
          </w:p>
        </w:tc>
      </w:tr>
      <w:tr>
        <w:trPr>
          <w:cantSplit w:val="0"/>
          <w:trHeight w:val="917.9296875" w:hRule="atLeast"/>
          <w:tblHeader w:val="0"/>
        </w:trPr>
        <w:tc>
          <w:tcPr>
            <w:tcMar>
              <w:top w:w="80.0" w:type="dxa"/>
              <w:bottom w:w="80.0" w:type="dxa"/>
            </w:tcMar>
            <w:vAlign w:val="center"/>
          </w:tcPr>
          <w:p w:rsidR="00000000" w:rsidDel="00000000" w:rsidP="00000000" w:rsidRDefault="00000000" w:rsidRPr="00000000" w14:paraId="0000007C">
            <w:pPr>
              <w:jc w:val="center"/>
              <w:rPr>
                <w:rFonts w:ascii="Arial" w:cs="Arial" w:eastAsia="Arial" w:hAnsi="Arial"/>
              </w:rPr>
            </w:pPr>
            <w:r w:rsidDel="00000000" w:rsidR="00000000" w:rsidRPr="00000000">
              <w:rPr>
                <w:rFonts w:ascii="Arial" w:cs="Arial" w:eastAsia="Arial" w:hAnsi="Arial"/>
                <w:color w:val="1a1a1a"/>
                <w:rtl w:val="0"/>
              </w:rPr>
              <w:t xml:space="preserve">2010-2015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D">
            <w:pPr>
              <w:jc w:val="center"/>
              <w:rPr>
                <w:rFonts w:ascii="Arial" w:cs="Arial" w:eastAsia="Arial" w:hAnsi="Arial"/>
              </w:rPr>
            </w:pPr>
            <w:r w:rsidDel="00000000" w:rsidR="00000000" w:rsidRPr="00000000">
              <w:rPr>
                <w:rFonts w:ascii="Arial" w:cs="Arial" w:eastAsia="Arial" w:hAnsi="Arial"/>
                <w:color w:val="1a1a1a"/>
                <w:rtl w:val="0"/>
              </w:rPr>
              <w:t xml:space="preserve">Queda / estagnacao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E">
            <w:pPr>
              <w:jc w:val="left"/>
              <w:rPr>
                <w:rFonts w:ascii="Arial" w:cs="Arial" w:eastAsia="Arial" w:hAnsi="Arial"/>
              </w:rPr>
            </w:pPr>
            <w:r w:rsidDel="00000000" w:rsidR="00000000" w:rsidRPr="00000000">
              <w:rPr>
                <w:rFonts w:ascii="Arial" w:cs="Arial" w:eastAsia="Arial" w:hAnsi="Arial"/>
                <w:color w:val="1a1a1a"/>
                <w:rtl w:val="0"/>
              </w:rPr>
              <w:t xml:space="preserve">Desaceleração econômica, deterioração fiscal e perda de confiança do mercado.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7F">
            <w:pPr>
              <w:jc w:val="center"/>
              <w:rPr>
                <w:rFonts w:ascii="Arial" w:cs="Arial" w:eastAsia="Arial" w:hAnsi="Arial"/>
              </w:rPr>
            </w:pPr>
            <w:r w:rsidDel="00000000" w:rsidR="00000000" w:rsidRPr="00000000">
              <w:rPr>
                <w:rFonts w:ascii="Arial" w:cs="Arial" w:eastAsia="Arial" w:hAnsi="Arial"/>
                <w:color w:val="1a1a1a"/>
                <w:rtl w:val="0"/>
              </w:rPr>
              <w:t xml:space="preserve">2015-2016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0">
            <w:pPr>
              <w:jc w:val="center"/>
              <w:rPr>
                <w:rFonts w:ascii="Arial" w:cs="Arial" w:eastAsia="Arial" w:hAnsi="Arial"/>
              </w:rPr>
            </w:pPr>
            <w:r w:rsidDel="00000000" w:rsidR="00000000" w:rsidRPr="00000000">
              <w:rPr>
                <w:rFonts w:ascii="Arial" w:cs="Arial" w:eastAsia="Arial" w:hAnsi="Arial"/>
                <w:color w:val="1a1a1a"/>
                <w:rtl w:val="0"/>
              </w:rPr>
              <w:t xml:space="preserve">Ponto de minimo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1">
            <w:pPr>
              <w:jc w:val="left"/>
              <w:rPr>
                <w:rFonts w:ascii="Arial" w:cs="Arial" w:eastAsia="Arial" w:hAnsi="Arial"/>
              </w:rPr>
            </w:pPr>
            <w:r w:rsidDel="00000000" w:rsidR="00000000" w:rsidRPr="00000000">
              <w:rPr>
                <w:rFonts w:ascii="Arial" w:cs="Arial" w:eastAsia="Arial" w:hAnsi="Arial"/>
                <w:color w:val="1a1a1a"/>
                <w:rtl w:val="0"/>
              </w:rPr>
              <w:t xml:space="preserve">Crise política, impeachment e recessão econômica elevaram a aversão a risco.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82">
            <w:pPr>
              <w:jc w:val="center"/>
              <w:rPr>
                <w:rFonts w:ascii="Arial" w:cs="Arial" w:eastAsia="Arial" w:hAnsi="Arial"/>
              </w:rPr>
            </w:pPr>
            <w:r w:rsidDel="00000000" w:rsidR="00000000" w:rsidRPr="00000000">
              <w:rPr>
                <w:rFonts w:ascii="Arial" w:cs="Arial" w:eastAsia="Arial" w:hAnsi="Arial"/>
                <w:color w:val="1a1a1a"/>
                <w:rtl w:val="0"/>
              </w:rPr>
              <w:t xml:space="preserve">2016-2020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3">
            <w:pPr>
              <w:jc w:val="center"/>
              <w:rPr>
                <w:rFonts w:ascii="Arial" w:cs="Arial" w:eastAsia="Arial" w:hAnsi="Arial"/>
              </w:rPr>
            </w:pPr>
            <w:r w:rsidDel="00000000" w:rsidR="00000000" w:rsidRPr="00000000">
              <w:rPr>
                <w:rFonts w:ascii="Arial" w:cs="Arial" w:eastAsia="Arial" w:hAnsi="Arial"/>
                <w:color w:val="1a1a1a"/>
                <w:rtl w:val="0"/>
              </w:rPr>
              <w:t xml:space="preserve">Ciclo de alta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4">
            <w:pPr>
              <w:jc w:val="left"/>
              <w:rPr>
                <w:rFonts w:ascii="Arial" w:cs="Arial" w:eastAsia="Arial" w:hAnsi="Arial"/>
              </w:rPr>
            </w:pPr>
            <w:r w:rsidDel="00000000" w:rsidR="00000000" w:rsidRPr="00000000">
              <w:rPr>
                <w:rFonts w:ascii="Arial" w:cs="Arial" w:eastAsia="Arial" w:hAnsi="Arial"/>
                <w:color w:val="1a1a1a"/>
                <w:rtl w:val="0"/>
              </w:rPr>
              <w:t xml:space="preserve">Expectativa de reformas, juros globais baixos e retomada gradual do fluxo de risco.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85">
            <w:pPr>
              <w:jc w:val="center"/>
              <w:rPr>
                <w:rFonts w:ascii="Arial" w:cs="Arial" w:eastAsia="Arial" w:hAnsi="Arial"/>
              </w:rPr>
            </w:pPr>
            <w:r w:rsidDel="00000000" w:rsidR="00000000" w:rsidRPr="00000000">
              <w:rPr>
                <w:rFonts w:ascii="Arial" w:cs="Arial" w:eastAsia="Arial" w:hAnsi="Arial"/>
                <w:color w:val="1a1a1a"/>
                <w:rtl w:val="0"/>
              </w:rPr>
              <w:t xml:space="preserve">Fev-Mar/2020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6">
            <w:pPr>
              <w:jc w:val="center"/>
              <w:rPr>
                <w:rFonts w:ascii="Arial" w:cs="Arial" w:eastAsia="Arial" w:hAnsi="Arial"/>
              </w:rPr>
            </w:pPr>
            <w:r w:rsidDel="00000000" w:rsidR="00000000" w:rsidRPr="00000000">
              <w:rPr>
                <w:rFonts w:ascii="Arial" w:cs="Arial" w:eastAsia="Arial" w:hAnsi="Arial"/>
                <w:color w:val="1a1a1a"/>
                <w:rtl w:val="0"/>
              </w:rPr>
              <w:t xml:space="preserve">Choque abrupto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7">
            <w:pPr>
              <w:jc w:val="left"/>
              <w:rPr>
                <w:rFonts w:ascii="Arial" w:cs="Arial" w:eastAsia="Arial" w:hAnsi="Arial"/>
              </w:rPr>
            </w:pPr>
            <w:r w:rsidDel="00000000" w:rsidR="00000000" w:rsidRPr="00000000">
              <w:rPr>
                <w:rFonts w:ascii="Arial" w:cs="Arial" w:eastAsia="Arial" w:hAnsi="Arial"/>
                <w:color w:val="1a1a1a"/>
                <w:rtl w:val="0"/>
              </w:rPr>
              <w:t xml:space="preserve">Pandemia de Covid-19, circuit breakers e repricing global de ativos.</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88">
            <w:pPr>
              <w:jc w:val="center"/>
              <w:rPr>
                <w:rFonts w:ascii="Arial" w:cs="Arial" w:eastAsia="Arial" w:hAnsi="Arial"/>
              </w:rPr>
            </w:pPr>
            <w:r w:rsidDel="00000000" w:rsidR="00000000" w:rsidRPr="00000000">
              <w:rPr>
                <w:rFonts w:ascii="Arial" w:cs="Arial" w:eastAsia="Arial" w:hAnsi="Arial"/>
                <w:color w:val="1a1a1a"/>
                <w:rtl w:val="0"/>
              </w:rPr>
              <w:t xml:space="preserve">2020-2021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9">
            <w:pPr>
              <w:jc w:val="center"/>
              <w:rPr>
                <w:rFonts w:ascii="Arial" w:cs="Arial" w:eastAsia="Arial" w:hAnsi="Arial"/>
              </w:rPr>
            </w:pPr>
            <w:r w:rsidDel="00000000" w:rsidR="00000000" w:rsidRPr="00000000">
              <w:rPr>
                <w:rFonts w:ascii="Arial" w:cs="Arial" w:eastAsia="Arial" w:hAnsi="Arial"/>
                <w:color w:val="1a1a1a"/>
                <w:rtl w:val="0"/>
              </w:rPr>
              <w:t xml:space="preserve">Recuperacao em V</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A">
            <w:pPr>
              <w:jc w:val="left"/>
              <w:rPr>
                <w:rFonts w:ascii="Arial" w:cs="Arial" w:eastAsia="Arial" w:hAnsi="Arial"/>
              </w:rPr>
            </w:pPr>
            <w:r w:rsidDel="00000000" w:rsidR="00000000" w:rsidRPr="00000000">
              <w:rPr>
                <w:rFonts w:ascii="Arial" w:cs="Arial" w:eastAsia="Arial" w:hAnsi="Arial"/>
                <w:color w:val="1a1a1a"/>
                <w:rtl w:val="0"/>
              </w:rPr>
              <w:t xml:space="preserve">Estímulos monetários/fiscais e Selic em patamar historicamente baixo.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8B">
            <w:pPr>
              <w:jc w:val="center"/>
              <w:rPr>
                <w:rFonts w:ascii="Arial" w:cs="Arial" w:eastAsia="Arial" w:hAnsi="Arial"/>
              </w:rPr>
            </w:pPr>
            <w:r w:rsidDel="00000000" w:rsidR="00000000" w:rsidRPr="00000000">
              <w:rPr>
                <w:rFonts w:ascii="Arial" w:cs="Arial" w:eastAsia="Arial" w:hAnsi="Arial"/>
                <w:color w:val="1a1a1a"/>
                <w:rtl w:val="0"/>
              </w:rPr>
              <w:t xml:space="preserve">2021-2022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C">
            <w:pPr>
              <w:jc w:val="left"/>
              <w:rPr>
                <w:rFonts w:ascii="Arial" w:cs="Arial" w:eastAsia="Arial" w:hAnsi="Arial"/>
              </w:rPr>
            </w:pPr>
            <w:r w:rsidDel="00000000" w:rsidR="00000000" w:rsidRPr="00000000">
              <w:rPr>
                <w:rFonts w:ascii="Arial" w:cs="Arial" w:eastAsia="Arial" w:hAnsi="Arial"/>
                <w:color w:val="1a1a1a"/>
                <w:rtl w:val="0"/>
              </w:rPr>
              <w:t xml:space="preserve">Lateralizacao / queda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D">
            <w:pPr>
              <w:jc w:val="left"/>
              <w:rPr>
                <w:rFonts w:ascii="Arial" w:cs="Arial" w:eastAsia="Arial" w:hAnsi="Arial"/>
              </w:rPr>
            </w:pPr>
            <w:r w:rsidDel="00000000" w:rsidR="00000000" w:rsidRPr="00000000">
              <w:rPr>
                <w:rFonts w:ascii="Arial" w:cs="Arial" w:eastAsia="Arial" w:hAnsi="Arial"/>
                <w:color w:val="1a1a1a"/>
                <w:rtl w:val="0"/>
              </w:rPr>
              <w:t xml:space="preserve">Aperto monetário para conter inflação e aumento da incerteza eleitoral.</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8E">
            <w:pPr>
              <w:jc w:val="center"/>
              <w:rPr>
                <w:rFonts w:ascii="Arial" w:cs="Arial" w:eastAsia="Arial" w:hAnsi="Arial"/>
              </w:rPr>
            </w:pPr>
            <w:r w:rsidDel="00000000" w:rsidR="00000000" w:rsidRPr="00000000">
              <w:rPr>
                <w:rFonts w:ascii="Arial" w:cs="Arial" w:eastAsia="Arial" w:hAnsi="Arial"/>
                <w:color w:val="1a1a1a"/>
                <w:rtl w:val="0"/>
              </w:rPr>
              <w:t xml:space="preserve">2023-2026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F">
            <w:pPr>
              <w:jc w:val="center"/>
              <w:rPr>
                <w:rFonts w:ascii="Arial" w:cs="Arial" w:eastAsia="Arial" w:hAnsi="Arial"/>
              </w:rPr>
            </w:pPr>
            <w:r w:rsidDel="00000000" w:rsidR="00000000" w:rsidRPr="00000000">
              <w:rPr>
                <w:rFonts w:ascii="Arial" w:cs="Arial" w:eastAsia="Arial" w:hAnsi="Arial"/>
                <w:color w:val="1a1a1a"/>
                <w:rtl w:val="0"/>
              </w:rPr>
              <w:t xml:space="preserve">Novo ciclo de alta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0">
            <w:pPr>
              <w:jc w:val="left"/>
              <w:rPr>
                <w:rFonts w:ascii="Arial" w:cs="Arial" w:eastAsia="Arial" w:hAnsi="Arial"/>
              </w:rPr>
            </w:pPr>
            <w:r w:rsidDel="00000000" w:rsidR="00000000" w:rsidRPr="00000000">
              <w:rPr>
                <w:rFonts w:ascii="Arial" w:cs="Arial" w:eastAsia="Arial" w:hAnsi="Arial"/>
                <w:color w:val="1a1a1a"/>
                <w:rtl w:val="0"/>
              </w:rPr>
              <w:t xml:space="preserve">Ciclo de corte de juros, resultados corporativos e renovação de recordes do índice.</w:t>
            </w:r>
            <w:r w:rsidDel="00000000" w:rsidR="00000000" w:rsidRPr="00000000">
              <w:rPr>
                <w:rtl w:val="0"/>
              </w:rPr>
            </w:r>
          </w:p>
        </w:tc>
      </w:tr>
    </w:tbl>
    <w:p w:rsidR="00000000" w:rsidDel="00000000" w:rsidP="00000000" w:rsidRDefault="00000000" w:rsidRPr="00000000" w14:paraId="00000091">
      <w:pPr>
        <w:rPr>
          <w:rFonts w:ascii="Arial" w:cs="Arial" w:eastAsia="Arial" w:hAnsi="Arial"/>
        </w:rPr>
      </w:pPr>
      <w:r w:rsidDel="00000000" w:rsidR="00000000" w:rsidRPr="00000000">
        <w:rPr>
          <w:rtl w:val="0"/>
        </w:rPr>
      </w:r>
    </w:p>
    <w:p w:rsidR="00000000" w:rsidDel="00000000" w:rsidP="00000000" w:rsidRDefault="00000000" w:rsidRPr="00000000" w14:paraId="00000092">
      <w:pPr>
        <w:spacing w:after="200" w:line="300" w:lineRule="auto"/>
        <w:ind w:firstLine="720"/>
        <w:jc w:val="both"/>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Esse pano de fundo reforça que o IBOVESPA precisa ser reavaliado periodicamente: o comportamento estatístico do índice muda quando o ambiente de juros, risco político, fluxo estrangeiro e resultados corporativos também mudam.</w:t>
      </w:r>
    </w:p>
    <w:p w:rsidR="00000000" w:rsidDel="00000000" w:rsidP="00000000" w:rsidRDefault="00000000" w:rsidRPr="00000000" w14:paraId="00000093">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3.2 Retornos, choques e faixa de </w:t>
      </w:r>
      <w:r w:rsidDel="00000000" w:rsidR="00000000" w:rsidRPr="00000000">
        <w:rPr>
          <w:rFonts w:ascii="Arial" w:cs="Arial" w:eastAsia="Arial" w:hAnsi="Arial"/>
          <w:sz w:val="28"/>
          <w:szCs w:val="28"/>
          <w:rtl w:val="0"/>
        </w:rPr>
        <w:t xml:space="preserve">tolerância</w:t>
      </w:r>
    </w:p>
    <w:p w:rsidR="00000000" w:rsidDel="00000000" w:rsidP="00000000" w:rsidRDefault="00000000" w:rsidRPr="00000000" w14:paraId="00000094">
      <w:pPr>
        <w:spacing w:after="200" w:line="300" w:lineRule="auto"/>
        <w:ind w:firstLine="720"/>
        <w:jc w:val="both"/>
        <w:rPr>
          <w:rFonts w:ascii="Arial" w:cs="Arial" w:eastAsia="Arial" w:hAnsi="Arial"/>
        </w:rPr>
      </w:pPr>
      <w:r w:rsidDel="00000000" w:rsidR="00000000" w:rsidRPr="00000000">
        <w:rPr>
          <w:rFonts w:ascii="Arial" w:cs="Arial" w:eastAsia="Arial" w:hAnsi="Arial"/>
          <w:color w:val="1a1a1a"/>
          <w:sz w:val="24"/>
          <w:szCs w:val="24"/>
          <w:rtl w:val="0"/>
        </w:rPr>
        <w:t xml:space="preserve">A variação diária mostra que a maior parte dos pregões se concentra em movimentos pequenos, enquanto choques extremos aparecem em momentos específicos, especialmente em 2020. Essa distribuição justifica usar uma métrica de tolerância além do WMAPE.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-447674</wp:posOffset>
            </wp:positionH>
            <wp:positionV relativeFrom="paragraph">
              <wp:posOffset>939726</wp:posOffset>
            </wp:positionV>
            <wp:extent cx="6983406" cy="2136101"/>
            <wp:effectExtent b="0" l="0" r="0" t="0"/>
            <wp:wrapSquare wrapText="bothSides" distB="0" distT="0" distL="114300" distR="114300"/>
            <wp:docPr id="9"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983406" cy="2136101"/>
                    </a:xfrm>
                    <a:prstGeom prst="rect"/>
                    <a:ln/>
                  </pic:spPr>
                </pic:pic>
              </a:graphicData>
            </a:graphic>
          </wp:anchor>
        </w:drawing>
      </w:r>
    </w:p>
    <w:p w:rsidR="00000000" w:rsidDel="00000000" w:rsidP="00000000" w:rsidRDefault="00000000" w:rsidRPr="00000000" w14:paraId="00000095">
      <w:pPr>
        <w:jc w:val="center"/>
        <w:rPr>
          <w:rFonts w:ascii="Arial" w:cs="Arial" w:eastAsia="Arial" w:hAnsi="Arial"/>
          <w:color w:val="666666"/>
          <w:sz w:val="20"/>
          <w:szCs w:val="20"/>
        </w:rPr>
      </w:pPr>
      <w:r w:rsidDel="00000000" w:rsidR="00000000" w:rsidRPr="00000000">
        <w:rPr>
          <w:rFonts w:ascii="Arial" w:cs="Arial" w:eastAsia="Arial" w:hAnsi="Arial"/>
          <w:color w:val="666666"/>
          <w:sz w:val="20"/>
          <w:szCs w:val="20"/>
          <w:rtl w:val="0"/>
        </w:rPr>
        <w:t xml:space="preserve">Figura 2 - Retornos diários e distribuição da variação percentual.</w:t>
      </w:r>
    </w:p>
    <w:p w:rsidR="00000000" w:rsidDel="00000000" w:rsidP="00000000" w:rsidRDefault="00000000" w:rsidRPr="00000000" w14:paraId="00000096">
      <w:pPr>
        <w:jc w:val="center"/>
        <w:rPr>
          <w:rFonts w:ascii="Arial" w:cs="Arial" w:eastAsia="Arial" w:hAnsi="Arial"/>
          <w:color w:val="666666"/>
          <w:sz w:val="20"/>
          <w:szCs w:val="20"/>
        </w:rPr>
      </w:pPr>
      <w:r w:rsidDel="00000000" w:rsidR="00000000" w:rsidRPr="00000000">
        <w:rPr>
          <w:rtl w:val="0"/>
        </w:rPr>
      </w:r>
    </w:p>
    <w:tbl>
      <w:tblPr>
        <w:tblStyle w:val="Table6"/>
        <w:tblW w:w="9360.0" w:type="dxa"/>
        <w:jc w:val="center"/>
        <w:tblLayout w:type="fixed"/>
        <w:tblLook w:val="0400"/>
      </w:tblPr>
      <w:tblGrid>
        <w:gridCol w:w="9360"/>
        <w:tblGridChange w:id="0">
          <w:tblGrid>
            <w:gridCol w:w="9360"/>
          </w:tblGrid>
        </w:tblGridChange>
      </w:tblGrid>
      <w:tr>
        <w:trPr>
          <w:cantSplit w:val="0"/>
          <w:tblHeader w:val="0"/>
        </w:trPr>
        <w:tc>
          <w:tcPr>
            <w:shd w:fill="f4f6f9" w:val="clear"/>
            <w:tcMar>
              <w:top w:w="120.0" w:type="dxa"/>
              <w:bottom w:w="120.0" w:type="dxa"/>
            </w:tcMar>
          </w:tcPr>
          <w:p w:rsidR="00000000" w:rsidDel="00000000" w:rsidP="00000000" w:rsidRDefault="00000000" w:rsidRPr="00000000" w14:paraId="00000097">
            <w:pPr>
              <w:spacing w:after="60" w:lineRule="auto"/>
              <w:rPr>
                <w:rFonts w:ascii="Arial" w:cs="Arial" w:eastAsia="Arial" w:hAnsi="Arial"/>
              </w:rPr>
            </w:pPr>
            <w:r w:rsidDel="00000000" w:rsidR="00000000" w:rsidRPr="00000000">
              <w:rPr>
                <w:rFonts w:ascii="Arial" w:cs="Arial" w:eastAsia="Arial" w:hAnsi="Arial"/>
                <w:b w:val="1"/>
                <w:bCs w:val="1"/>
                <w:color w:val="7a5a00"/>
                <w:sz w:val="22"/>
                <w:szCs w:val="22"/>
                <w:rtl w:val="0"/>
              </w:rPr>
              <w:t xml:space="preserve">Faixa operacional</w:t>
            </w:r>
            <w:r w:rsidDel="00000000" w:rsidR="00000000" w:rsidRPr="00000000">
              <w:rPr>
                <w:rtl w:val="0"/>
              </w:rPr>
            </w:r>
          </w:p>
          <w:p w:rsidR="00000000" w:rsidDel="00000000" w:rsidP="00000000" w:rsidRDefault="00000000" w:rsidRPr="00000000" w14:paraId="00000098">
            <w:pPr>
              <w:spacing w:after="0" w:lineRule="auto"/>
              <w:rPr>
                <w:rFonts w:ascii="Arial" w:cs="Arial" w:eastAsia="Arial" w:hAnsi="Arial"/>
              </w:rPr>
            </w:pPr>
            <w:r w:rsidDel="00000000" w:rsidR="00000000" w:rsidRPr="00000000">
              <w:rPr>
                <w:rFonts w:ascii="Arial" w:cs="Arial" w:eastAsia="Arial" w:hAnsi="Arial"/>
                <w:color w:val="1a1a1a"/>
                <w:sz w:val="20"/>
                <w:szCs w:val="20"/>
                <w:rtl w:val="0"/>
              </w:rPr>
              <w:t xml:space="preserve">A média de variação absoluta média ficou próxima de 1,04%, enquanto o percentil 90 ficou perto de 2,20%. Por isso, a faixa de 2,15% foi usada como critério prático de acerto além do WMAPE.</w:t>
            </w:r>
            <w:r w:rsidDel="00000000" w:rsidR="00000000" w:rsidRPr="00000000">
              <w:rPr>
                <w:rtl w:val="0"/>
              </w:rPr>
            </w:r>
          </w:p>
        </w:tc>
      </w:tr>
    </w:tbl>
    <w:p w:rsidR="00000000" w:rsidDel="00000000" w:rsidP="00000000" w:rsidRDefault="00000000" w:rsidRPr="00000000" w14:paraId="00000099">
      <w:pPr>
        <w:rPr>
          <w:rFonts w:ascii="Arial" w:cs="Arial" w:eastAsia="Arial" w:hAnsi="Arial"/>
        </w:rPr>
      </w:pPr>
      <w:r w:rsidDel="00000000" w:rsidR="00000000" w:rsidRPr="00000000">
        <w:rPr>
          <w:rtl w:val="0"/>
        </w:rPr>
      </w:r>
    </w:p>
    <w:p w:rsidR="00000000" w:rsidDel="00000000" w:rsidP="00000000" w:rsidRDefault="00000000" w:rsidRPr="00000000" w14:paraId="0000009A">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4. Diagn</w:t>
      </w:r>
      <w:r w:rsidDel="00000000" w:rsidR="00000000" w:rsidRPr="00000000">
        <w:rPr>
          <w:rFonts w:ascii="Arial" w:cs="Arial" w:eastAsia="Arial" w:hAnsi="Arial"/>
          <w:sz w:val="28"/>
          <w:szCs w:val="28"/>
          <w:rtl w:val="0"/>
        </w:rPr>
        <w:t xml:space="preserve">ó</w:t>
      </w:r>
      <w:r w:rsidDel="00000000" w:rsidR="00000000" w:rsidRPr="00000000">
        <w:rPr>
          <w:rFonts w:ascii="Arial" w:cs="Arial" w:eastAsia="Arial" w:hAnsi="Arial"/>
          <w:color w:val="2e74b5"/>
          <w:sz w:val="28"/>
          <w:szCs w:val="28"/>
          <w:rtl w:val="0"/>
        </w:rPr>
        <w:t xml:space="preserve">stico estat</w:t>
      </w:r>
      <w:r w:rsidDel="00000000" w:rsidR="00000000" w:rsidRPr="00000000">
        <w:rPr>
          <w:rFonts w:ascii="Arial" w:cs="Arial" w:eastAsia="Arial" w:hAnsi="Arial"/>
          <w:sz w:val="28"/>
          <w:szCs w:val="28"/>
          <w:rtl w:val="0"/>
        </w:rPr>
        <w:t xml:space="preserve">í</w:t>
      </w:r>
      <w:r w:rsidDel="00000000" w:rsidR="00000000" w:rsidRPr="00000000">
        <w:rPr>
          <w:rFonts w:ascii="Arial" w:cs="Arial" w:eastAsia="Arial" w:hAnsi="Arial"/>
          <w:color w:val="2e74b5"/>
          <w:sz w:val="28"/>
          <w:szCs w:val="28"/>
          <w:rtl w:val="0"/>
        </w:rPr>
        <w:t xml:space="preserve">stico da s</w:t>
      </w:r>
      <w:r w:rsidDel="00000000" w:rsidR="00000000" w:rsidRPr="00000000">
        <w:rPr>
          <w:rFonts w:ascii="Arial" w:cs="Arial" w:eastAsia="Arial" w:hAnsi="Arial"/>
          <w:sz w:val="28"/>
          <w:szCs w:val="28"/>
          <w:rtl w:val="0"/>
        </w:rPr>
        <w:t xml:space="preserve">ér</w:t>
      </w:r>
      <w:r w:rsidDel="00000000" w:rsidR="00000000" w:rsidRPr="00000000">
        <w:rPr>
          <w:rFonts w:ascii="Arial" w:cs="Arial" w:eastAsia="Arial" w:hAnsi="Arial"/>
          <w:color w:val="2e74b5"/>
          <w:sz w:val="28"/>
          <w:szCs w:val="28"/>
          <w:rtl w:val="0"/>
        </w:rPr>
        <w:t xml:space="preserve">ie</w:t>
      </w:r>
      <w:r w:rsidDel="00000000" w:rsidR="00000000" w:rsidRPr="00000000">
        <w:rPr>
          <w:rtl w:val="0"/>
        </w:rPr>
      </w:r>
    </w:p>
    <w:p w:rsidR="00000000" w:rsidDel="00000000" w:rsidP="00000000" w:rsidRDefault="00000000" w:rsidRPr="00000000" w14:paraId="0000009B">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4.1 </w:t>
      </w:r>
      <w:r w:rsidDel="00000000" w:rsidR="00000000" w:rsidRPr="00000000">
        <w:rPr>
          <w:rFonts w:ascii="Arial" w:cs="Arial" w:eastAsia="Arial" w:hAnsi="Arial"/>
          <w:sz w:val="28"/>
          <w:szCs w:val="28"/>
          <w:rtl w:val="0"/>
        </w:rPr>
        <w:t xml:space="preserve">Separação</w:t>
      </w:r>
      <w:r w:rsidDel="00000000" w:rsidR="00000000" w:rsidRPr="00000000">
        <w:rPr>
          <w:rFonts w:ascii="Arial" w:cs="Arial" w:eastAsia="Arial" w:hAnsi="Arial"/>
          <w:color w:val="2e74b5"/>
          <w:sz w:val="28"/>
          <w:szCs w:val="28"/>
          <w:rtl w:val="0"/>
        </w:rPr>
        <w:t xml:space="preserve"> entre </w:t>
      </w:r>
      <w:r w:rsidDel="00000000" w:rsidR="00000000" w:rsidRPr="00000000">
        <w:rPr>
          <w:rFonts w:ascii="Arial" w:cs="Arial" w:eastAsia="Arial" w:hAnsi="Arial"/>
          <w:sz w:val="28"/>
          <w:szCs w:val="28"/>
          <w:rtl w:val="0"/>
        </w:rPr>
        <w:t xml:space="preserve">tendência</w:t>
      </w:r>
      <w:r w:rsidDel="00000000" w:rsidR="00000000" w:rsidRPr="00000000">
        <w:rPr>
          <w:rFonts w:ascii="Arial" w:cs="Arial" w:eastAsia="Arial" w:hAnsi="Arial"/>
          <w:color w:val="2e74b5"/>
          <w:sz w:val="28"/>
          <w:szCs w:val="28"/>
          <w:rtl w:val="0"/>
        </w:rPr>
        <w:t xml:space="preserve">, sazonalidade e </w:t>
      </w:r>
      <w:r w:rsidDel="00000000" w:rsidR="00000000" w:rsidRPr="00000000">
        <w:rPr>
          <w:rFonts w:ascii="Arial" w:cs="Arial" w:eastAsia="Arial" w:hAnsi="Arial"/>
          <w:sz w:val="28"/>
          <w:szCs w:val="28"/>
          <w:rtl w:val="0"/>
        </w:rPr>
        <w:t xml:space="preserve">resíduo</w:t>
      </w:r>
    </w:p>
    <w:p w:rsidR="00000000" w:rsidDel="00000000" w:rsidP="00000000" w:rsidRDefault="00000000" w:rsidRPr="00000000" w14:paraId="0000009C">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Para decompor a série em tendência, sazonalidade e resíduo, a série foi reorganizada em frequência diária e preenchida com o último fechamento conhecido apenas para fins visuais. Os modelos preditivos continuam usando os dias reais de pregão.</w:t>
      </w:r>
      <w:r w:rsidDel="00000000" w:rsidR="00000000" w:rsidRPr="00000000">
        <w:rPr>
          <w:rtl w:val="0"/>
        </w:rPr>
      </w:r>
    </w:p>
    <w:p w:rsidR="00000000" w:rsidDel="00000000" w:rsidP="00000000" w:rsidRDefault="00000000" w:rsidRPr="00000000" w14:paraId="0000009D">
      <w:pPr>
        <w:jc w:val="center"/>
        <w:rPr>
          <w:rFonts w:ascii="Arial" w:cs="Arial" w:eastAsia="Arial" w:hAnsi="Arial"/>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-361949</wp:posOffset>
            </wp:positionH>
            <wp:positionV relativeFrom="paragraph">
              <wp:posOffset>0</wp:posOffset>
            </wp:positionV>
            <wp:extent cx="6975475" cy="4040608"/>
            <wp:effectExtent b="0" l="0" r="0" t="0"/>
            <wp:wrapSquare wrapText="bothSides" distB="0" distT="0" distL="114300" distR="114300"/>
            <wp:docPr id="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6975475" cy="4040608"/>
                    </a:xfrm>
                    <a:prstGeom prst="rect"/>
                    <a:ln/>
                  </pic:spPr>
                </pic:pic>
              </a:graphicData>
            </a:graphic>
          </wp:anchor>
        </w:drawing>
      </w:r>
    </w:p>
    <w:p w:rsidR="00000000" w:rsidDel="00000000" w:rsidP="00000000" w:rsidRDefault="00000000" w:rsidRPr="00000000" w14:paraId="0000009E">
      <w:pPr>
        <w:jc w:val="center"/>
        <w:rPr>
          <w:rFonts w:ascii="Arial" w:cs="Arial" w:eastAsia="Arial" w:hAnsi="Arial"/>
          <w:sz w:val="20"/>
          <w:szCs w:val="20"/>
        </w:rPr>
      </w:pPr>
      <w:r w:rsidDel="00000000" w:rsidR="00000000" w:rsidRPr="00000000">
        <w:rPr>
          <w:rFonts w:ascii="Arial" w:cs="Arial" w:eastAsia="Arial" w:hAnsi="Arial"/>
          <w:color w:val="666666"/>
          <w:sz w:val="20"/>
          <w:szCs w:val="20"/>
          <w:rtl w:val="0"/>
        </w:rPr>
        <w:t xml:space="preserve">Figura 3 - Decomposição da série de fechamento.</w:t>
      </w:r>
      <w:r w:rsidDel="00000000" w:rsidR="00000000" w:rsidRPr="00000000">
        <w:rPr>
          <w:rtl w:val="0"/>
        </w:rPr>
      </w:r>
    </w:p>
    <w:p w:rsidR="00000000" w:rsidDel="00000000" w:rsidP="00000000" w:rsidRDefault="00000000" w:rsidRPr="00000000" w14:paraId="0000009F">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decomposição mostra que a tendência explica a maior parte do movimento histórico. A sazonalidade anual aparece com amplitude pequena, enquanto os resíduos concentram choques não explicados, principalmente em momentos de estresse de mercado.</w:t>
      </w:r>
      <w:r w:rsidDel="00000000" w:rsidR="00000000" w:rsidRPr="00000000">
        <w:rPr>
          <w:rtl w:val="0"/>
        </w:rPr>
      </w:r>
    </w:p>
    <w:p w:rsidR="00000000" w:rsidDel="00000000" w:rsidP="00000000" w:rsidRDefault="00000000" w:rsidRPr="00000000" w14:paraId="000000A0">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4.2 Estacionariedade pelo teste ADF</w:t>
      </w:r>
      <w:r w:rsidDel="00000000" w:rsidR="00000000" w:rsidRPr="00000000">
        <w:rPr>
          <w:rtl w:val="0"/>
        </w:rPr>
      </w:r>
    </w:p>
    <w:p w:rsidR="00000000" w:rsidDel="00000000" w:rsidP="00000000" w:rsidRDefault="00000000" w:rsidRPr="00000000" w14:paraId="000000A1">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O teste ADF foi usado para decidir a ordem de diferenciação do ARIMA. A hipótese nula do teste é que a série possui raiz unitária, ou seja, não é estacionária.</w:t>
      </w:r>
      <w:r w:rsidDel="00000000" w:rsidR="00000000" w:rsidRPr="00000000">
        <w:rPr>
          <w:rtl w:val="0"/>
        </w:rPr>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0A2">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Teste ADF</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A3">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P-valor</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A4">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Interpretacao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A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Serie original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6">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0,9506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7">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Nao estacionaria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A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Primeira diferenca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0,00000000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A">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Estacionaria</w:t>
            </w:r>
            <w:r w:rsidDel="00000000" w:rsidR="00000000" w:rsidRPr="00000000">
              <w:rPr>
                <w:rtl w:val="0"/>
              </w:rPr>
            </w:r>
          </w:p>
        </w:tc>
      </w:tr>
    </w:tbl>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00AC">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Como a série original não é estacionária e a primeira diferença se torna estacionária, a especificação integrada d=1 é tecnicamente justificada.</w:t>
      </w:r>
      <w:r w:rsidDel="00000000" w:rsidR="00000000" w:rsidRPr="00000000">
        <w:rPr>
          <w:rtl w:val="0"/>
        </w:rPr>
      </w:r>
    </w:p>
    <w:p w:rsidR="00000000" w:rsidDel="00000000" w:rsidP="00000000" w:rsidRDefault="00000000" w:rsidRPr="00000000" w14:paraId="000000AD">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4.3 Memoria curta pela ACF e PACF</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-323849</wp:posOffset>
            </wp:positionH>
            <wp:positionV relativeFrom="paragraph">
              <wp:posOffset>395266</wp:posOffset>
            </wp:positionV>
            <wp:extent cx="6823075" cy="4514516"/>
            <wp:effectExtent b="0" l="0" r="0" t="0"/>
            <wp:wrapSquare wrapText="bothSides" distB="0" distT="0" distL="114300" distR="11430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823075" cy="4514516"/>
                    </a:xfrm>
                    <a:prstGeom prst="rect"/>
                    <a:ln/>
                  </pic:spPr>
                </pic:pic>
              </a:graphicData>
            </a:graphic>
          </wp:anchor>
        </w:drawing>
      </w:r>
    </w:p>
    <w:p w:rsidR="00000000" w:rsidDel="00000000" w:rsidP="00000000" w:rsidRDefault="00000000" w:rsidRPr="00000000" w14:paraId="000000AE">
      <w:pPr>
        <w:jc w:val="center"/>
        <w:rPr>
          <w:rFonts w:ascii="Arial" w:cs="Arial" w:eastAsia="Arial" w:hAnsi="Arial"/>
        </w:rPr>
      </w:pPr>
      <w:r w:rsidDel="00000000" w:rsidR="00000000" w:rsidRPr="00000000">
        <w:rPr>
          <w:rtl w:val="0"/>
        </w:rPr>
      </w:r>
    </w:p>
    <w:p w:rsidR="00000000" w:rsidDel="00000000" w:rsidP="00000000" w:rsidRDefault="00000000" w:rsidRPr="00000000" w14:paraId="000000AF">
      <w:pPr>
        <w:jc w:val="center"/>
        <w:rPr>
          <w:rFonts w:ascii="Arial" w:cs="Arial" w:eastAsia="Arial" w:hAnsi="Arial"/>
          <w:sz w:val="24"/>
          <w:szCs w:val="24"/>
        </w:rPr>
      </w:pPr>
      <w:r w:rsidDel="00000000" w:rsidR="00000000" w:rsidRPr="00000000">
        <w:rPr>
          <w:rFonts w:ascii="Arial" w:cs="Arial" w:eastAsia="Arial" w:hAnsi="Arial"/>
          <w:color w:val="666666"/>
          <w:sz w:val="20"/>
          <w:szCs w:val="20"/>
          <w:rtl w:val="0"/>
        </w:rPr>
        <w:t xml:space="preserve">Figura 4 - ACF e PACF usadas como apoio para escolha do ARIMA.</w:t>
      </w:r>
      <w:r w:rsidDel="00000000" w:rsidR="00000000" w:rsidRPr="00000000">
        <w:rPr>
          <w:rtl w:val="0"/>
        </w:rPr>
      </w:r>
    </w:p>
    <w:p w:rsidR="00000000" w:rsidDel="00000000" w:rsidP="00000000" w:rsidRDefault="00000000" w:rsidRPr="00000000" w14:paraId="000000B0">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Os gráficos de autocorrelação indicam dependência de curto prazo, sugerindo que os últimos pregões carregam informação relevante para a previsão do próximo fechamento. Essa leitura sustenta o teste de um ARIMA com componente autorregressivo curto.</w:t>
      </w:r>
      <w:r w:rsidDel="00000000" w:rsidR="00000000" w:rsidRPr="00000000">
        <w:rPr>
          <w:rtl w:val="0"/>
        </w:rPr>
      </w:r>
    </w:p>
    <w:p w:rsidR="00000000" w:rsidDel="00000000" w:rsidP="00000000" w:rsidRDefault="00000000" w:rsidRPr="00000000" w14:paraId="000000B1">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5. </w:t>
      </w:r>
      <w:r w:rsidDel="00000000" w:rsidR="00000000" w:rsidRPr="00000000">
        <w:rPr>
          <w:rFonts w:ascii="Arial" w:cs="Arial" w:eastAsia="Arial" w:hAnsi="Arial"/>
          <w:sz w:val="28"/>
          <w:szCs w:val="28"/>
          <w:rtl w:val="0"/>
        </w:rPr>
        <w:t xml:space="preserve">Construção</w:t>
      </w:r>
      <w:r w:rsidDel="00000000" w:rsidR="00000000" w:rsidRPr="00000000">
        <w:rPr>
          <w:rFonts w:ascii="Arial" w:cs="Arial" w:eastAsia="Arial" w:hAnsi="Arial"/>
          <w:color w:val="2e74b5"/>
          <w:sz w:val="28"/>
          <w:szCs w:val="28"/>
          <w:rtl w:val="0"/>
        </w:rPr>
        <w:t xml:space="preserve"> de alvos e atributos</w:t>
      </w:r>
      <w:r w:rsidDel="00000000" w:rsidR="00000000" w:rsidRPr="00000000">
        <w:rPr>
          <w:rtl w:val="0"/>
        </w:rPr>
      </w:r>
    </w:p>
    <w:p w:rsidR="00000000" w:rsidDel="00000000" w:rsidP="00000000" w:rsidRDefault="00000000" w:rsidRPr="00000000" w14:paraId="000000B2">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Embora o ARIMA seja a entrega principal, também foram criados atributos técnicos para modelos supervisionados de comparação. Todos os atributos usam apenas informação disponível até o dia da previsão, evitando vazamento de dados.</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Retornos acumulados e defasados em janelas curtas.</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Médias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w:t>
      </w:r>
      <w:r w:rsidDel="00000000" w:rsidR="00000000" w:rsidRPr="00000000">
        <w:rPr>
          <w:rFonts w:ascii="Arial" w:cs="Arial" w:eastAsia="Arial" w:hAnsi="Arial"/>
          <w:color w:val="1a1a1a"/>
          <w:sz w:val="24"/>
          <w:szCs w:val="24"/>
          <w:rtl w:val="0"/>
        </w:rPr>
        <w:t xml:space="preserve">móveis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e </w:t>
      </w:r>
      <w:r w:rsidDel="00000000" w:rsidR="00000000" w:rsidRPr="00000000">
        <w:rPr>
          <w:rFonts w:ascii="Arial" w:cs="Arial" w:eastAsia="Arial" w:hAnsi="Arial"/>
          <w:color w:val="1a1a1a"/>
          <w:sz w:val="24"/>
          <w:szCs w:val="24"/>
          <w:rtl w:val="0"/>
        </w:rPr>
        <w:t xml:space="preserve">distância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do fechamento em </w:t>
      </w:r>
      <w:r w:rsidDel="00000000" w:rsidR="00000000" w:rsidRPr="00000000">
        <w:rPr>
          <w:rFonts w:ascii="Arial" w:cs="Arial" w:eastAsia="Arial" w:hAnsi="Arial"/>
          <w:color w:val="1a1a1a"/>
          <w:sz w:val="24"/>
          <w:szCs w:val="24"/>
          <w:rtl w:val="0"/>
        </w:rPr>
        <w:t xml:space="preserve">relação às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w:t>
      </w:r>
      <w:r w:rsidDel="00000000" w:rsidR="00000000" w:rsidRPr="00000000">
        <w:rPr>
          <w:rFonts w:ascii="Arial" w:cs="Arial" w:eastAsia="Arial" w:hAnsi="Arial"/>
          <w:color w:val="1a1a1a"/>
          <w:sz w:val="24"/>
          <w:szCs w:val="24"/>
          <w:rtl w:val="0"/>
        </w:rPr>
        <w:t xml:space="preserve">médias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Volatilidade recente, amplitude </w:t>
      </w:r>
      <w:r w:rsidDel="00000000" w:rsidR="00000000" w:rsidRPr="00000000">
        <w:rPr>
          <w:rFonts w:ascii="Arial" w:cs="Arial" w:eastAsia="Arial" w:hAnsi="Arial"/>
          <w:color w:val="1a1a1a"/>
          <w:sz w:val="24"/>
          <w:szCs w:val="24"/>
          <w:rtl w:val="0"/>
        </w:rPr>
        <w:t xml:space="preserve">intradiária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e corpo do candle.</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Posição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do fechamento em janelas recentes.</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Indicadores </w:t>
      </w:r>
      <w:r w:rsidDel="00000000" w:rsidR="00000000" w:rsidRPr="00000000">
        <w:rPr>
          <w:rFonts w:ascii="Arial" w:cs="Arial" w:eastAsia="Arial" w:hAnsi="Arial"/>
          <w:color w:val="1a1a1a"/>
          <w:sz w:val="24"/>
          <w:szCs w:val="24"/>
          <w:rtl w:val="0"/>
        </w:rPr>
        <w:t xml:space="preserve">técnicos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como RSI, MACD e Bandas de Bollinger.</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Variáveis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simples de </w:t>
      </w:r>
      <w:r w:rsidDel="00000000" w:rsidR="00000000" w:rsidRPr="00000000">
        <w:rPr>
          <w:rFonts w:ascii="Arial" w:cs="Arial" w:eastAsia="Arial" w:hAnsi="Arial"/>
          <w:color w:val="1a1a1a"/>
          <w:sz w:val="24"/>
          <w:szCs w:val="24"/>
          <w:rtl w:val="0"/>
        </w:rPr>
        <w:t xml:space="preserve">calendário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como dia da semana e </w:t>
      </w:r>
      <w:r w:rsidDel="00000000" w:rsidR="00000000" w:rsidRPr="00000000">
        <w:rPr>
          <w:rFonts w:ascii="Arial" w:cs="Arial" w:eastAsia="Arial" w:hAnsi="Arial"/>
          <w:color w:val="1a1a1a"/>
          <w:sz w:val="24"/>
          <w:szCs w:val="24"/>
          <w:rtl w:val="0"/>
        </w:rPr>
        <w:t xml:space="preserve">mês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60" w:lineRule="auto"/>
        <w:ind w:left="360" w:right="0" w:firstLine="0"/>
        <w:jc w:val="left"/>
        <w:rPr>
          <w:rFonts w:ascii="Arial" w:cs="Arial" w:eastAsia="Arial" w:hAnsi="Arial"/>
          <w:color w:val="1a1a1a"/>
          <w:sz w:val="24"/>
          <w:szCs w:val="24"/>
        </w:rPr>
      </w:pPr>
      <w:r w:rsidDel="00000000" w:rsidR="00000000" w:rsidRPr="00000000">
        <w:rPr>
          <w:rtl w:val="0"/>
        </w:rPr>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0BA">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Indicador</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BB">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Valor</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BC">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Base com features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D">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4.050 registros</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BE">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Inicio da base modelável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2010-03-17</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C0">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Fim da base modelável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1">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2026-07-21</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C2">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Proporcao historica de altas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3">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51,21%</w:t>
            </w:r>
            <w:r w:rsidDel="00000000" w:rsidR="00000000" w:rsidRPr="00000000">
              <w:rPr>
                <w:rtl w:val="0"/>
              </w:rPr>
            </w:r>
          </w:p>
        </w:tc>
      </w:tr>
    </w:tbl>
    <w:p w:rsidR="00000000" w:rsidDel="00000000" w:rsidP="00000000" w:rsidRDefault="00000000" w:rsidRPr="00000000" w14:paraId="000000C4">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C5">
      <w:pPr>
        <w:spacing w:after="100" w:before="100" w:line="240" w:lineRule="auto"/>
        <w:rPr>
          <w:rFonts w:ascii="Arial" w:cs="Arial" w:eastAsia="Arial" w:hAnsi="Arial"/>
          <w:color w:val="333333"/>
          <w:sz w:val="20"/>
          <w:szCs w:val="20"/>
        </w:rPr>
      </w:pPr>
      <w:r w:rsidDel="00000000" w:rsidR="00000000" w:rsidRPr="00000000">
        <w:rPr>
          <w:rFonts w:ascii="Arial" w:cs="Arial" w:eastAsia="Arial" w:hAnsi="Arial"/>
          <w:color w:val="333333"/>
          <w:sz w:val="20"/>
          <w:szCs w:val="20"/>
          <w:rtl w:val="0"/>
        </w:rPr>
        <w:t xml:space="preserve">featured["fechamento_amanha"] = featured["fechamento"].shift(-1)</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featured["alta_amanha"] = (</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featured["fechamento_amanha"] &gt; featured["fechamento"]</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).astype(int)</w:t>
      </w:r>
      <w:r w:rsidDel="00000000" w:rsidR="00000000" w:rsidRPr="00000000">
        <w:rPr>
          <w:rFonts w:ascii="Arial" w:cs="Arial" w:eastAsia="Arial" w:hAnsi="Arial"/>
          <w:sz w:val="20"/>
          <w:szCs w:val="20"/>
          <w:rtl w:val="0"/>
        </w:rPr>
        <w:br w:type="textWrapping"/>
        <w:br w:type="textWrapping"/>
      </w:r>
      <w:r w:rsidDel="00000000" w:rsidR="00000000" w:rsidRPr="00000000">
        <w:rPr>
          <w:rFonts w:ascii="Arial" w:cs="Arial" w:eastAsia="Arial" w:hAnsi="Arial"/>
          <w:color w:val="333333"/>
          <w:sz w:val="20"/>
          <w:szCs w:val="20"/>
          <w:rtl w:val="0"/>
        </w:rPr>
        <w:t xml:space="preserve">featured["retorno_5d"] = featured["fechamento"].pct_change(5)</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featured["media_movel_21"] = featured["fechamento"].rolling(21).mean()</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featured["volatilidade_21d"] = featured["retorno_1d"].rolling(21).std()</w:t>
      </w:r>
    </w:p>
    <w:p w:rsidR="00000000" w:rsidDel="00000000" w:rsidP="00000000" w:rsidRDefault="00000000" w:rsidRPr="00000000" w14:paraId="000000C6">
      <w:pPr>
        <w:spacing w:after="100" w:before="100" w:line="240" w:lineRule="auto"/>
        <w:rPr>
          <w:rFonts w:ascii="Arial" w:cs="Arial" w:eastAsia="Arial" w:hAnsi="Arial"/>
          <w:color w:val="333333"/>
          <w:sz w:val="20"/>
          <w:szCs w:val="20"/>
        </w:rPr>
      </w:pPr>
      <w:r w:rsidDel="00000000" w:rsidR="00000000" w:rsidRPr="00000000">
        <w:rPr>
          <w:rtl w:val="0"/>
        </w:rPr>
      </w:r>
    </w:p>
    <w:p w:rsidR="00000000" w:rsidDel="00000000" w:rsidP="00000000" w:rsidRDefault="00000000" w:rsidRPr="00000000" w14:paraId="000000C7">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O ponto central dessa etapa é que o alvo sempre olha para o próximo pregão, enquanto as features olham apenas para trás. Essa separação reduz o risco de lookahead bias e deixa a avaliação mais parecida com o uso real: ao final do dia D, o modelo tenta estimar D+1.</w:t>
      </w:r>
      <w:r w:rsidDel="00000000" w:rsidR="00000000" w:rsidRPr="00000000">
        <w:rPr>
          <w:rtl w:val="0"/>
        </w:rPr>
      </w:r>
    </w:p>
    <w:p w:rsidR="00000000" w:rsidDel="00000000" w:rsidP="00000000" w:rsidRDefault="00000000" w:rsidRPr="00000000" w14:paraId="000000C8">
      <w:pPr>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9">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6. </w:t>
      </w:r>
      <w:r w:rsidDel="00000000" w:rsidR="00000000" w:rsidRPr="00000000">
        <w:rPr>
          <w:rFonts w:ascii="Arial" w:cs="Arial" w:eastAsia="Arial" w:hAnsi="Arial"/>
          <w:sz w:val="28"/>
          <w:szCs w:val="28"/>
          <w:rtl w:val="0"/>
        </w:rPr>
        <w:t xml:space="preserve">Validação</w:t>
      </w:r>
      <w:r w:rsidDel="00000000" w:rsidR="00000000" w:rsidRPr="00000000">
        <w:rPr>
          <w:rFonts w:ascii="Arial" w:cs="Arial" w:eastAsia="Arial" w:hAnsi="Arial"/>
          <w:color w:val="2e74b5"/>
          <w:sz w:val="28"/>
          <w:szCs w:val="28"/>
          <w:rtl w:val="0"/>
        </w:rPr>
        <w:t xml:space="preserve"> fora da amostra</w:t>
      </w:r>
      <w:r w:rsidDel="00000000" w:rsidR="00000000" w:rsidRPr="00000000">
        <w:rPr>
          <w:rtl w:val="0"/>
        </w:rPr>
      </w:r>
    </w:p>
    <w:p w:rsidR="00000000" w:rsidDel="00000000" w:rsidP="00000000" w:rsidRDefault="00000000" w:rsidRPr="00000000" w14:paraId="000000CA">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Para evitar vazamento de informação futura, a divisão entre treino e teste foi feita de forma temporal. A última observação da base limpa, 22/07/2026, é usada como fechamento conhecido como o alvo e o próximo pregão, o último alvo conhecido fica em 21/07/2026.</w:t>
      </w:r>
      <w:r w:rsidDel="00000000" w:rsidR="00000000" w:rsidRPr="00000000">
        <w:rPr>
          <w:rtl w:val="0"/>
        </w:rPr>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0CB">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Conjunto</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CC">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Registros</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CD">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Periodo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C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Treino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3.979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0">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2010-01-04 a 2026-01-19</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D1">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Teste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2">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125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3">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2026-01-20 a 2026-07-21</w:t>
            </w:r>
            <w:r w:rsidDel="00000000" w:rsidR="00000000" w:rsidRPr="00000000">
              <w:rPr>
                <w:rtl w:val="0"/>
              </w:rPr>
            </w:r>
          </w:p>
        </w:tc>
      </w:tr>
    </w:tbl>
    <w:p w:rsidR="00000000" w:rsidDel="00000000" w:rsidP="00000000" w:rsidRDefault="00000000" w:rsidRPr="00000000" w14:paraId="000000D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5">
      <w:pPr>
        <w:spacing w:after="100" w:before="100" w:line="240" w:lineRule="auto"/>
        <w:rPr>
          <w:rFonts w:ascii="Arial" w:cs="Arial" w:eastAsia="Arial" w:hAnsi="Arial"/>
          <w:color w:val="333333"/>
          <w:sz w:val="20"/>
          <w:szCs w:val="20"/>
        </w:rPr>
      </w:pPr>
      <w:r w:rsidDel="00000000" w:rsidR="00000000" w:rsidRPr="00000000">
        <w:rPr>
          <w:rFonts w:ascii="Arial" w:cs="Arial" w:eastAsia="Arial" w:hAnsi="Arial"/>
          <w:color w:val="333333"/>
          <w:sz w:val="20"/>
          <w:szCs w:val="20"/>
          <w:rtl w:val="0"/>
        </w:rPr>
        <w:t xml:space="preserve">def temporal_split(dataset, test_size=125):</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train = dataset.iloc[:-test_size].copy()</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test = dataset.iloc[-test_size:].copy()</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return train, test</w:t>
      </w:r>
    </w:p>
    <w:p w:rsidR="00000000" w:rsidDel="00000000" w:rsidP="00000000" w:rsidRDefault="00000000" w:rsidRPr="00000000" w14:paraId="000000D6">
      <w:pPr>
        <w:spacing w:after="100" w:before="100" w:line="240" w:lineRule="auto"/>
        <w:rPr>
          <w:rFonts w:ascii="Arial" w:cs="Arial" w:eastAsia="Arial" w:hAnsi="Arial"/>
          <w:color w:val="333333"/>
          <w:sz w:val="20"/>
          <w:szCs w:val="20"/>
        </w:rPr>
      </w:pPr>
      <w:r w:rsidDel="00000000" w:rsidR="00000000" w:rsidRPr="00000000">
        <w:rPr>
          <w:rtl w:val="0"/>
        </w:rPr>
      </w:r>
    </w:p>
    <w:tbl>
      <w:tblPr>
        <w:tblStyle w:val="Table10"/>
        <w:tblW w:w="9360.0" w:type="dxa"/>
        <w:jc w:val="center"/>
        <w:tblLayout w:type="fixed"/>
        <w:tblLook w:val="0400"/>
      </w:tblPr>
      <w:tblGrid>
        <w:gridCol w:w="9360"/>
        <w:tblGridChange w:id="0">
          <w:tblGrid>
            <w:gridCol w:w="9360"/>
          </w:tblGrid>
        </w:tblGridChange>
      </w:tblGrid>
      <w:tr>
        <w:trPr>
          <w:cantSplit w:val="0"/>
          <w:tblHeader w:val="0"/>
        </w:trPr>
        <w:tc>
          <w:tcPr>
            <w:shd w:fill="f4f6f9" w:val="clear"/>
            <w:tcMar>
              <w:top w:w="120.0" w:type="dxa"/>
              <w:bottom w:w="120.0" w:type="dxa"/>
            </w:tcMar>
          </w:tcPr>
          <w:p w:rsidR="00000000" w:rsidDel="00000000" w:rsidP="00000000" w:rsidRDefault="00000000" w:rsidRPr="00000000" w14:paraId="000000D7">
            <w:pPr>
              <w:spacing w:after="60" w:lineRule="auto"/>
              <w:rPr>
                <w:rFonts w:ascii="Arial" w:cs="Arial" w:eastAsia="Arial" w:hAnsi="Arial"/>
                <w:sz w:val="20"/>
                <w:szCs w:val="20"/>
              </w:rPr>
            </w:pPr>
            <w:r w:rsidDel="00000000" w:rsidR="00000000" w:rsidRPr="00000000">
              <w:rPr>
                <w:rFonts w:ascii="Arial" w:cs="Arial" w:eastAsia="Arial" w:hAnsi="Arial"/>
                <w:b w:val="1"/>
                <w:bCs w:val="1"/>
                <w:color w:val="1f4d78"/>
                <w:sz w:val="20"/>
                <w:szCs w:val="20"/>
                <w:rtl w:val="0"/>
              </w:rPr>
              <w:t xml:space="preserve">Validacao temporal</w:t>
            </w:r>
            <w:r w:rsidDel="00000000" w:rsidR="00000000" w:rsidRPr="00000000">
              <w:rPr>
                <w:rtl w:val="0"/>
              </w:rPr>
            </w:r>
          </w:p>
          <w:p w:rsidR="00000000" w:rsidDel="00000000" w:rsidP="00000000" w:rsidRDefault="00000000" w:rsidRPr="00000000" w14:paraId="000000D8">
            <w:pPr>
              <w:spacing w:after="0" w:lineRule="auto"/>
              <w:rPr>
                <w:rFonts w:ascii="Arial" w:cs="Arial" w:eastAsia="Arial" w:hAnsi="Arial"/>
                <w:sz w:val="20"/>
                <w:szCs w:val="20"/>
              </w:rPr>
            </w:pPr>
            <w:r w:rsidDel="00000000" w:rsidR="00000000" w:rsidRPr="00000000">
              <w:rPr>
                <w:rFonts w:ascii="Arial" w:cs="Arial" w:eastAsia="Arial" w:hAnsi="Arial"/>
                <w:color w:val="1a1a1a"/>
                <w:sz w:val="20"/>
                <w:szCs w:val="20"/>
                <w:rtl w:val="0"/>
              </w:rPr>
              <w:t xml:space="preserve">Não</w:t>
            </w:r>
            <w:r w:rsidDel="00000000" w:rsidR="00000000" w:rsidRPr="00000000">
              <w:rPr>
                <w:rFonts w:ascii="Arial" w:cs="Arial" w:eastAsia="Arial" w:hAnsi="Arial"/>
                <w:color w:val="1a1a1a"/>
                <w:sz w:val="20"/>
                <w:szCs w:val="20"/>
                <w:rtl w:val="0"/>
              </w:rPr>
              <w:t xml:space="preserve"> houve embaralhamento aleatório. O modelo foi treinado no passado e avaliado no período mais recente com alvo conhecido, simulando melhor uma situação real de previsão.</w:t>
            </w:r>
            <w:r w:rsidDel="00000000" w:rsidR="00000000" w:rsidRPr="00000000">
              <w:rPr>
                <w:rtl w:val="0"/>
              </w:rPr>
            </w:r>
          </w:p>
        </w:tc>
      </w:tr>
    </w:tbl>
    <w:p w:rsidR="00000000" w:rsidDel="00000000" w:rsidP="00000000" w:rsidRDefault="00000000" w:rsidRPr="00000000" w14:paraId="000000D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D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7. Experimentos e escolha do modelo</w:t>
      </w:r>
      <w:r w:rsidDel="00000000" w:rsidR="00000000" w:rsidRPr="00000000">
        <w:rPr>
          <w:rtl w:val="0"/>
        </w:rPr>
      </w:r>
    </w:p>
    <w:p w:rsidR="00000000" w:rsidDel="00000000" w:rsidP="00000000" w:rsidRDefault="00000000" w:rsidRPr="00000000" w14:paraId="000000DC">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Foram comparados três caminhos: baseline de persistência, ARIMA estático e ARIMA walk-forward. A persistência usa o fechamento de hoje como previsto para amanhã; o ARIMA estático treina uma vez; o walk-forward recalibra o histórico a cada novo ponto observado no teste.</w:t>
      </w:r>
      <w:r w:rsidDel="00000000" w:rsidR="00000000" w:rsidRPr="00000000">
        <w:rPr>
          <w:rtl w:val="0"/>
        </w:rPr>
      </w:r>
    </w:p>
    <w:p w:rsidR="00000000" w:rsidDel="00000000" w:rsidP="00000000" w:rsidRDefault="00000000" w:rsidRPr="00000000" w14:paraId="000000DD">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função de avaliação concentra as métricas principais. O WMAPE foi escolhido por medir erro percentual ponderado pelo tamanho real da série; em seguida, a assertividade é calculada por 1 - WMAPE, conforme orientação recebida para métricas de distância.</w:t>
      </w:r>
      <w:r w:rsidDel="00000000" w:rsidR="00000000" w:rsidRPr="00000000">
        <w:rPr>
          <w:rtl w:val="0"/>
        </w:rPr>
      </w:r>
    </w:p>
    <w:p w:rsidR="00000000" w:rsidDel="00000000" w:rsidP="00000000" w:rsidRDefault="00000000" w:rsidRPr="00000000" w14:paraId="000000DE">
      <w:pPr>
        <w:spacing w:after="100" w:before="100" w:line="240" w:lineRule="auto"/>
        <w:rPr>
          <w:rFonts w:ascii="Arial" w:cs="Arial" w:eastAsia="Arial" w:hAnsi="Arial"/>
          <w:sz w:val="20"/>
          <w:szCs w:val="20"/>
        </w:rPr>
      </w:pPr>
      <w:r w:rsidDel="00000000" w:rsidR="00000000" w:rsidRPr="00000000">
        <w:rPr>
          <w:rFonts w:ascii="Arial" w:cs="Arial" w:eastAsia="Arial" w:hAnsi="Arial"/>
          <w:color w:val="333333"/>
          <w:sz w:val="20"/>
          <w:szCs w:val="20"/>
          <w:rtl w:val="0"/>
        </w:rPr>
        <w:t xml:space="preserve">def wmape(y_true, y_pred):</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actual = np.asarray(y_true, dtype=float)</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predicted = np.asarray(y_pred, dtype=float)</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return np.sum(np.abs(actual - predicted)) / np.sum(np.abs(actual))</w:t>
      </w:r>
      <w:r w:rsidDel="00000000" w:rsidR="00000000" w:rsidRPr="00000000">
        <w:rPr>
          <w:rFonts w:ascii="Arial" w:cs="Arial" w:eastAsia="Arial" w:hAnsi="Arial"/>
          <w:sz w:val="20"/>
          <w:szCs w:val="20"/>
          <w:rtl w:val="0"/>
        </w:rPr>
        <w:br w:type="textWrapping"/>
        <w:br w:type="textWrapping"/>
      </w:r>
      <w:r w:rsidDel="00000000" w:rsidR="00000000" w:rsidRPr="00000000">
        <w:rPr>
          <w:rFonts w:ascii="Arial" w:cs="Arial" w:eastAsia="Arial" w:hAnsi="Arial"/>
          <w:color w:val="333333"/>
          <w:sz w:val="20"/>
          <w:szCs w:val="20"/>
          <w:rtl w:val="0"/>
        </w:rPr>
        <w:t xml:space="preserve">assertiveness = 1 - wmape(y_true, y_pred)</w:t>
      </w:r>
      <w:r w:rsidDel="00000000" w:rsidR="00000000" w:rsidRPr="00000000">
        <w:rPr>
          <w:rtl w:val="0"/>
        </w:rPr>
      </w:r>
    </w:p>
    <w:p w:rsidR="00000000" w:rsidDel="00000000" w:rsidP="00000000" w:rsidRDefault="00000000" w:rsidRPr="00000000" w14:paraId="000000DF">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7.1 </w:t>
      </w:r>
      <w:r w:rsidDel="00000000" w:rsidR="00000000" w:rsidRPr="00000000">
        <w:rPr>
          <w:rFonts w:ascii="Arial" w:cs="Arial" w:eastAsia="Arial" w:hAnsi="Arial"/>
          <w:sz w:val="28"/>
          <w:szCs w:val="28"/>
          <w:rtl w:val="0"/>
        </w:rPr>
        <w:t xml:space="preserve">Referência</w:t>
      </w:r>
      <w:r w:rsidDel="00000000" w:rsidR="00000000" w:rsidRPr="00000000">
        <w:rPr>
          <w:rFonts w:ascii="Arial" w:cs="Arial" w:eastAsia="Arial" w:hAnsi="Arial"/>
          <w:color w:val="2e74b5"/>
          <w:sz w:val="28"/>
          <w:szCs w:val="28"/>
          <w:rtl w:val="0"/>
        </w:rPr>
        <w:t xml:space="preserve"> </w:t>
      </w:r>
      <w:r w:rsidDel="00000000" w:rsidR="00000000" w:rsidRPr="00000000">
        <w:rPr>
          <w:rFonts w:ascii="Arial" w:cs="Arial" w:eastAsia="Arial" w:hAnsi="Arial"/>
          <w:sz w:val="28"/>
          <w:szCs w:val="28"/>
          <w:rtl w:val="0"/>
        </w:rPr>
        <w:t xml:space="preserve">ingênua</w:t>
      </w:r>
      <w:r w:rsidDel="00000000" w:rsidR="00000000" w:rsidRPr="00000000">
        <w:rPr>
          <w:rFonts w:ascii="Arial" w:cs="Arial" w:eastAsia="Arial" w:hAnsi="Arial"/>
          <w:color w:val="2e74b5"/>
          <w:sz w:val="28"/>
          <w:szCs w:val="28"/>
          <w:rtl w:val="0"/>
        </w:rPr>
        <w:t xml:space="preserve">: fechamento de hoje</w:t>
      </w:r>
      <w:r w:rsidDel="00000000" w:rsidR="00000000" w:rsidRPr="00000000">
        <w:rPr>
          <w:rtl w:val="0"/>
        </w:rPr>
      </w:r>
    </w:p>
    <w:p w:rsidR="00000000" w:rsidDel="00000000" w:rsidP="00000000" w:rsidRDefault="00000000" w:rsidRPr="00000000" w14:paraId="000000E0">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O primeiro modelo testado foi o baseline Naive, ou persistência: a previsão para amanhã é simplesmente o fechamento de hoje. Em séries financeiras de alta liquidez, esse baseline costuma ser muito competitivo em erro percentual, justamente porque a variação diária tende a ser pequena.</w:t>
      </w:r>
      <w:r w:rsidDel="00000000" w:rsidR="00000000" w:rsidRPr="00000000">
        <w:rPr>
          <w:rtl w:val="0"/>
        </w:rPr>
      </w:r>
    </w:p>
    <w:p w:rsidR="00000000" w:rsidDel="00000000" w:rsidP="00000000" w:rsidRDefault="00000000" w:rsidRPr="00000000" w14:paraId="000000E1">
      <w:pPr>
        <w:spacing w:after="100" w:before="100" w:line="240" w:lineRule="auto"/>
        <w:rPr>
          <w:rFonts w:ascii="Arial" w:cs="Arial" w:eastAsia="Arial" w:hAnsi="Arial"/>
          <w:sz w:val="20"/>
          <w:szCs w:val="20"/>
        </w:rPr>
      </w:pPr>
      <w:r w:rsidDel="00000000" w:rsidR="00000000" w:rsidRPr="00000000">
        <w:rPr>
          <w:rFonts w:ascii="Arial" w:cs="Arial" w:eastAsia="Arial" w:hAnsi="Arial"/>
          <w:color w:val="333333"/>
          <w:sz w:val="20"/>
          <w:szCs w:val="20"/>
          <w:rtl w:val="0"/>
        </w:rPr>
        <w:t xml:space="preserve">naive_pred = test_reg["fechamento"].values</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naive_result = evaluate_predictions(</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"Naive - persistencia",</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y_true,</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naive_pred,</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w:t>
      </w:r>
      <w:r w:rsidDel="00000000" w:rsidR="00000000" w:rsidRPr="00000000">
        <w:rPr>
          <w:rtl w:val="0"/>
        </w:rPr>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rHeight w:val="394.4206359557619" w:hRule="atLeast"/>
          <w:tblHeader w:val="0"/>
        </w:trPr>
        <w:tc>
          <w:tcPr>
            <w:shd w:fill="f2f4f7" w:val="clear"/>
            <w:tcMar>
              <w:top w:w="80.0" w:type="dxa"/>
              <w:bottom w:w="80.0" w:type="dxa"/>
            </w:tcMar>
            <w:vAlign w:val="center"/>
          </w:tcPr>
          <w:p w:rsidR="00000000" w:rsidDel="00000000" w:rsidP="00000000" w:rsidRDefault="00000000" w:rsidRPr="00000000" w14:paraId="000000E2">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Metrica do baseline</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E3">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Resultado</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E4">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Leitura</w:t>
            </w:r>
            <w:r w:rsidDel="00000000" w:rsidR="00000000" w:rsidRPr="00000000">
              <w:rPr>
                <w:rtl w:val="0"/>
              </w:rPr>
            </w:r>
          </w:p>
        </w:tc>
      </w:tr>
      <w:tr>
        <w:trPr>
          <w:cantSplit w:val="0"/>
          <w:trHeight w:val="649.9531250000036" w:hRule="atLeast"/>
          <w:tblHeader w:val="0"/>
        </w:trPr>
        <w:tc>
          <w:tcPr>
            <w:tcMar>
              <w:top w:w="80.0" w:type="dxa"/>
              <w:bottom w:w="80.0" w:type="dxa"/>
            </w:tcMar>
            <w:vAlign w:val="center"/>
          </w:tcPr>
          <w:p w:rsidR="00000000" w:rsidDel="00000000" w:rsidP="00000000" w:rsidRDefault="00000000" w:rsidRPr="00000000" w14:paraId="000000E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WMAPE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6">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0,95%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7">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Erro percentual ponderado muito baixo.</w:t>
            </w:r>
            <w:r w:rsidDel="00000000" w:rsidR="00000000" w:rsidRPr="00000000">
              <w:rPr>
                <w:rtl w:val="0"/>
              </w:rPr>
            </w:r>
          </w:p>
        </w:tc>
      </w:tr>
      <w:tr>
        <w:trPr>
          <w:cantSplit w:val="0"/>
          <w:trHeight w:val="905.4856140442455" w:hRule="atLeast"/>
          <w:tblHeader w:val="0"/>
        </w:trPr>
        <w:tc>
          <w:tcPr>
            <w:tcMar>
              <w:top w:w="80.0" w:type="dxa"/>
              <w:bottom w:w="80.0" w:type="dxa"/>
            </w:tcMar>
            <w:vAlign w:val="center"/>
          </w:tcPr>
          <w:p w:rsidR="00000000" w:rsidDel="00000000" w:rsidP="00000000" w:rsidRDefault="00000000" w:rsidRPr="00000000" w14:paraId="000000E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Assertividade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99,05%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A">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Acima da meta, mas baseada em regra ingênua.</w:t>
            </w:r>
            <w:r w:rsidDel="00000000" w:rsidR="00000000" w:rsidRPr="00000000">
              <w:rPr>
                <w:rtl w:val="0"/>
              </w:rPr>
            </w:r>
          </w:p>
        </w:tc>
      </w:tr>
      <w:tr>
        <w:trPr>
          <w:cantSplit w:val="0"/>
          <w:trHeight w:val="649.9531250000036" w:hRule="atLeast"/>
          <w:tblHeader w:val="0"/>
        </w:trPr>
        <w:tc>
          <w:tcPr>
            <w:tcMar>
              <w:top w:w="80.0" w:type="dxa"/>
              <w:bottom w:w="80.0" w:type="dxa"/>
            </w:tcMar>
            <w:vAlign w:val="center"/>
          </w:tcPr>
          <w:p w:rsidR="00000000" w:rsidDel="00000000" w:rsidP="00000000" w:rsidRDefault="00000000" w:rsidRPr="00000000" w14:paraId="000000EB">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MAE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C">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1.722 pontos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D">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Erro médio absoluto em pontos do índice.</w:t>
            </w:r>
            <w:r w:rsidDel="00000000" w:rsidR="00000000" w:rsidRPr="00000000">
              <w:rPr>
                <w:rtl w:val="0"/>
              </w:rPr>
            </w:r>
          </w:p>
        </w:tc>
      </w:tr>
      <w:tr>
        <w:trPr>
          <w:cantSplit w:val="0"/>
          <w:trHeight w:val="649.9531250000036" w:hRule="atLeast"/>
          <w:tblHeader w:val="0"/>
        </w:trPr>
        <w:tc>
          <w:tcPr>
            <w:tcMar>
              <w:top w:w="80.0" w:type="dxa"/>
              <w:bottom w:w="80.0" w:type="dxa"/>
            </w:tcMar>
            <w:vAlign w:val="center"/>
          </w:tcPr>
          <w:p w:rsidR="00000000" w:rsidDel="00000000" w:rsidP="00000000" w:rsidRDefault="00000000" w:rsidRPr="00000000" w14:paraId="000000E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Acerto 2,15%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91,20%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0">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Referencia operacional para comparar modelos.</w:t>
            </w:r>
            <w:r w:rsidDel="00000000" w:rsidR="00000000" w:rsidRPr="00000000">
              <w:rPr>
                <w:rtl w:val="0"/>
              </w:rPr>
            </w:r>
          </w:p>
        </w:tc>
      </w:tr>
    </w:tbl>
    <w:p w:rsidR="00000000" w:rsidDel="00000000" w:rsidP="00000000" w:rsidRDefault="00000000" w:rsidRPr="00000000" w14:paraId="000000F1">
      <w:pPr>
        <w:rPr>
          <w:rFonts w:ascii="Arial" w:cs="Arial" w:eastAsia="Arial" w:hAnsi="Arial"/>
        </w:rPr>
      </w:pPr>
      <w:r w:rsidDel="00000000" w:rsidR="00000000" w:rsidRPr="00000000">
        <w:rPr>
          <w:rtl w:val="0"/>
        </w:rPr>
      </w:r>
    </w:p>
    <w:p w:rsidR="00000000" w:rsidDel="00000000" w:rsidP="00000000" w:rsidRDefault="00000000" w:rsidRPr="00000000" w14:paraId="000000F2">
      <w:pPr>
        <w:spacing w:after="200" w:line="300" w:lineRule="auto"/>
        <w:ind w:firstLine="720"/>
        <w:jc w:val="both"/>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Esse baseline não deve ser ignorado. Ele funciona como referência mínima: qualquer modelo mais sofisticado precisa ser comparado contra ele para que o resultado não pareça melhor do que realmente é. Ao mesmo tempo, ele não oferece estrutura estatística, intervalo de confiança nem explicação de comportamento da série; ele apenas repete o último fechamento conhecido.</w:t>
      </w:r>
    </w:p>
    <w:p w:rsidR="00000000" w:rsidDel="00000000" w:rsidP="00000000" w:rsidRDefault="00000000" w:rsidRPr="00000000" w14:paraId="000000F3">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F4">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7.2 Racional estatistico para o ARIMA</w:t>
      </w:r>
      <w:r w:rsidDel="00000000" w:rsidR="00000000" w:rsidRPr="00000000">
        <w:rPr>
          <w:rtl w:val="0"/>
        </w:rPr>
      </w:r>
    </w:p>
    <w:p w:rsidR="00000000" w:rsidDel="00000000" w:rsidP="00000000" w:rsidRDefault="00000000" w:rsidRPr="00000000" w14:paraId="000000F5">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escolha do ARIMA não foi feita apenas por tentativa e erro. O teste ADF mostrou que a série original não é estacionária, enquanto a primeira diferença se torna estacionária. Isso sustenta o termo integrado d=1. Os gráficos de ACF e PACF indicam dependência de curto prazo, coerente com uma especificação ARIMA simples e interpretável.</w:t>
      </w:r>
      <w:r w:rsidDel="00000000" w:rsidR="00000000" w:rsidRPr="00000000">
        <w:rPr>
          <w:rtl w:val="0"/>
        </w:rPr>
      </w:r>
    </w:p>
    <w:tbl>
      <w:tblPr>
        <w:tblStyle w:val="Table1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0F6">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Vantagem</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0F7">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Por que importa neste projeto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F8">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Fundamentação</w:t>
            </w:r>
            <w:r w:rsidDel="00000000" w:rsidR="00000000" w:rsidRPr="00000000">
              <w:rPr>
                <w:rFonts w:ascii="Arial" w:cs="Arial" w:eastAsia="Arial" w:hAnsi="Arial"/>
                <w:color w:val="1a1a1a"/>
                <w:sz w:val="24"/>
                <w:szCs w:val="24"/>
                <w:rtl w:val="0"/>
              </w:rPr>
              <w:t xml:space="preserve"> estatística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9">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ordem do modelo é apoiada por ADF, ACF e PACF, tornando a decisão auditável.</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FA">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Interpretabilidade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B">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Os componentes autorregressivo e integrado são explicáveis para uma banca técnica.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FC">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Intervalo de confiança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D">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previsão traz faixas de incerteza, algo essencial em séries financeiras.</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FE">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Baixo custo computacional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F">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Funciona bem com uma única série histórica de cerca de 4 mil pregões.</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00">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Extensibilidade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1">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Pode evoluir para SARIMAX com Selic, câmbio ou índices externos como variáveis exógenas.</w:t>
            </w:r>
            <w:r w:rsidDel="00000000" w:rsidR="00000000" w:rsidRPr="00000000">
              <w:rPr>
                <w:rtl w:val="0"/>
              </w:rPr>
            </w:r>
          </w:p>
        </w:tc>
      </w:tr>
    </w:tbl>
    <w:p w:rsidR="00000000" w:rsidDel="00000000" w:rsidP="00000000" w:rsidRDefault="00000000" w:rsidRPr="00000000" w14:paraId="00000102">
      <w:pPr>
        <w:rPr>
          <w:rFonts w:ascii="Arial" w:cs="Arial" w:eastAsia="Arial" w:hAnsi="Arial"/>
        </w:rPr>
      </w:pPr>
      <w:r w:rsidDel="00000000" w:rsidR="00000000" w:rsidRPr="00000000">
        <w:rPr>
          <w:rtl w:val="0"/>
        </w:rPr>
      </w:r>
    </w:p>
    <w:p w:rsidR="00000000" w:rsidDel="00000000" w:rsidP="00000000" w:rsidRDefault="00000000" w:rsidRPr="00000000" w14:paraId="00000103">
      <w:pPr>
        <w:rPr>
          <w:rFonts w:ascii="Arial" w:cs="Arial" w:eastAsia="Arial" w:hAnsi="Arial"/>
        </w:rPr>
      </w:pPr>
      <w:r w:rsidDel="00000000" w:rsidR="00000000" w:rsidRPr="00000000">
        <w:rPr>
          <w:rtl w:val="0"/>
        </w:rPr>
      </w:r>
    </w:p>
    <w:p w:rsidR="00000000" w:rsidDel="00000000" w:rsidP="00000000" w:rsidRDefault="00000000" w:rsidRPr="00000000" w14:paraId="00000104">
      <w:pPr>
        <w:rPr>
          <w:rFonts w:ascii="Arial" w:cs="Arial" w:eastAsia="Arial" w:hAnsi="Arial"/>
        </w:rPr>
      </w:pPr>
      <w:r w:rsidDel="00000000" w:rsidR="00000000" w:rsidRPr="00000000">
        <w:rPr>
          <w:rtl w:val="0"/>
        </w:rPr>
      </w:r>
    </w:p>
    <w:p w:rsidR="00000000" w:rsidDel="00000000" w:rsidP="00000000" w:rsidRDefault="00000000" w:rsidRPr="00000000" w14:paraId="00000105">
      <w:pPr>
        <w:rPr>
          <w:rFonts w:ascii="Arial" w:cs="Arial" w:eastAsia="Arial" w:hAnsi="Arial"/>
        </w:rPr>
      </w:pPr>
      <w:r w:rsidDel="00000000" w:rsidR="00000000" w:rsidRPr="00000000">
        <w:rPr>
          <w:rtl w:val="0"/>
        </w:rPr>
      </w:r>
    </w:p>
    <w:p w:rsidR="00000000" w:rsidDel="00000000" w:rsidP="00000000" w:rsidRDefault="00000000" w:rsidRPr="00000000" w14:paraId="00000106">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7.3 Validacao walk-forward</w:t>
      </w:r>
      <w:r w:rsidDel="00000000" w:rsidR="00000000" w:rsidRPr="00000000">
        <w:rPr>
          <w:rtl w:val="0"/>
        </w:rPr>
      </w:r>
    </w:p>
    <w:p w:rsidR="00000000" w:rsidDel="00000000" w:rsidP="00000000" w:rsidRDefault="00000000" w:rsidRPr="00000000" w14:paraId="00000107">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Na avaliação walk-forward, o modelo é recalibrado a cada passo com o fechamento real observado no período de teste. Isso aproxima a avaliação de um uso prático: no fim de cada pregão, o histórico é atualizado e uma nova previsão é gerada.</w:t>
      </w:r>
      <w:r w:rsidDel="00000000" w:rsidR="00000000" w:rsidRPr="00000000">
        <w:rPr>
          <w:rtl w:val="0"/>
        </w:rPr>
      </w:r>
    </w:p>
    <w:p w:rsidR="00000000" w:rsidDel="00000000" w:rsidP="00000000" w:rsidRDefault="00000000" w:rsidRPr="00000000" w14:paraId="00000108">
      <w:pPr>
        <w:spacing w:after="100" w:before="100" w:line="240" w:lineRule="auto"/>
        <w:rPr>
          <w:rFonts w:ascii="Arial" w:cs="Arial" w:eastAsia="Arial" w:hAnsi="Arial"/>
          <w:color w:val="333333"/>
          <w:sz w:val="20"/>
          <w:szCs w:val="20"/>
        </w:rPr>
      </w:pPr>
      <w:r w:rsidDel="00000000" w:rsidR="00000000" w:rsidRPr="00000000">
        <w:rPr>
          <w:rFonts w:ascii="Arial" w:cs="Arial" w:eastAsia="Arial" w:hAnsi="Arial"/>
          <w:color w:val="333333"/>
          <w:sz w:val="20"/>
          <w:szCs w:val="20"/>
          <w:rtl w:val="0"/>
        </w:rPr>
        <w:t xml:space="preserve">history = list(train["fechamento"].values)</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predictions = []</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for actual_close in test["fechamento"].values:</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model = ARIMA(history, order=(5, 1, 0)).fit()</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predictions.append(float(model.forecast(steps=1)[0]))</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history.append(actual_close)</w:t>
      </w:r>
    </w:p>
    <w:p w:rsidR="00000000" w:rsidDel="00000000" w:rsidP="00000000" w:rsidRDefault="00000000" w:rsidRPr="00000000" w14:paraId="00000109">
      <w:pPr>
        <w:spacing w:after="100" w:before="100" w:line="240" w:lineRule="auto"/>
        <w:rPr>
          <w:rFonts w:ascii="Arial" w:cs="Arial" w:eastAsia="Arial" w:hAnsi="Arial"/>
          <w:color w:val="333333"/>
          <w:sz w:val="18"/>
          <w:szCs w:val="18"/>
        </w:rPr>
      </w:pPr>
      <w:r w:rsidDel="00000000" w:rsidR="00000000" w:rsidRPr="00000000">
        <w:rPr>
          <w:rtl w:val="0"/>
        </w:rPr>
      </w:r>
    </w:p>
    <w:p w:rsidR="00000000" w:rsidDel="00000000" w:rsidP="00000000" w:rsidRDefault="00000000" w:rsidRPr="00000000" w14:paraId="0000010A">
      <w:pPr>
        <w:spacing w:after="100" w:before="100" w:line="240" w:lineRule="auto"/>
        <w:rPr>
          <w:rFonts w:ascii="Arial" w:cs="Arial" w:eastAsia="Arial" w:hAnsi="Arial"/>
          <w:color w:val="333333"/>
          <w:sz w:val="18"/>
          <w:szCs w:val="18"/>
        </w:rPr>
      </w:pPr>
      <w:r w:rsidDel="00000000" w:rsidR="00000000" w:rsidRPr="00000000">
        <w:rPr>
          <w:rtl w:val="0"/>
        </w:rPr>
      </w:r>
    </w:p>
    <w:p w:rsidR="00000000" w:rsidDel="00000000" w:rsidP="00000000" w:rsidRDefault="00000000" w:rsidRPr="00000000" w14:paraId="0000010B">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7.4 Resultado comparativo</w:t>
      </w:r>
      <w:r w:rsidDel="00000000" w:rsidR="00000000" w:rsidRPr="00000000">
        <w:rPr>
          <w:rtl w:val="0"/>
        </w:rPr>
      </w:r>
    </w:p>
    <w:tbl>
      <w:tblPr>
        <w:tblStyle w:val="Table1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10C">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Modelo</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0D">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WMAPE</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0E">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Assertividade</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0F">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MAE</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10">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Acerto 2,15%</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1">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Naive - persistencia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2">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0,95%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3">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99,05%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4">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1.722 pontos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91,20%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6">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ARIMA(5,1,0) walk-forward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7">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1,33%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98,67%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2.411 pontos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A">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82,40%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B">
            <w:pPr>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ARIMA(5,1,0) estatico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C">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8,84%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D">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91,16%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15.979 pontos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2,40%</w:t>
            </w:r>
            <w:r w:rsidDel="00000000" w:rsidR="00000000" w:rsidRPr="00000000">
              <w:rPr>
                <w:rtl w:val="0"/>
              </w:rPr>
            </w:r>
          </w:p>
        </w:tc>
      </w:tr>
    </w:tbl>
    <w:p w:rsidR="00000000" w:rsidDel="00000000" w:rsidP="00000000" w:rsidRDefault="00000000" w:rsidRPr="00000000" w14:paraId="00000120">
      <w:pPr>
        <w:rPr>
          <w:rFonts w:ascii="Arial" w:cs="Arial" w:eastAsia="Arial" w:hAnsi="Arial"/>
        </w:rPr>
      </w:pPr>
      <w:r w:rsidDel="00000000" w:rsidR="00000000" w:rsidRPr="00000000">
        <w:rPr>
          <w:rtl w:val="0"/>
        </w:rPr>
      </w:r>
    </w:p>
    <w:p w:rsidR="00000000" w:rsidDel="00000000" w:rsidP="00000000" w:rsidRDefault="00000000" w:rsidRPr="00000000" w14:paraId="00000121">
      <w:pPr>
        <w:jc w:val="center"/>
        <w:rPr>
          <w:rFonts w:ascii="Arial" w:cs="Arial" w:eastAsia="Arial" w:hAnsi="Arial"/>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-320674</wp:posOffset>
            </wp:positionH>
            <wp:positionV relativeFrom="paragraph">
              <wp:posOffset>34148</wp:posOffset>
            </wp:positionV>
            <wp:extent cx="6949800" cy="2333290"/>
            <wp:effectExtent b="0" l="0" r="0" t="0"/>
            <wp:wrapSquare wrapText="bothSides" distB="0" distT="0" distL="114300" distR="114300"/>
            <wp:docPr id="3"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6949800" cy="2333290"/>
                    </a:xfrm>
                    <a:prstGeom prst="rect"/>
                    <a:ln/>
                  </pic:spPr>
                </pic:pic>
              </a:graphicData>
            </a:graphic>
          </wp:anchor>
        </w:drawing>
      </w:r>
    </w:p>
    <w:p w:rsidR="00000000" w:rsidDel="00000000" w:rsidP="00000000" w:rsidRDefault="00000000" w:rsidRPr="00000000" w14:paraId="00000122">
      <w:pPr>
        <w:jc w:val="center"/>
        <w:rPr>
          <w:rFonts w:ascii="Arial" w:cs="Arial" w:eastAsia="Arial" w:hAnsi="Arial"/>
          <w:sz w:val="24"/>
          <w:szCs w:val="24"/>
        </w:rPr>
      </w:pPr>
      <w:r w:rsidDel="00000000" w:rsidR="00000000" w:rsidRPr="00000000">
        <w:rPr>
          <w:rFonts w:ascii="Arial" w:cs="Arial" w:eastAsia="Arial" w:hAnsi="Arial"/>
          <w:color w:val="666666"/>
          <w:sz w:val="20"/>
          <w:szCs w:val="20"/>
          <w:rtl w:val="0"/>
        </w:rPr>
        <w:t xml:space="preserve">Figura 5 - Fechamento real versus previsões no período de teste.</w:t>
      </w:r>
      <w:r w:rsidDel="00000000" w:rsidR="00000000" w:rsidRPr="00000000">
        <w:rPr>
          <w:rtl w:val="0"/>
        </w:rPr>
      </w:r>
    </w:p>
    <w:p w:rsidR="00000000" w:rsidDel="00000000" w:rsidP="00000000" w:rsidRDefault="00000000" w:rsidRPr="00000000" w14:paraId="00000123">
      <w:pPr>
        <w:jc w:val="center"/>
        <w:rPr>
          <w:rFonts w:ascii="Arial" w:cs="Arial" w:eastAsia="Arial" w:hAnsi="Arial"/>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19050</wp:posOffset>
            </wp:positionV>
            <wp:extent cx="6132039" cy="2555875"/>
            <wp:effectExtent b="0" l="0" r="0" t="0"/>
            <wp:wrapSquare wrapText="bothSides" distB="0" distT="0" distL="114300" distR="114300"/>
            <wp:docPr id="1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132039" cy="2555875"/>
                    </a:xfrm>
                    <a:prstGeom prst="rect"/>
                    <a:ln/>
                  </pic:spPr>
                </pic:pic>
              </a:graphicData>
            </a:graphic>
          </wp:anchor>
        </w:drawing>
      </w:r>
    </w:p>
    <w:p w:rsidR="00000000" w:rsidDel="00000000" w:rsidP="00000000" w:rsidRDefault="00000000" w:rsidRPr="00000000" w14:paraId="00000124">
      <w:pPr>
        <w:jc w:val="center"/>
        <w:rPr>
          <w:rFonts w:ascii="Arial" w:cs="Arial" w:eastAsia="Arial" w:hAnsi="Arial"/>
          <w:sz w:val="24"/>
          <w:szCs w:val="24"/>
        </w:rPr>
      </w:pPr>
      <w:r w:rsidDel="00000000" w:rsidR="00000000" w:rsidRPr="00000000">
        <w:rPr>
          <w:rFonts w:ascii="Arial" w:cs="Arial" w:eastAsia="Arial" w:hAnsi="Arial"/>
          <w:color w:val="666666"/>
          <w:sz w:val="20"/>
          <w:szCs w:val="20"/>
          <w:rtl w:val="0"/>
        </w:rPr>
        <w:t xml:space="preserve">Figura 6 - Erro percentual do ARIMA walk-forward ao longo do período de teste.</w:t>
      </w:r>
      <w:r w:rsidDel="00000000" w:rsidR="00000000" w:rsidRPr="00000000">
        <w:rPr>
          <w:rtl w:val="0"/>
        </w:rPr>
      </w:r>
    </w:p>
    <w:p w:rsidR="00000000" w:rsidDel="00000000" w:rsidP="00000000" w:rsidRDefault="00000000" w:rsidRPr="00000000" w14:paraId="00000125">
      <w:pPr>
        <w:rPr>
          <w:rFonts w:ascii="Arial" w:cs="Arial" w:eastAsia="Arial" w:hAnsi="Arial"/>
        </w:rPr>
      </w:pPr>
      <w:r w:rsidDel="00000000" w:rsidR="00000000" w:rsidRPr="00000000">
        <w:rPr>
          <w:rtl w:val="0"/>
        </w:rPr>
      </w:r>
    </w:p>
    <w:tbl>
      <w:tblPr>
        <w:tblStyle w:val="Table14"/>
        <w:tblW w:w="9360.0" w:type="dxa"/>
        <w:jc w:val="center"/>
        <w:tblLayout w:type="fixed"/>
        <w:tblLook w:val="0400"/>
      </w:tblPr>
      <w:tblGrid>
        <w:gridCol w:w="9360"/>
        <w:tblGridChange w:id="0">
          <w:tblGrid>
            <w:gridCol w:w="9360"/>
          </w:tblGrid>
        </w:tblGridChange>
      </w:tblGrid>
      <w:tr>
        <w:trPr>
          <w:cantSplit w:val="0"/>
          <w:tblHeader w:val="0"/>
        </w:trPr>
        <w:tc>
          <w:tcPr>
            <w:shd w:fill="f4f6f9" w:val="clear"/>
            <w:tcMar>
              <w:top w:w="120.0" w:type="dxa"/>
              <w:bottom w:w="120.0" w:type="dxa"/>
            </w:tcMar>
          </w:tcPr>
          <w:p w:rsidR="00000000" w:rsidDel="00000000" w:rsidP="00000000" w:rsidRDefault="00000000" w:rsidRPr="00000000" w14:paraId="00000126">
            <w:pPr>
              <w:spacing w:after="60" w:lineRule="auto"/>
              <w:rPr>
                <w:rFonts w:ascii="Arial" w:cs="Arial" w:eastAsia="Arial" w:hAnsi="Arial"/>
                <w:sz w:val="20"/>
                <w:szCs w:val="20"/>
              </w:rPr>
            </w:pPr>
            <w:r w:rsidDel="00000000" w:rsidR="00000000" w:rsidRPr="00000000">
              <w:rPr>
                <w:rFonts w:ascii="Arial" w:cs="Arial" w:eastAsia="Arial" w:hAnsi="Arial"/>
                <w:b w:val="1"/>
                <w:bCs w:val="1"/>
                <w:color w:val="1f7a4d"/>
                <w:sz w:val="20"/>
                <w:szCs w:val="20"/>
                <w:rtl w:val="0"/>
              </w:rPr>
              <w:t xml:space="preserve">Modelo escolhido</w:t>
            </w:r>
            <w:r w:rsidDel="00000000" w:rsidR="00000000" w:rsidRPr="00000000">
              <w:rPr>
                <w:rtl w:val="0"/>
              </w:rPr>
            </w:r>
          </w:p>
          <w:p w:rsidR="00000000" w:rsidDel="00000000" w:rsidP="00000000" w:rsidRDefault="00000000" w:rsidRPr="00000000" w14:paraId="00000127">
            <w:pPr>
              <w:spacing w:after="0" w:lineRule="auto"/>
              <w:rPr>
                <w:rFonts w:ascii="Arial" w:cs="Arial" w:eastAsia="Arial" w:hAnsi="Arial"/>
                <w:sz w:val="20"/>
                <w:szCs w:val="20"/>
              </w:rPr>
            </w:pPr>
            <w:r w:rsidDel="00000000" w:rsidR="00000000" w:rsidRPr="00000000">
              <w:rPr>
                <w:rFonts w:ascii="Arial" w:cs="Arial" w:eastAsia="Arial" w:hAnsi="Arial"/>
                <w:color w:val="1a1a1a"/>
                <w:sz w:val="20"/>
                <w:szCs w:val="20"/>
                <w:rtl w:val="0"/>
              </w:rPr>
              <w:t xml:space="preserve">O ARIMA(5,1,0) walk-forward foi escolhido para a narrativa principal por respeitar a estrutura temporal e atingir 98,67% de assertividade por 1 - WMAPE, além de 82,40% de acerto dentro da faixa de 2,15%.</w:t>
            </w:r>
            <w:r w:rsidDel="00000000" w:rsidR="00000000" w:rsidRPr="00000000">
              <w:rPr>
                <w:rtl w:val="0"/>
              </w:rPr>
            </w:r>
          </w:p>
        </w:tc>
      </w:tr>
    </w:tbl>
    <w:p w:rsidR="00000000" w:rsidDel="00000000" w:rsidP="00000000" w:rsidRDefault="00000000" w:rsidRPr="00000000" w14:paraId="00000128">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29">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7.5 </w:t>
      </w:r>
      <w:r w:rsidDel="00000000" w:rsidR="00000000" w:rsidRPr="00000000">
        <w:rPr>
          <w:rFonts w:ascii="Arial" w:cs="Arial" w:eastAsia="Arial" w:hAnsi="Arial"/>
          <w:sz w:val="28"/>
          <w:szCs w:val="28"/>
          <w:rtl w:val="0"/>
        </w:rPr>
        <w:t xml:space="preserve">Regressão</w:t>
      </w:r>
      <w:r w:rsidDel="00000000" w:rsidR="00000000" w:rsidRPr="00000000">
        <w:rPr>
          <w:rFonts w:ascii="Arial" w:cs="Arial" w:eastAsia="Arial" w:hAnsi="Arial"/>
          <w:color w:val="2e74b5"/>
          <w:sz w:val="28"/>
          <w:szCs w:val="28"/>
          <w:rtl w:val="0"/>
        </w:rPr>
        <w:t xml:space="preserve"> com atributos </w:t>
      </w:r>
      <w:r w:rsidDel="00000000" w:rsidR="00000000" w:rsidRPr="00000000">
        <w:rPr>
          <w:rFonts w:ascii="Arial" w:cs="Arial" w:eastAsia="Arial" w:hAnsi="Arial"/>
          <w:sz w:val="28"/>
          <w:szCs w:val="28"/>
          <w:rtl w:val="0"/>
        </w:rPr>
        <w:t xml:space="preserve">técnicos</w:t>
      </w:r>
    </w:p>
    <w:p w:rsidR="00000000" w:rsidDel="00000000" w:rsidP="00000000" w:rsidRDefault="00000000" w:rsidRPr="00000000" w14:paraId="0000012A">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Como contraponto ao ARIMA, foram testados modelos de regressão supervisionada com os 37 atributos técnicos construídos na etapa de engenharia. A ideia foi verificar se sinais de retorno, volatilidade, médias móveis, candle, volume e calendário melhoraram a previsão do fechamento seguinte.</w:t>
      </w:r>
      <w:r w:rsidDel="00000000" w:rsidR="00000000" w:rsidRPr="00000000">
        <w:rPr>
          <w:rtl w:val="0"/>
        </w:rPr>
      </w:r>
    </w:p>
    <w:p w:rsidR="00000000" w:rsidDel="00000000" w:rsidP="00000000" w:rsidRDefault="00000000" w:rsidRPr="00000000" w14:paraId="0000012B">
      <w:pPr>
        <w:spacing w:after="100" w:before="100" w:line="240" w:lineRule="auto"/>
        <w:rPr>
          <w:rFonts w:ascii="Arial" w:cs="Arial" w:eastAsia="Arial" w:hAnsi="Arial"/>
          <w:sz w:val="20"/>
          <w:szCs w:val="20"/>
        </w:rPr>
      </w:pPr>
      <w:r w:rsidDel="00000000" w:rsidR="00000000" w:rsidRPr="00000000">
        <w:rPr>
          <w:rFonts w:ascii="Arial" w:cs="Arial" w:eastAsia="Arial" w:hAnsi="Arial"/>
          <w:color w:val="333333"/>
          <w:sz w:val="20"/>
          <w:szCs w:val="20"/>
          <w:rtl w:val="0"/>
        </w:rPr>
        <w:t xml:space="preserve">lin_reg = Pipeline([</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("scaler", StandardScaler()),</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("model", LinearRegression()),</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lin_reg.fit(x_train, y_train)</w:t>
      </w:r>
      <w:r w:rsidDel="00000000" w:rsidR="00000000" w:rsidRPr="00000000">
        <w:rPr>
          <w:rFonts w:ascii="Arial" w:cs="Arial" w:eastAsia="Arial" w:hAnsi="Arial"/>
          <w:sz w:val="20"/>
          <w:szCs w:val="20"/>
          <w:rtl w:val="0"/>
        </w:rPr>
        <w:br w:type="textWrapping"/>
        <w:br w:type="textWrapping"/>
      </w:r>
      <w:r w:rsidDel="00000000" w:rsidR="00000000" w:rsidRPr="00000000">
        <w:rPr>
          <w:rFonts w:ascii="Arial" w:cs="Arial" w:eastAsia="Arial" w:hAnsi="Arial"/>
          <w:color w:val="333333"/>
          <w:sz w:val="20"/>
          <w:szCs w:val="20"/>
          <w:rtl w:val="0"/>
        </w:rPr>
        <w:t xml:space="preserve">rf_reg = RandomForestRegressor(</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n_estimators=300,</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max_depth=6,</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min_samples_leaf=10,</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    random_state=42,</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w:t>
      </w: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333333"/>
          <w:sz w:val="20"/>
          <w:szCs w:val="20"/>
          <w:rtl w:val="0"/>
        </w:rPr>
        <w:t xml:space="preserve">rf_reg.fit(x_train, y_train)</w:t>
      </w:r>
      <w:r w:rsidDel="00000000" w:rsidR="00000000" w:rsidRPr="00000000">
        <w:rPr>
          <w:rtl w:val="0"/>
        </w:rPr>
      </w:r>
    </w:p>
    <w:tbl>
      <w:tblPr>
        <w:tblStyle w:val="Table15"/>
        <w:tblpPr w:leftFromText="180" w:rightFromText="180" w:topFromText="180" w:bottomFromText="180" w:vertAnchor="text" w:horzAnchor="text" w:tblpX="-15"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12C">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Modelo com atributos</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2D">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WMAPE</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2E">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Assertividade</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2F">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MAE</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30">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Acerto 2,15%</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31">
            <w:pP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Linear Regression - features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2">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0,98%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3">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99,02%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4">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1.768 pontos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92,00%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36">
            <w:pP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Random Forest - features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7">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10,22%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89,78%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18.487 pontos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A">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0,00%</w:t>
            </w:r>
            <w:r w:rsidDel="00000000" w:rsidR="00000000" w:rsidRPr="00000000">
              <w:rPr>
                <w:rtl w:val="0"/>
              </w:rPr>
            </w:r>
          </w:p>
        </w:tc>
      </w:tr>
    </w:tbl>
    <w:p w:rsidR="00000000" w:rsidDel="00000000" w:rsidP="00000000" w:rsidRDefault="00000000" w:rsidRPr="00000000" w14:paraId="0000013B">
      <w:pPr>
        <w:spacing w:after="200" w:line="300" w:lineRule="auto"/>
        <w:jc w:val="both"/>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13C">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regressão linear fica competitiva porque o próprio fechamento atual está entre as variáveis de entrada, fazendo o modelo aprender uma relação muito próxima da persistência. O Random Forest, por outro lado, perde aderência neste recorte porque modelos baseados em árvores tendem a criar faixas de previsão e podem ter dificuldade para extrapolar suavemente o nível atual do índice.</w:t>
      </w:r>
      <w:r w:rsidDel="00000000" w:rsidR="00000000" w:rsidRPr="00000000">
        <w:rPr>
          <w:rtl w:val="0"/>
        </w:rPr>
      </w:r>
    </w:p>
    <w:p w:rsidR="00000000" w:rsidDel="00000000" w:rsidP="00000000" w:rsidRDefault="00000000" w:rsidRPr="00000000" w14:paraId="0000013D">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Por isso, os modelos com atributos entram como validação adicional, não como escolha final. Eles mostram que adicionar muitos indicadores técnicos não garante ganho real sobre uma série financeira de curto prazo. O ARIMA walk-forward permanece como modelo principal por ser mais aderente ao enunciado de séries temporais, ter fundamentação estatística pela estacionariedade/autocorrelação e entregar intervalo de confiança para a previsão de 15 pregões.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-209549</wp:posOffset>
            </wp:positionH>
            <wp:positionV relativeFrom="paragraph">
              <wp:posOffset>1374775</wp:posOffset>
            </wp:positionV>
            <wp:extent cx="6375524" cy="3193120"/>
            <wp:effectExtent b="0" l="0" r="0" t="0"/>
            <wp:wrapSquare wrapText="bothSides" distB="0" distT="0" distL="114300" distR="114300"/>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6375524" cy="3193120"/>
                    </a:xfrm>
                    <a:prstGeom prst="rect"/>
                    <a:ln/>
                  </pic:spPr>
                </pic:pic>
              </a:graphicData>
            </a:graphic>
          </wp:anchor>
        </w:drawing>
      </w:r>
    </w:p>
    <w:p w:rsidR="00000000" w:rsidDel="00000000" w:rsidP="00000000" w:rsidRDefault="00000000" w:rsidRPr="00000000" w14:paraId="0000013E">
      <w:pPr>
        <w:jc w:val="center"/>
        <w:rPr>
          <w:rFonts w:ascii="Arial" w:cs="Arial" w:eastAsia="Arial" w:hAnsi="Arial"/>
          <w:color w:val="666666"/>
          <w:sz w:val="18"/>
          <w:szCs w:val="18"/>
        </w:rPr>
      </w:pPr>
      <w:r w:rsidDel="00000000" w:rsidR="00000000" w:rsidRPr="00000000">
        <w:rPr>
          <w:rFonts w:ascii="Arial" w:cs="Arial" w:eastAsia="Arial" w:hAnsi="Arial"/>
          <w:color w:val="666666"/>
          <w:sz w:val="20"/>
          <w:szCs w:val="20"/>
          <w:rtl w:val="0"/>
        </w:rPr>
        <w:t xml:space="preserve">Figura 7 - Comparacao entre ARIMA, baseline e regressoes com atributos pela tolerancia de 2,15%.</w:t>
      </w:r>
      <w:r w:rsidDel="00000000" w:rsidR="00000000" w:rsidRPr="00000000">
        <w:rPr>
          <w:rtl w:val="0"/>
        </w:rPr>
      </w:r>
    </w:p>
    <w:p w:rsidR="00000000" w:rsidDel="00000000" w:rsidP="00000000" w:rsidRDefault="00000000" w:rsidRPr="00000000" w14:paraId="0000013F">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7.6 Robustez da </w:t>
      </w:r>
      <w:r w:rsidDel="00000000" w:rsidR="00000000" w:rsidRPr="00000000">
        <w:rPr>
          <w:rFonts w:ascii="Arial" w:cs="Arial" w:eastAsia="Arial" w:hAnsi="Arial"/>
          <w:sz w:val="28"/>
          <w:szCs w:val="28"/>
          <w:rtl w:val="0"/>
        </w:rPr>
        <w:t xml:space="preserve">tolerância</w:t>
      </w:r>
      <w:r w:rsidDel="00000000" w:rsidR="00000000" w:rsidRPr="00000000">
        <w:rPr>
          <w:rFonts w:ascii="Arial" w:cs="Arial" w:eastAsia="Arial" w:hAnsi="Arial"/>
          <w:color w:val="2e74b5"/>
          <w:sz w:val="28"/>
          <w:szCs w:val="28"/>
          <w:rtl w:val="0"/>
        </w:rPr>
        <w:t xml:space="preserve"> de erro</w:t>
      </w:r>
      <w:r w:rsidDel="00000000" w:rsidR="00000000" w:rsidRPr="00000000">
        <w:rPr>
          <w:rtl w:val="0"/>
        </w:rPr>
      </w:r>
    </w:p>
    <w:p w:rsidR="00000000" w:rsidDel="00000000" w:rsidP="00000000" w:rsidRDefault="00000000" w:rsidRPr="00000000" w14:paraId="00000140">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Como a leitura de acerto por tolerância depende da margem escolhida, também foi feita uma análise de sensibilidade. Isso evita escolher uma única faixa sem contexto e mostra como o modelo se comporta em margens mais conservadoras e mais flexíveis.</w:t>
      </w:r>
      <w:r w:rsidDel="00000000" w:rsidR="00000000" w:rsidRPr="00000000">
        <w:rPr>
          <w:rtl w:val="0"/>
        </w:rPr>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141">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Tolerancia de erro</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42">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Acerto ARIMA walk-forward</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3">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4">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43,20%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1,50%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6">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61,60%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7">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79,20%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2,15%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A">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82,40%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B">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2,50%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C">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87,20%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D">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3,00%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91,20%</w:t>
            </w:r>
            <w:r w:rsidDel="00000000" w:rsidR="00000000" w:rsidRPr="00000000">
              <w:rPr>
                <w:rtl w:val="0"/>
              </w:rPr>
            </w:r>
          </w:p>
        </w:tc>
      </w:tr>
    </w:tbl>
    <w:p w:rsidR="00000000" w:rsidDel="00000000" w:rsidP="00000000" w:rsidRDefault="00000000" w:rsidRPr="00000000" w14:paraId="0000014F">
      <w:pPr>
        <w:rPr>
          <w:rFonts w:ascii="Arial" w:cs="Arial" w:eastAsia="Arial" w:hAnsi="Arial"/>
        </w:rPr>
      </w:pPr>
      <w:r w:rsidDel="00000000" w:rsidR="00000000" w:rsidRPr="00000000">
        <w:rPr>
          <w:rtl w:val="0"/>
        </w:rPr>
      </w:r>
    </w:p>
    <w:p w:rsidR="00000000" w:rsidDel="00000000" w:rsidP="00000000" w:rsidRDefault="00000000" w:rsidRPr="00000000" w14:paraId="00000150">
      <w:pPr>
        <w:jc w:val="center"/>
        <w:rPr>
          <w:rFonts w:ascii="Arial" w:cs="Arial" w:eastAsia="Arial" w:hAnsi="Arial"/>
        </w:rPr>
      </w:pPr>
      <w:r w:rsidDel="00000000" w:rsidR="00000000" w:rsidRPr="00000000">
        <w:rPr>
          <w:rFonts w:ascii="Arial" w:cs="Arial" w:eastAsia="Arial" w:hAnsi="Arial"/>
        </w:rPr>
        <w:drawing>
          <wp:inline distB="0" distT="0" distL="114300" distR="114300">
            <wp:extent cx="6386513" cy="3198623"/>
            <wp:effectExtent b="0" l="0" r="0" t="0"/>
            <wp:docPr id="8"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6386513" cy="3198623"/>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jc w:val="center"/>
        <w:rPr>
          <w:rFonts w:ascii="Arial" w:cs="Arial" w:eastAsia="Arial" w:hAnsi="Arial"/>
          <w:color w:val="666666"/>
          <w:sz w:val="20"/>
          <w:szCs w:val="20"/>
        </w:rPr>
      </w:pPr>
      <w:r w:rsidDel="00000000" w:rsidR="00000000" w:rsidRPr="00000000">
        <w:rPr>
          <w:rFonts w:ascii="Arial" w:cs="Arial" w:eastAsia="Arial" w:hAnsi="Arial"/>
          <w:color w:val="666666"/>
          <w:sz w:val="20"/>
          <w:szCs w:val="20"/>
          <w:rtl w:val="0"/>
        </w:rPr>
        <w:t xml:space="preserve">Figura 8 - Distribuição do erro percentual absoluto do ARIMA walk-forward.</w:t>
      </w:r>
    </w:p>
    <w:p w:rsidR="00000000" w:rsidDel="00000000" w:rsidP="00000000" w:rsidRDefault="00000000" w:rsidRPr="00000000" w14:paraId="00000152">
      <w:pPr>
        <w:jc w:val="center"/>
        <w:rPr>
          <w:rFonts w:ascii="Arial" w:cs="Arial" w:eastAsia="Arial" w:hAnsi="Arial"/>
          <w:color w:val="666666"/>
          <w:sz w:val="18"/>
          <w:szCs w:val="18"/>
        </w:rPr>
      </w:pPr>
      <w:r w:rsidDel="00000000" w:rsidR="00000000" w:rsidRPr="00000000">
        <w:rPr>
          <w:rtl w:val="0"/>
        </w:rPr>
      </w:r>
    </w:p>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rPr>
        <w:drawing>
          <wp:inline distB="0" distT="0" distL="114300" distR="114300">
            <wp:extent cx="6079432" cy="3044825"/>
            <wp:effectExtent b="0" l="0" r="0" t="0"/>
            <wp:docPr id="7"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6079432" cy="3044825"/>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jc w:val="center"/>
        <w:rPr>
          <w:rFonts w:ascii="Arial" w:cs="Arial" w:eastAsia="Arial" w:hAnsi="Arial"/>
          <w:sz w:val="24"/>
          <w:szCs w:val="24"/>
        </w:rPr>
      </w:pPr>
      <w:r w:rsidDel="00000000" w:rsidR="00000000" w:rsidRPr="00000000">
        <w:rPr>
          <w:rFonts w:ascii="Arial" w:cs="Arial" w:eastAsia="Arial" w:hAnsi="Arial"/>
          <w:color w:val="666666"/>
          <w:sz w:val="20"/>
          <w:szCs w:val="20"/>
          <w:rtl w:val="0"/>
        </w:rPr>
        <w:t xml:space="preserve">Figura 9 - Sensibilidade do acerto conforme a tolerancia de erro.</w:t>
      </w:r>
      <w:r w:rsidDel="00000000" w:rsidR="00000000" w:rsidRPr="00000000">
        <w:rPr>
          <w:rtl w:val="0"/>
        </w:rPr>
      </w:r>
    </w:p>
    <w:p w:rsidR="00000000" w:rsidDel="00000000" w:rsidP="00000000" w:rsidRDefault="00000000" w:rsidRPr="00000000" w14:paraId="00000155">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6">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8. </w:t>
      </w:r>
      <w:r w:rsidDel="00000000" w:rsidR="00000000" w:rsidRPr="00000000">
        <w:rPr>
          <w:rFonts w:ascii="Arial" w:cs="Arial" w:eastAsia="Arial" w:hAnsi="Arial"/>
          <w:sz w:val="28"/>
          <w:szCs w:val="28"/>
          <w:rtl w:val="0"/>
        </w:rPr>
        <w:t xml:space="preserve">Investigação</w:t>
      </w:r>
      <w:r w:rsidDel="00000000" w:rsidR="00000000" w:rsidRPr="00000000">
        <w:rPr>
          <w:rFonts w:ascii="Arial" w:cs="Arial" w:eastAsia="Arial" w:hAnsi="Arial"/>
          <w:color w:val="2e74b5"/>
          <w:sz w:val="28"/>
          <w:szCs w:val="28"/>
          <w:rtl w:val="0"/>
        </w:rPr>
        <w:t xml:space="preserve"> complementar de </w:t>
      </w:r>
      <w:r w:rsidDel="00000000" w:rsidR="00000000" w:rsidRPr="00000000">
        <w:rPr>
          <w:rFonts w:ascii="Arial" w:cs="Arial" w:eastAsia="Arial" w:hAnsi="Arial"/>
          <w:sz w:val="28"/>
          <w:szCs w:val="28"/>
          <w:rtl w:val="0"/>
        </w:rPr>
        <w:t xml:space="preserve">direção</w:t>
      </w:r>
    </w:p>
    <w:p w:rsidR="00000000" w:rsidDel="00000000" w:rsidP="00000000" w:rsidRDefault="00000000" w:rsidRPr="00000000" w14:paraId="00000157">
      <w:pPr>
        <w:spacing w:after="200" w:line="300" w:lineRule="auto"/>
        <w:ind w:firstLine="720"/>
        <w:jc w:val="both"/>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Também</w:t>
      </w:r>
      <w:r w:rsidDel="00000000" w:rsidR="00000000" w:rsidRPr="00000000">
        <w:rPr>
          <w:rFonts w:ascii="Arial" w:cs="Arial" w:eastAsia="Arial" w:hAnsi="Arial"/>
          <w:color w:val="1a1a1a"/>
          <w:sz w:val="24"/>
          <w:szCs w:val="24"/>
          <w:rtl w:val="0"/>
        </w:rPr>
        <w:t xml:space="preserve"> foram testados modelos supervisionados com features técnicas e classificação de direção. Essa frente foi mantida como complemento, pois a orientação atual da prova favorece regressão e métricas de distância. A classificação de alta/baixa é naturalmente mais instável, especialmente em dias com variações pequenas.</w:t>
      </w:r>
    </w:p>
    <w:p w:rsidR="00000000" w:rsidDel="00000000" w:rsidP="00000000" w:rsidRDefault="00000000" w:rsidRPr="00000000" w14:paraId="00000158">
      <w:pPr>
        <w:spacing w:after="200" w:line="300" w:lineRule="auto"/>
        <w:ind w:firstLine="720"/>
        <w:jc w:val="both"/>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Essa decisão deixa a entrega mais honesta. Em vez de inflar uma acurácia de direção por escolha oportunista de janela, threshold ou hiperparâmetro, o projeto reporta a regressão como resposta principal e a classificação como investigação dos limites do problema.</w:t>
      </w:r>
    </w:p>
    <w:p w:rsidR="00000000" w:rsidDel="00000000" w:rsidP="00000000" w:rsidRDefault="00000000" w:rsidRPr="00000000" w14:paraId="00000159">
      <w:pPr>
        <w:spacing w:after="200" w:line="300" w:lineRule="auto"/>
        <w:jc w:val="both"/>
        <w:rPr>
          <w:rFonts w:ascii="Arial" w:cs="Arial" w:eastAsia="Arial" w:hAnsi="Arial"/>
          <w:color w:val="1a1a1a"/>
          <w:sz w:val="24"/>
          <w:szCs w:val="24"/>
        </w:rPr>
      </w:pPr>
      <w:r w:rsidDel="00000000" w:rsidR="00000000" w:rsidRPr="00000000">
        <w:rPr>
          <w:rtl w:val="0"/>
        </w:rPr>
      </w:r>
    </w:p>
    <w:tbl>
      <w:tblPr>
        <w:tblStyle w:val="Table17"/>
        <w:tblW w:w="9360.0" w:type="dxa"/>
        <w:jc w:val="center"/>
        <w:tblLayout w:type="fixed"/>
        <w:tblLook w:val="0400"/>
      </w:tblPr>
      <w:tblGrid>
        <w:gridCol w:w="9360"/>
        <w:tblGridChange w:id="0">
          <w:tblGrid>
            <w:gridCol w:w="9360"/>
          </w:tblGrid>
        </w:tblGridChange>
      </w:tblGrid>
      <w:tr>
        <w:trPr>
          <w:cantSplit w:val="0"/>
          <w:tblHeader w:val="0"/>
        </w:trPr>
        <w:tc>
          <w:tcPr>
            <w:shd w:fill="f4f6f9" w:val="clear"/>
            <w:tcMar>
              <w:top w:w="120.0" w:type="dxa"/>
              <w:bottom w:w="120.0" w:type="dxa"/>
            </w:tcMar>
          </w:tcPr>
          <w:p w:rsidR="00000000" w:rsidDel="00000000" w:rsidP="00000000" w:rsidRDefault="00000000" w:rsidRPr="00000000" w14:paraId="0000015A">
            <w:pPr>
              <w:spacing w:after="60" w:lineRule="auto"/>
              <w:rPr>
                <w:rFonts w:ascii="Arial" w:cs="Arial" w:eastAsia="Arial" w:hAnsi="Arial"/>
                <w:sz w:val="20"/>
                <w:szCs w:val="20"/>
              </w:rPr>
            </w:pPr>
            <w:r w:rsidDel="00000000" w:rsidR="00000000" w:rsidRPr="00000000">
              <w:rPr>
                <w:rFonts w:ascii="Arial" w:cs="Arial" w:eastAsia="Arial" w:hAnsi="Arial"/>
                <w:b w:val="1"/>
                <w:bCs w:val="1"/>
                <w:color w:val="7a5a00"/>
                <w:sz w:val="20"/>
                <w:szCs w:val="20"/>
                <w:rtl w:val="0"/>
              </w:rPr>
              <w:t xml:space="preserve">Leitura tecnica</w:t>
            </w:r>
            <w:r w:rsidDel="00000000" w:rsidR="00000000" w:rsidRPr="00000000">
              <w:rPr>
                <w:rtl w:val="0"/>
              </w:rPr>
            </w:r>
          </w:p>
          <w:p w:rsidR="00000000" w:rsidDel="00000000" w:rsidP="00000000" w:rsidRDefault="00000000" w:rsidRPr="00000000" w14:paraId="0000015B">
            <w:pPr>
              <w:spacing w:after="0" w:lineRule="auto"/>
              <w:rPr>
                <w:rFonts w:ascii="Arial" w:cs="Arial" w:eastAsia="Arial" w:hAnsi="Arial"/>
                <w:sz w:val="20"/>
                <w:szCs w:val="20"/>
              </w:rPr>
            </w:pPr>
            <w:r w:rsidDel="00000000" w:rsidR="00000000" w:rsidRPr="00000000">
              <w:rPr>
                <w:rFonts w:ascii="Arial" w:cs="Arial" w:eastAsia="Arial" w:hAnsi="Arial"/>
                <w:color w:val="1a1a1a"/>
                <w:sz w:val="20"/>
                <w:szCs w:val="20"/>
                <w:rtl w:val="0"/>
              </w:rPr>
              <w:t xml:space="preserve">Prever o valor aproximado do fechamento é diferente de prever corretamente a direção diária. A segunda tarefa é mais dura e tende a ficar perto de 50% quando usamos apenas informações públicas do próprio índice.</w:t>
            </w:r>
            <w:r w:rsidDel="00000000" w:rsidR="00000000" w:rsidRPr="00000000">
              <w:rPr>
                <w:rtl w:val="0"/>
              </w:rPr>
            </w:r>
          </w:p>
        </w:tc>
      </w:tr>
    </w:tbl>
    <w:p w:rsidR="00000000" w:rsidDel="00000000" w:rsidP="00000000" w:rsidRDefault="00000000" w:rsidRPr="00000000" w14:paraId="0000015C">
      <w:pPr>
        <w:rPr>
          <w:rFonts w:ascii="Arial" w:cs="Arial" w:eastAsia="Arial" w:hAnsi="Arial"/>
        </w:rPr>
      </w:pPr>
      <w:r w:rsidDel="00000000" w:rsidR="00000000" w:rsidRPr="00000000">
        <w:rPr>
          <w:rtl w:val="0"/>
        </w:rPr>
      </w:r>
    </w:p>
    <w:p w:rsidR="00000000" w:rsidDel="00000000" w:rsidP="00000000" w:rsidRDefault="00000000" w:rsidRPr="00000000" w14:paraId="0000015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E">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9. </w:t>
      </w:r>
      <w:r w:rsidDel="00000000" w:rsidR="00000000" w:rsidRPr="00000000">
        <w:rPr>
          <w:rFonts w:ascii="Arial" w:cs="Arial" w:eastAsia="Arial" w:hAnsi="Arial"/>
          <w:sz w:val="28"/>
          <w:szCs w:val="28"/>
          <w:rtl w:val="0"/>
        </w:rPr>
        <w:t xml:space="preserve">Projeção</w:t>
      </w:r>
      <w:r w:rsidDel="00000000" w:rsidR="00000000" w:rsidRPr="00000000">
        <w:rPr>
          <w:rFonts w:ascii="Arial" w:cs="Arial" w:eastAsia="Arial" w:hAnsi="Arial"/>
          <w:color w:val="2e74b5"/>
          <w:sz w:val="28"/>
          <w:szCs w:val="28"/>
          <w:rtl w:val="0"/>
        </w:rPr>
        <w:t xml:space="preserve"> dos </w:t>
      </w:r>
      <w:r w:rsidDel="00000000" w:rsidR="00000000" w:rsidRPr="00000000">
        <w:rPr>
          <w:rFonts w:ascii="Arial" w:cs="Arial" w:eastAsia="Arial" w:hAnsi="Arial"/>
          <w:sz w:val="28"/>
          <w:szCs w:val="28"/>
          <w:rtl w:val="0"/>
        </w:rPr>
        <w:t xml:space="preserve">próximos</w:t>
      </w:r>
      <w:r w:rsidDel="00000000" w:rsidR="00000000" w:rsidRPr="00000000">
        <w:rPr>
          <w:rFonts w:ascii="Arial" w:cs="Arial" w:eastAsia="Arial" w:hAnsi="Arial"/>
          <w:color w:val="2e74b5"/>
          <w:sz w:val="28"/>
          <w:szCs w:val="28"/>
          <w:rtl w:val="0"/>
        </w:rPr>
        <w:t xml:space="preserve"> 15 </w:t>
      </w:r>
      <w:r w:rsidDel="00000000" w:rsidR="00000000" w:rsidRPr="00000000">
        <w:rPr>
          <w:rFonts w:ascii="Arial" w:cs="Arial" w:eastAsia="Arial" w:hAnsi="Arial"/>
          <w:sz w:val="28"/>
          <w:szCs w:val="28"/>
          <w:rtl w:val="0"/>
        </w:rPr>
        <w:t xml:space="preserve">pregões</w:t>
      </w:r>
    </w:p>
    <w:p w:rsidR="00000000" w:rsidDel="00000000" w:rsidP="00000000" w:rsidRDefault="00000000" w:rsidRPr="00000000" w14:paraId="0000015F">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Com a base atualizada até 22/07/2026, a previsão inicia em 23/07/2026 e termina em 12/08/2026. O intervalo de confiança aumenta ao longo do horizonte, refletindo a incerteza acumulada.</w:t>
      </w:r>
      <w:r w:rsidDel="00000000" w:rsidR="00000000" w:rsidRPr="00000000">
        <w:rPr>
          <w:rtl w:val="0"/>
        </w:rPr>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f2f4f7" w:val="clear"/>
            <w:tcMar>
              <w:top w:w="80.0" w:type="dxa"/>
              <w:bottom w:w="80.0" w:type="dxa"/>
            </w:tcMar>
            <w:vAlign w:val="center"/>
          </w:tcPr>
          <w:p w:rsidR="00000000" w:rsidDel="00000000" w:rsidP="00000000" w:rsidRDefault="00000000" w:rsidRPr="00000000" w14:paraId="00000160">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Data</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61">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Previsto</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62">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IC 95% inf.</w:t>
            </w:r>
            <w:r w:rsidDel="00000000" w:rsidR="00000000" w:rsidRPr="00000000">
              <w:rPr>
                <w:rtl w:val="0"/>
              </w:rPr>
            </w:r>
          </w:p>
        </w:tc>
        <w:tc>
          <w:tcPr>
            <w:shd w:fill="f2f4f7" w:val="clear"/>
            <w:tcMar>
              <w:top w:w="80.0" w:type="dxa"/>
              <w:bottom w:w="80.0" w:type="dxa"/>
            </w:tcMar>
            <w:vAlign w:val="center"/>
          </w:tcPr>
          <w:p w:rsidR="00000000" w:rsidDel="00000000" w:rsidP="00000000" w:rsidRDefault="00000000" w:rsidRPr="00000000" w14:paraId="00000163">
            <w:pPr>
              <w:jc w:val="center"/>
              <w:rPr>
                <w:rFonts w:ascii="Arial" w:cs="Arial" w:eastAsia="Arial" w:hAnsi="Arial"/>
                <w:sz w:val="24"/>
                <w:szCs w:val="24"/>
              </w:rPr>
            </w:pPr>
            <w:r w:rsidDel="00000000" w:rsidR="00000000" w:rsidRPr="00000000">
              <w:rPr>
                <w:rFonts w:ascii="Arial" w:cs="Arial" w:eastAsia="Arial" w:hAnsi="Arial"/>
                <w:b w:val="1"/>
                <w:bCs w:val="1"/>
                <w:color w:val="1f4d78"/>
                <w:sz w:val="24"/>
                <w:szCs w:val="24"/>
                <w:rtl w:val="0"/>
              </w:rPr>
              <w:t xml:space="preserve">IC 95% sup.</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64">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23/07/2026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175.648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6">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173.246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7">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178.050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6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24/07/2026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175.719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A">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172.410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B">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179.028</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6C">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27/07/2026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D">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175.709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171.653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179.766</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70">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28/07/2026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1">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175.729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2">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171.043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3">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180.415</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74">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29/07/2026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6">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170.533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7">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181.032</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7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30/07/2026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175.777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A">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169.998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B">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181.556</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7C">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31/07/2026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D">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169.517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182.042</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0">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03/08/2026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1">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2">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169.067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3">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182.492</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4">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04/08/2026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6">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168.647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7">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182.914</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05/08/2026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A">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168.249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B">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183.314</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C">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06/08/2026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D">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167.871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183.692</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0">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07/08/2026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1">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2">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167.509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3">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184.054</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4">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10/08/2026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5">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6">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167.163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7">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184.400</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8">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11/08/2026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9">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A">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166.831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B">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184.733</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C">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12/08/2026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D">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175.782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E">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166.510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F">
            <w:pPr>
              <w:jc w:val="center"/>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185.053</w:t>
            </w:r>
            <w:r w:rsidDel="00000000" w:rsidR="00000000" w:rsidRPr="00000000">
              <w:rPr>
                <w:rtl w:val="0"/>
              </w:rPr>
            </w:r>
          </w:p>
        </w:tc>
      </w:tr>
    </w:tbl>
    <w:p w:rsidR="00000000" w:rsidDel="00000000" w:rsidP="00000000" w:rsidRDefault="00000000" w:rsidRPr="00000000" w14:paraId="000001A0">
      <w:pPr>
        <w:rPr>
          <w:rFonts w:ascii="Arial" w:cs="Arial" w:eastAsia="Arial" w:hAnsi="Arial"/>
        </w:rPr>
      </w:pPr>
      <w:r w:rsidDel="00000000" w:rsidR="00000000" w:rsidRPr="00000000">
        <w:rPr>
          <w:rtl w:val="0"/>
        </w:rPr>
      </w:r>
    </w:p>
    <w:p w:rsidR="00000000" w:rsidDel="00000000" w:rsidP="00000000" w:rsidRDefault="00000000" w:rsidRPr="00000000" w14:paraId="000001A1">
      <w:pPr>
        <w:rPr>
          <w:rFonts w:ascii="Arial" w:cs="Arial" w:eastAsia="Arial" w:hAnsi="Arial"/>
        </w:rPr>
      </w:pPr>
      <w:r w:rsidDel="00000000" w:rsidR="00000000" w:rsidRPr="00000000">
        <w:rPr>
          <w:rtl w:val="0"/>
        </w:rPr>
      </w:r>
    </w:p>
    <w:p w:rsidR="00000000" w:rsidDel="00000000" w:rsidP="00000000" w:rsidRDefault="00000000" w:rsidRPr="00000000" w14:paraId="000001A2">
      <w:pPr>
        <w:jc w:val="center"/>
        <w:rPr>
          <w:rFonts w:ascii="Arial" w:cs="Arial" w:eastAsia="Arial" w:hAnsi="Arial"/>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-412749</wp:posOffset>
            </wp:positionH>
            <wp:positionV relativeFrom="paragraph">
              <wp:posOffset>19050</wp:posOffset>
            </wp:positionV>
            <wp:extent cx="7036991" cy="2365375"/>
            <wp:effectExtent b="0" l="0" r="0" t="0"/>
            <wp:wrapSquare wrapText="bothSides" distB="0" distT="0" distL="114300" distR="114300"/>
            <wp:docPr id="5"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7036991" cy="2365375"/>
                    </a:xfrm>
                    <a:prstGeom prst="rect"/>
                    <a:ln/>
                  </pic:spPr>
                </pic:pic>
              </a:graphicData>
            </a:graphic>
          </wp:anchor>
        </w:drawing>
      </w:r>
    </w:p>
    <w:p w:rsidR="00000000" w:rsidDel="00000000" w:rsidP="00000000" w:rsidRDefault="00000000" w:rsidRPr="00000000" w14:paraId="000001A3">
      <w:pPr>
        <w:jc w:val="center"/>
        <w:rPr>
          <w:rFonts w:ascii="Arial" w:cs="Arial" w:eastAsia="Arial" w:hAnsi="Arial"/>
          <w:sz w:val="24"/>
          <w:szCs w:val="24"/>
        </w:rPr>
      </w:pPr>
      <w:r w:rsidDel="00000000" w:rsidR="00000000" w:rsidRPr="00000000">
        <w:rPr>
          <w:rFonts w:ascii="Arial" w:cs="Arial" w:eastAsia="Arial" w:hAnsi="Arial"/>
          <w:color w:val="666666"/>
          <w:sz w:val="20"/>
          <w:szCs w:val="20"/>
          <w:rtl w:val="0"/>
        </w:rPr>
        <w:t xml:space="preserve">Figura 10 - Projeção dos próximos 15 pregões.</w:t>
      </w:r>
      <w:r w:rsidDel="00000000" w:rsidR="00000000" w:rsidRPr="00000000">
        <w:rPr>
          <w:rtl w:val="0"/>
        </w:rPr>
      </w:r>
    </w:p>
    <w:p w:rsidR="00000000" w:rsidDel="00000000" w:rsidP="00000000" w:rsidRDefault="00000000" w:rsidRPr="00000000" w14:paraId="000001A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A5">
      <w:pPr>
        <w:pStyle w:val="Heading1"/>
        <w:spacing w:after="200" w:before="4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10. Fechamento </w:t>
      </w:r>
      <w:r w:rsidDel="00000000" w:rsidR="00000000" w:rsidRPr="00000000">
        <w:rPr>
          <w:rFonts w:ascii="Arial" w:cs="Arial" w:eastAsia="Arial" w:hAnsi="Arial"/>
          <w:sz w:val="28"/>
          <w:szCs w:val="28"/>
          <w:rtl w:val="0"/>
        </w:rPr>
        <w:t xml:space="preserve">técnico</w:t>
      </w:r>
    </w:p>
    <w:p w:rsidR="00000000" w:rsidDel="00000000" w:rsidP="00000000" w:rsidRDefault="00000000" w:rsidRPr="00000000" w14:paraId="000001A6">
      <w:pPr>
        <w:spacing w:after="200" w:line="300" w:lineRule="auto"/>
        <w:ind w:firstLine="720"/>
        <w:jc w:val="both"/>
        <w:rPr>
          <w:rFonts w:ascii="Arial" w:cs="Arial" w:eastAsia="Arial" w:hAnsi="Arial"/>
          <w:color w:val="1a1a1a"/>
          <w:sz w:val="28"/>
          <w:szCs w:val="28"/>
        </w:rPr>
      </w:pPr>
      <w:r w:rsidDel="00000000" w:rsidR="00000000" w:rsidRPr="00000000">
        <w:rPr>
          <w:rFonts w:ascii="Arial" w:cs="Arial" w:eastAsia="Arial" w:hAnsi="Arial"/>
          <w:color w:val="1a1a1a"/>
          <w:sz w:val="24"/>
          <w:szCs w:val="24"/>
          <w:rtl w:val="0"/>
        </w:rPr>
        <w:t xml:space="preserve">A solução final atende ao objetivo da prova substitutiva por tratar o IBOVESPA como série temporal, usar decomposição e estacionariedade para justificar o ARIMA, avaliar previsão numérica com WMAPE e apresentar uma previsão de 15 pregões com intervalo de confiança. O resultado principal supera a meta de 80% pela métrica de assertividade orientada por erro percentual.</w:t>
      </w:r>
      <w:r w:rsidDel="00000000" w:rsidR="00000000" w:rsidRPr="00000000">
        <w:rPr>
          <w:rtl w:val="0"/>
        </w:rPr>
      </w:r>
    </w:p>
    <w:p w:rsidR="00000000" w:rsidDel="00000000" w:rsidP="00000000" w:rsidRDefault="00000000" w:rsidRPr="00000000" w14:paraId="000001A7">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10.1 Principais entregas</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Uma base </w:t>
      </w:r>
      <w:r w:rsidDel="00000000" w:rsidR="00000000" w:rsidRPr="00000000">
        <w:rPr>
          <w:rFonts w:ascii="Arial" w:cs="Arial" w:eastAsia="Arial" w:hAnsi="Arial"/>
          <w:color w:val="1a1a1a"/>
          <w:sz w:val="24"/>
          <w:szCs w:val="24"/>
          <w:rtl w:val="0"/>
        </w:rPr>
        <w:t xml:space="preserve">histórica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atualizada e limpa do IBOVESPA </w:t>
      </w:r>
      <w:r w:rsidDel="00000000" w:rsidR="00000000" w:rsidRPr="00000000">
        <w:rPr>
          <w:rFonts w:ascii="Arial" w:cs="Arial" w:eastAsia="Arial" w:hAnsi="Arial"/>
          <w:color w:val="1a1a1a"/>
          <w:sz w:val="24"/>
          <w:szCs w:val="24"/>
          <w:rtl w:val="0"/>
        </w:rPr>
        <w:t xml:space="preserve">até</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22/07/2026.</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Storytelling conectando ciclos do indice a eventos economicos relevantes.</w:t>
      </w: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Decomposição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teste ADF e leitura de </w:t>
      </w:r>
      <w:r w:rsidDel="00000000" w:rsidR="00000000" w:rsidRPr="00000000">
        <w:rPr>
          <w:rFonts w:ascii="Arial" w:cs="Arial" w:eastAsia="Arial" w:hAnsi="Arial"/>
          <w:color w:val="1a1a1a"/>
          <w:sz w:val="24"/>
          <w:szCs w:val="24"/>
          <w:rtl w:val="0"/>
        </w:rPr>
        <w:t xml:space="preserve">autocorrelação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para justificar a abordagem temporal.</w:t>
      </w: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Comparacao entre baseline, ARIMA estatico e ARIMA walk-forward.</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360" w:right="0" w:hanging="360"/>
        <w:jc w:val="left"/>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Previsão</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de 15 </w:t>
      </w:r>
      <w:r w:rsidDel="00000000" w:rsidR="00000000" w:rsidRPr="00000000">
        <w:rPr>
          <w:rFonts w:ascii="Arial" w:cs="Arial" w:eastAsia="Arial" w:hAnsi="Arial"/>
          <w:color w:val="1a1a1a"/>
          <w:sz w:val="24"/>
          <w:szCs w:val="24"/>
          <w:rtl w:val="0"/>
        </w:rPr>
        <w:t xml:space="preserve">pregões</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 com intervalo de </w:t>
      </w:r>
      <w:r w:rsidDel="00000000" w:rsidR="00000000" w:rsidRPr="00000000">
        <w:rPr>
          <w:rFonts w:ascii="Arial" w:cs="Arial" w:eastAsia="Arial" w:hAnsi="Arial"/>
          <w:color w:val="1a1a1a"/>
          <w:sz w:val="24"/>
          <w:szCs w:val="24"/>
          <w:rtl w:val="0"/>
        </w:rPr>
        <w:t xml:space="preserve">confiança</w:t>
      </w:r>
      <w:r w:rsidDel="00000000" w:rsidR="00000000" w:rsidRPr="00000000">
        <w:rPr>
          <w:rFonts w:ascii="Arial" w:cs="Arial" w:eastAsia="Arial" w:hAnsi="Arial"/>
          <w:i w:val="0"/>
          <w:iCs w:val="0"/>
          <w:smallCaps w:val="0"/>
          <w:strike w:val="0"/>
          <w:color w:val="1a1a1a"/>
          <w:sz w:val="24"/>
          <w:szCs w:val="24"/>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0" w:lineRule="auto"/>
        <w:ind w:right="0"/>
        <w:jc w:val="left"/>
        <w:rPr>
          <w:rFonts w:ascii="Arial" w:cs="Arial" w:eastAsia="Arial" w:hAnsi="Arial"/>
          <w:color w:val="1a1a1a"/>
        </w:rPr>
      </w:pPr>
      <w:r w:rsidDel="00000000" w:rsidR="00000000" w:rsidRPr="00000000">
        <w:rPr>
          <w:rtl w:val="0"/>
        </w:rPr>
      </w:r>
    </w:p>
    <w:p w:rsidR="00000000" w:rsidDel="00000000" w:rsidP="00000000" w:rsidRDefault="00000000" w:rsidRPr="00000000" w14:paraId="000001AE">
      <w:pPr>
        <w:pStyle w:val="Heading2"/>
        <w:spacing w:after="150" w:before="300" w:lineRule="auto"/>
        <w:rPr>
          <w:rFonts w:ascii="Arial" w:cs="Arial" w:eastAsia="Arial" w:hAnsi="Arial"/>
          <w:sz w:val="28"/>
          <w:szCs w:val="28"/>
        </w:rPr>
      </w:pPr>
      <w:r w:rsidDel="00000000" w:rsidR="00000000" w:rsidRPr="00000000">
        <w:rPr>
          <w:rFonts w:ascii="Arial" w:cs="Arial" w:eastAsia="Arial" w:hAnsi="Arial"/>
          <w:color w:val="2e74b5"/>
          <w:sz w:val="28"/>
          <w:szCs w:val="28"/>
          <w:rtl w:val="0"/>
        </w:rPr>
        <w:t xml:space="preserve">10.2 Limites da abordagem e </w:t>
      </w:r>
      <w:r w:rsidDel="00000000" w:rsidR="00000000" w:rsidRPr="00000000">
        <w:rPr>
          <w:rFonts w:ascii="Arial" w:cs="Arial" w:eastAsia="Arial" w:hAnsi="Arial"/>
          <w:sz w:val="28"/>
          <w:szCs w:val="28"/>
          <w:rtl w:val="0"/>
        </w:rPr>
        <w:t xml:space="preserve">evoluções</w:t>
      </w:r>
    </w:p>
    <w:p w:rsidR="00000000" w:rsidDel="00000000" w:rsidP="00000000" w:rsidRDefault="00000000" w:rsidRPr="00000000" w14:paraId="000001AF">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Uma assertividade alta por WMAPE não significa prever perfeitamente o mercado. O próprio baseline de persistência fica forte porque o IBOVESPA geralmente não muda muitos pontos de um pregão para o outro. Por isso, a entrega combina WMAPE, MAE, tolerância de erro e interpretação econômica, em vez de vender uma única métrica como verdade absoluta.</w:t>
      </w:r>
      <w:r w:rsidDel="00000000" w:rsidR="00000000" w:rsidRPr="00000000">
        <w:rPr>
          <w:rtl w:val="0"/>
        </w:rPr>
      </w:r>
    </w:p>
    <w:p w:rsidR="00000000" w:rsidDel="00000000" w:rsidP="00000000" w:rsidRDefault="00000000" w:rsidRPr="00000000" w14:paraId="000001B0">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classificação de direção diária segue mais difícil e instável, o que é coerente com a literatura de mercados eficientes. Como próximo passo, o projeto poderia evoluir para SARIMAX, incorporando variáveis exógenas como Selic, cambio, juros futuros, S&amp;P 500, commodities e indicadores de sentimento.</w:t>
      </w:r>
      <w:r w:rsidDel="00000000" w:rsidR="00000000" w:rsidRPr="00000000">
        <w:rPr>
          <w:rtl w:val="0"/>
        </w:rPr>
      </w:r>
    </w:p>
    <w:p w:rsidR="00000000" w:rsidDel="00000000" w:rsidP="00000000" w:rsidRDefault="00000000" w:rsidRPr="00000000" w14:paraId="000001B1">
      <w:pPr>
        <w:spacing w:after="200" w:line="300" w:lineRule="auto"/>
        <w:ind w:firstLine="720"/>
        <w:jc w:val="both"/>
        <w:rPr>
          <w:rFonts w:ascii="Arial" w:cs="Arial" w:eastAsia="Arial" w:hAnsi="Arial"/>
          <w:sz w:val="24"/>
          <w:szCs w:val="24"/>
        </w:rPr>
      </w:pPr>
      <w:r w:rsidDel="00000000" w:rsidR="00000000" w:rsidRPr="00000000">
        <w:rPr>
          <w:rFonts w:ascii="Arial" w:cs="Arial" w:eastAsia="Arial" w:hAnsi="Arial"/>
          <w:color w:val="1a1a1a"/>
          <w:sz w:val="24"/>
          <w:szCs w:val="24"/>
          <w:rtl w:val="0"/>
        </w:rPr>
        <w:t xml:space="preserve">A interpretação deve permanecer acadêmica e analítica: o modelo não substitui avaliação de risco, eventos macroeconômicos ou análise de mercado em tempo real.</w:t>
      </w:r>
      <w:r w:rsidDel="00000000" w:rsidR="00000000" w:rsidRPr="00000000">
        <w:rPr>
          <w:rtl w:val="0"/>
        </w:rPr>
      </w:r>
    </w:p>
    <w:sectPr>
      <w:footerReference r:id="rId1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tl w:val="0"/>
      </w:rPr>
      <w:t xml:space="preserve">Pagina </w:t>
    </w: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400" w:lineRule="auto"/>
    </w:pPr>
    <w:rPr>
      <w:rFonts w:ascii="Calibri" w:cs="Calibri" w:eastAsia="Calibri" w:hAnsi="Calibri"/>
      <w:b w:val="1"/>
      <w:bCs w:val="1"/>
      <w:color w:val="2e74b5"/>
      <w:sz w:val="32"/>
      <w:szCs w:val="32"/>
    </w:rPr>
  </w:style>
  <w:style w:type="paragraph" w:styleId="Heading2">
    <w:name w:val="heading 2"/>
    <w:basedOn w:val="Normal"/>
    <w:next w:val="Normal"/>
    <w:pPr>
      <w:keepNext w:val="1"/>
      <w:keepLines w:val="1"/>
      <w:spacing w:after="150" w:before="300" w:lineRule="auto"/>
    </w:pPr>
    <w:rPr>
      <w:rFonts w:ascii="Calibri" w:cs="Calibri" w:eastAsia="Calibri" w:hAnsi="Calibri"/>
      <w:b w:val="1"/>
      <w:bCs w:val="1"/>
      <w:color w:val="2e74b5"/>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1.png"/><Relationship Id="rId13" Type="http://schemas.openxmlformats.org/officeDocument/2006/relationships/image" Target="media/image6.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2.png"/><Relationship Id="rId14" Type="http://schemas.openxmlformats.org/officeDocument/2006/relationships/image" Target="media/image3.png"/><Relationship Id="rId17" Type="http://schemas.openxmlformats.org/officeDocument/2006/relationships/footer" Target="footer1.xml"/><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MqmpVOjrDF1oz/SJTymZ2tlXHw==">CgMxLjAyDmgueWliejd4dTUwejk4OAByITFWTUxtYzFCc3RJTnNocTlENTVramp4SkJFbFoyamRlSw==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