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de Dados e Dicionário — V6.3</w:t>
      </w:r>
    </w:p>
    <w:p>
      <w:pPr>
        <w:pStyle w:val="Heading1"/>
      </w:pPr>
      <w:r>
        <w:t>Princípio</w:t>
      </w:r>
    </w:p>
    <w:p>
      <w:r>
        <w:t>A base operacional é a fonte estruturada para interface, cálculos, auditoria e BI futuro.</w:t>
      </w:r>
    </w:p>
    <w:p>
      <w:pPr>
        <w:pStyle w:val="Heading1"/>
      </w:pPr>
      <w:r>
        <w:t>Entidades centrais</w:t>
      </w:r>
    </w:p>
    <w:p>
      <w:r>
        <w:t>Obras; Etapas; Serviços/Orçamento; Planejamento; Compras; Financeiro; Execução/Medições; Alterações; Pendências.</w:t>
      </w:r>
    </w:p>
    <w:p>
      <w:pPr>
        <w:pStyle w:val="Heading1"/>
      </w:pPr>
      <w:r>
        <w:t>Regra</w:t>
      </w:r>
    </w:p>
    <w:p>
      <w:r>
        <w:t>Identificadores técnicos podem existir internamente; o usuário vê nomes reais e claros.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