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Módulos do Sistema — V6.3</w:t>
      </w:r>
    </w:p>
    <w:p>
      <w:pPr>
        <w:pStyle w:val="Heading1"/>
      </w:pPr>
      <w:r>
        <w:t>Núcleo V1</w:t>
      </w:r>
    </w:p>
    <w:p>
      <w:r>
        <w:t>Obras; Etapas; Serviços/Orçamento; Planejamento; Compras; Financeiro; Execução/Medições; Alterações; Pendências.</w:t>
      </w:r>
    </w:p>
    <w:p>
      <w:pPr>
        <w:pStyle w:val="Heading1"/>
      </w:pPr>
      <w:r>
        <w:t>Auxiliares</w:t>
      </w:r>
    </w:p>
    <w:p>
      <w:r>
        <w:t>Fornecedores; Atualizações; Documentos/Fotos.</w:t>
      </w:r>
    </w:p>
    <w:p>
      <w:pPr>
        <w:pStyle w:val="Heading1"/>
      </w:pPr>
      <w:r>
        <w:t>Fora do V1</w:t>
      </w:r>
    </w:p>
    <w:p>
      <w:r>
        <w:t>Estoque completo, folha, contabilidade, fiscal, BIM, RFI/submittals, contratos avançados e planejamento avançado.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