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Integrações e BI — V6.3</w:t>
      </w:r>
    </w:p>
    <w:p>
      <w:pPr>
        <w:pStyle w:val="Heading1"/>
      </w:pPr>
      <w:r>
        <w:t>Princípio</w:t>
      </w:r>
    </w:p>
    <w:p>
      <w:r>
        <w:t>Excel é a primeira etapa; os dados permanecem BI-agnósticos.</w:t>
      </w:r>
    </w:p>
    <w:p>
      <w:pPr>
        <w:pStyle w:val="Heading1"/>
      </w:pPr>
      <w:r>
        <w:t>Futuro</w:t>
      </w:r>
    </w:p>
    <w:p>
      <w:r>
        <w:t>Power BI, Looker Studio, SQL ou outra solução escolhida pelo cliente.</w:t>
      </w:r>
    </w:p>
    <w:p>
      <w:pPr>
        <w:pStyle w:val="Heading1"/>
      </w:pPr>
      <w:r>
        <w:t>Regra</w:t>
      </w:r>
    </w:p>
    <w:p>
      <w:r>
        <w:t>Nenhuma plataforma de BI deve ser requisito estrutural do Excel V1.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