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Documentação Mestre — Sistema de Gestão de Obras — V5</w:t>
      </w:r>
    </w:p>
    <w:p>
      <w:pPr>
        <w:pStyle w:val="Heading1"/>
      </w:pPr>
      <w:r>
        <w:t>Princípio</w:t>
      </w:r>
    </w:p>
    <w:p>
      <w:r>
        <w:t>Simplicidade na entrada e inteligência na saída.</w:t>
      </w:r>
    </w:p>
    <w:p>
      <w:pPr>
        <w:pStyle w:val="Heading1"/>
      </w:pPr>
      <w:r>
        <w:t>Perfis oficiais</w:t>
      </w:r>
    </w:p>
    <w:p>
      <w:r>
        <w:t>Administrador/Operador: perfil único que administra e opera o sistema.</w:t>
      </w:r>
    </w:p>
    <w:p>
      <w:r>
        <w:t>Cliente: perfil predominantemente consultivo, com acesso somente às informações autorizadas.</w:t>
      </w:r>
    </w:p>
    <w:p>
      <w:pPr>
        <w:pStyle w:val="Heading1"/>
      </w:pPr>
      <w:r>
        <w:t>Regra DOCX × Markdown</w:t>
      </w:r>
    </w:p>
    <w:p>
      <w:r>
        <w:t>DOCX é a documentação formal e editável. Markdown é a documentação técnica e versionável. Cada documento formal deve existir nos dois formatos; arquivos puramente técnicos podem existir apenas em Markdown.</w:t>
      </w:r>
    </w:p>
    <w:p>
      <w:pPr>
        <w:pStyle w:val="Heading1"/>
      </w:pPr>
      <w:r>
        <w:t>Arquitetura</w:t>
      </w:r>
    </w:p>
    <w:p>
      <w:r>
        <w:t>Interface → Base de Dados → Motor de Cálculos → Controle/Proteção → Dashboard → Inteligência → Auditoria. Perfis de acesso são uma camada transversal.</w:t>
      </w:r>
    </w:p>
    <w:p>
      <w:pPr>
        <w:pStyle w:val="Heading1"/>
      </w:pPr>
      <w:r>
        <w:t>Qualidade</w:t>
      </w:r>
    </w:p>
    <w:p>
      <w:r>
        <w:t>Construir → Verificar → Auditar → Homologar → Entregar → Manter.</w:t>
      </w:r>
    </w:p>
    <w:p>
      <w:pPr>
        <w:pStyle w:val="Heading1"/>
      </w:pPr>
      <w:r>
        <w:t>BI</w:t>
      </w:r>
    </w:p>
    <w:p>
      <w:r>
        <w:t>O Excel é a primeira etapa e permanece BI-agnóstico. A camada de BI será definida posteriormente pelo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